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ascii="黑体" w:hAnsi="黑体" w:eastAsia="黑体" w:cs="方正小标宋简体"/>
          <w:sz w:val="44"/>
          <w:szCs w:val="44"/>
        </w:rPr>
        <w:t xml:space="preserve"> </w:t>
      </w:r>
      <w:r>
        <w:rPr>
          <w:rFonts w:ascii="黑体" w:hAnsi="黑体" w:eastAsia="黑体" w:cs="黑体"/>
          <w:sz w:val="44"/>
          <w:szCs w:val="44"/>
        </w:rPr>
        <w:t>202</w:t>
      </w:r>
      <w:r>
        <w:rPr>
          <w:rFonts w:hint="eastAsia" w:ascii="黑体" w:hAnsi="黑体" w:eastAsia="黑体" w:cs="黑体"/>
          <w:sz w:val="44"/>
          <w:szCs w:val="44"/>
          <w:lang w:val="en-US" w:eastAsia="zh-CN"/>
        </w:rPr>
        <w:t>4</w:t>
      </w:r>
      <w:r>
        <w:rPr>
          <w:rFonts w:hint="eastAsia" w:ascii="黑体" w:hAnsi="黑体" w:eastAsia="黑体" w:cs="黑体"/>
          <w:sz w:val="44"/>
          <w:szCs w:val="44"/>
        </w:rPr>
        <w:t>年度</w:t>
      </w:r>
      <w:bookmarkEnd w:id="0"/>
    </w:p>
    <w:p>
      <w:pPr>
        <w:jc w:val="center"/>
        <w:rPr>
          <w:rFonts w:ascii="黑体" w:hAnsi="黑体" w:eastAsia="黑体" w:cs="方正小标宋简体"/>
          <w:sz w:val="44"/>
          <w:szCs w:val="44"/>
        </w:rPr>
      </w:pPr>
      <w:r>
        <w:rPr>
          <w:rFonts w:hint="eastAsia" w:ascii="黑体" w:hAnsi="黑体" w:eastAsia="黑体" w:cs="方正小标宋简体"/>
          <w:sz w:val="44"/>
          <w:szCs w:val="44"/>
          <w:lang w:eastAsia="zh-CN"/>
        </w:rPr>
        <w:t>罗山县委宣传部</w:t>
      </w:r>
      <w:r>
        <w:rPr>
          <w:rFonts w:hint="eastAsia" w:ascii="黑体" w:hAnsi="黑体" w:eastAsia="黑体" w:cs="方正小标宋简体"/>
          <w:sz w:val="44"/>
          <w:szCs w:val="44"/>
        </w:rPr>
        <w:t>部门预算公开</w:t>
      </w: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rPr>
          <w:rFonts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ascii="黑体" w:hAnsi="黑体" w:eastAsia="黑体" w:cs="黑体"/>
          <w:b/>
          <w:bCs/>
          <w:sz w:val="44"/>
          <w:szCs w:val="44"/>
        </w:rPr>
      </w:pPr>
      <w:r>
        <w:rPr>
          <w:rFonts w:hint="eastAsia" w:ascii="黑体" w:hAnsi="黑体" w:eastAsia="黑体" w:cs="黑体"/>
          <w:b/>
          <w:bCs/>
          <w:sz w:val="44"/>
          <w:szCs w:val="44"/>
        </w:rPr>
        <w:t>目</w:t>
      </w:r>
      <w:r>
        <w:rPr>
          <w:rFonts w:ascii="黑体" w:hAnsi="黑体" w:eastAsia="黑体" w:cs="黑体"/>
          <w:b/>
          <w:bCs/>
          <w:sz w:val="44"/>
          <w:szCs w:val="44"/>
        </w:rPr>
        <w:t xml:space="preserve">  </w:t>
      </w:r>
      <w:r>
        <w:rPr>
          <w:rFonts w:hint="eastAsia" w:ascii="黑体" w:hAnsi="黑体" w:eastAsia="黑体" w:cs="黑体"/>
          <w:b/>
          <w:bCs/>
          <w:sz w:val="44"/>
          <w:szCs w:val="44"/>
        </w:rPr>
        <w:t>录</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sz w:val="32"/>
          <w:szCs w:val="32"/>
          <w:lang w:val="en-US" w:eastAsia="zh-CN"/>
        </w:rPr>
        <w:t>县委宣传部</w:t>
      </w:r>
      <w:r>
        <w:rPr>
          <w:rFonts w:hint="eastAsia" w:ascii="黑体" w:hAnsi="黑体" w:eastAsia="黑体" w:cs="黑体"/>
          <w:b/>
          <w:sz w:val="32"/>
          <w:szCs w:val="32"/>
        </w:rPr>
        <w:t>概况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sz w:val="32"/>
          <w:szCs w:val="32"/>
          <w:lang w:val="en-US" w:eastAsia="zh-CN"/>
        </w:rPr>
        <w:t>县委宣传部</w:t>
      </w:r>
      <w:r>
        <w:rPr>
          <w:rFonts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县委宣传部</w:t>
      </w:r>
      <w:r>
        <w:rPr>
          <w:rFonts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黑体"/>
          <w:sz w:val="44"/>
          <w:szCs w:val="44"/>
        </w:rPr>
        <w:t>罗山</w:t>
      </w:r>
      <w:r>
        <w:rPr>
          <w:rFonts w:hint="eastAsia" w:ascii="黑体" w:hAnsi="黑体" w:eastAsia="黑体" w:cs="黑体"/>
          <w:sz w:val="44"/>
          <w:szCs w:val="44"/>
          <w:lang w:val="en-US" w:eastAsia="zh-CN"/>
        </w:rPr>
        <w:t>县委宣传部</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ascii="宋体" w:cs="宋体"/>
          <w:b/>
          <w:bCs/>
          <w:sz w:val="32"/>
          <w:szCs w:val="32"/>
        </w:rPr>
      </w:pPr>
    </w:p>
    <w:p>
      <w:pPr>
        <w:widowControl/>
        <w:shd w:val="clear" w:color="auto" w:fill="FFFFFF"/>
        <w:spacing w:line="58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keepNext w:val="0"/>
        <w:keepLines w:val="0"/>
        <w:pageBreakBefore w:val="0"/>
        <w:wordWrap/>
        <w:topLinePunct w:val="0"/>
        <w:bidi w:val="0"/>
        <w:spacing w:line="600" w:lineRule="exact"/>
        <w:ind w:left="0" w:righ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认真贯彻落实意识形态工作责任制,</w:t>
      </w:r>
      <w:r>
        <w:rPr>
          <w:rFonts w:hint="eastAsia" w:ascii="仿宋_GB2312" w:hAnsi="仿宋_GB2312" w:eastAsia="仿宋_GB2312" w:cs="仿宋_GB2312"/>
          <w:sz w:val="32"/>
          <w:szCs w:val="32"/>
        </w:rPr>
        <w:t>牢牢把握正确的政治方向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bCs/>
          <w:sz w:val="32"/>
          <w:szCs w:val="32"/>
        </w:rPr>
        <w:t>加强理论宣讲，</w:t>
      </w:r>
      <w:r>
        <w:rPr>
          <w:rFonts w:hint="eastAsia" w:ascii="仿宋_GB2312" w:hAnsi="仿宋_GB2312" w:eastAsia="仿宋_GB2312" w:cs="仿宋_GB2312"/>
          <w:color w:val="000000"/>
          <w:kern w:val="0"/>
          <w:sz w:val="32"/>
          <w:szCs w:val="32"/>
          <w:lang w:bidi="ar"/>
        </w:rPr>
        <w:t>服务县委</w:t>
      </w:r>
      <w:r>
        <w:rPr>
          <w:rFonts w:hint="eastAsia" w:ascii="仿宋_GB2312" w:hAnsi="仿宋_GB2312" w:eastAsia="仿宋_GB2312" w:cs="仿宋_GB2312"/>
          <w:bCs/>
          <w:sz w:val="32"/>
          <w:szCs w:val="32"/>
        </w:rPr>
        <w:t>理论学习中心组学习，指导全县</w:t>
      </w:r>
      <w:r>
        <w:rPr>
          <w:rFonts w:hint="eastAsia" w:ascii="仿宋_GB2312" w:hAnsi="仿宋_GB2312" w:eastAsia="仿宋_GB2312" w:cs="仿宋_GB2312"/>
          <w:bCs/>
          <w:sz w:val="32"/>
          <w:szCs w:val="32"/>
          <w:lang w:eastAsia="zh-CN"/>
        </w:rPr>
        <w:t>乡科级理论学习</w:t>
      </w:r>
      <w:r>
        <w:rPr>
          <w:rFonts w:hint="eastAsia" w:ascii="仿宋_GB2312" w:hAnsi="仿宋_GB2312" w:eastAsia="仿宋_GB2312" w:cs="仿宋_GB2312"/>
          <w:bCs/>
          <w:sz w:val="32"/>
          <w:szCs w:val="32"/>
        </w:rPr>
        <w:t>中心组学习。</w:t>
      </w:r>
    </w:p>
    <w:p>
      <w:pPr>
        <w:keepNext w:val="0"/>
        <w:keepLines w:val="0"/>
        <w:pageBreakBefore w:val="0"/>
        <w:wordWrap/>
        <w:topLinePunct w:val="0"/>
        <w:bidi w:val="0"/>
        <w:spacing w:line="600" w:lineRule="exact"/>
        <w:ind w:left="0" w:right="0"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强化党报、广播电视台、新闻网站、新闻出版单位和各类演艺文化阵地等宣传文化单位自身建设。</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color w:val="000000"/>
          <w:spacing w:val="-2"/>
          <w:kern w:val="0"/>
          <w:sz w:val="32"/>
          <w:szCs w:val="32"/>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三</w:t>
      </w:r>
      <w:r>
        <w:rPr>
          <w:rFonts w:hint="eastAsia" w:ascii="仿宋_GB2312" w:hAnsi="仿宋_GB2312" w:eastAsia="仿宋_GB2312" w:cs="仿宋_GB2312"/>
          <w:color w:val="000000"/>
          <w:kern w:val="0"/>
          <w:sz w:val="32"/>
          <w:szCs w:val="32"/>
          <w:lang w:eastAsia="zh-CN" w:bidi="ar"/>
        </w:rPr>
        <w:t>）加强对外</w:t>
      </w:r>
      <w:r>
        <w:rPr>
          <w:rFonts w:hint="eastAsia" w:ascii="仿宋_GB2312" w:hAnsi="仿宋_GB2312" w:eastAsia="仿宋_GB2312" w:cs="仿宋_GB2312"/>
          <w:color w:val="000000"/>
          <w:kern w:val="0"/>
          <w:sz w:val="32"/>
          <w:szCs w:val="32"/>
          <w:lang w:bidi="ar"/>
        </w:rPr>
        <w:t>新闻宣传，办好《今日罗山》</w:t>
      </w:r>
      <w:r>
        <w:rPr>
          <w:rFonts w:hint="eastAsia" w:ascii="仿宋_GB2312" w:hAnsi="仿宋_GB2312" w:eastAsia="仿宋_GB2312" w:cs="仿宋_GB2312"/>
          <w:color w:val="000000"/>
          <w:kern w:val="0"/>
          <w:sz w:val="32"/>
          <w:szCs w:val="32"/>
          <w:lang w:eastAsia="zh-CN" w:bidi="ar"/>
        </w:rPr>
        <w:t>报刊，</w:t>
      </w:r>
      <w:r>
        <w:rPr>
          <w:rFonts w:hint="eastAsia" w:ascii="仿宋_GB2312" w:hAnsi="仿宋_GB2312" w:eastAsia="仿宋_GB2312" w:cs="仿宋_GB2312"/>
          <w:color w:val="000000"/>
          <w:spacing w:val="-2"/>
          <w:kern w:val="0"/>
          <w:sz w:val="32"/>
          <w:szCs w:val="32"/>
        </w:rPr>
        <w:t>不断增强</w:t>
      </w:r>
      <w:r>
        <w:rPr>
          <w:rFonts w:hint="eastAsia" w:ascii="仿宋_GB2312" w:hAnsi="仿宋_GB2312" w:eastAsia="仿宋_GB2312" w:cs="仿宋_GB2312"/>
          <w:color w:val="000000"/>
          <w:spacing w:val="-2"/>
          <w:kern w:val="0"/>
          <w:sz w:val="32"/>
          <w:szCs w:val="32"/>
          <w:lang w:eastAsia="zh-CN"/>
        </w:rPr>
        <w:t>罗山</w:t>
      </w:r>
      <w:r>
        <w:rPr>
          <w:rFonts w:hint="eastAsia" w:ascii="仿宋_GB2312" w:hAnsi="仿宋_GB2312" w:eastAsia="仿宋_GB2312" w:cs="仿宋_GB2312"/>
          <w:color w:val="000000"/>
          <w:spacing w:val="-2"/>
          <w:kern w:val="0"/>
          <w:sz w:val="32"/>
          <w:szCs w:val="32"/>
        </w:rPr>
        <w:t>影响力</w:t>
      </w:r>
      <w:r>
        <w:rPr>
          <w:rFonts w:hint="eastAsia" w:ascii="仿宋_GB2312" w:hAnsi="仿宋_GB2312" w:eastAsia="仿宋_GB2312" w:cs="仿宋_GB2312"/>
          <w:color w:val="000000"/>
          <w:spacing w:val="-2"/>
          <w:kern w:val="0"/>
          <w:sz w:val="32"/>
          <w:szCs w:val="32"/>
          <w:lang w:eastAsia="zh-CN"/>
        </w:rPr>
        <w:t>和知名度</w:t>
      </w:r>
      <w:r>
        <w:rPr>
          <w:rFonts w:hint="eastAsia" w:ascii="仿宋_GB2312" w:hAnsi="仿宋_GB2312" w:eastAsia="仿宋_GB2312" w:cs="仿宋_GB2312"/>
          <w:color w:val="000000"/>
          <w:spacing w:val="-2"/>
          <w:kern w:val="0"/>
          <w:sz w:val="32"/>
          <w:szCs w:val="32"/>
        </w:rPr>
        <w:t>。</w:t>
      </w:r>
    </w:p>
    <w:p>
      <w:pPr>
        <w:kinsoku w:val="0"/>
        <w:overflowPunct w:val="0"/>
        <w:adjustRightInd w:val="0"/>
        <w:snapToGrid w:val="0"/>
        <w:spacing w:line="360" w:lineRule="auto"/>
        <w:ind w:right="51"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仿宋_GB2312" w:hAnsi="仿宋_GB2312" w:eastAsia="仿宋_GB2312" w:cs="仿宋_GB2312"/>
          <w:sz w:val="32"/>
          <w:szCs w:val="32"/>
        </w:rPr>
        <w:t>罗山县委宣传部</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eastAsia="zh-CN"/>
        </w:rPr>
        <w:t>包括为部机关</w:t>
      </w: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w:t>
      </w:r>
      <w:r>
        <w:rPr>
          <w:rFonts w:hint="eastAsia" w:ascii="Times New Roman" w:hAnsi="Times New Roman" w:eastAsia="仿宋_GB2312" w:cs="Times New Roman"/>
          <w:color w:val="000000"/>
          <w:sz w:val="32"/>
          <w:szCs w:val="32"/>
        </w:rPr>
        <w:t>和所属</w:t>
      </w:r>
      <w:r>
        <w:rPr>
          <w:rFonts w:hint="eastAsia" w:ascii="Times New Roman" w:hAnsi="Times New Roman" w:eastAsia="仿宋_GB2312" w:cs="Times New Roman"/>
          <w:color w:val="000000"/>
          <w:sz w:val="32"/>
          <w:szCs w:val="32"/>
          <w:lang w:eastAsia="zh-CN"/>
        </w:rPr>
        <w:t>内设机构</w:t>
      </w:r>
      <w:r>
        <w:rPr>
          <w:rFonts w:hint="eastAsia" w:ascii="Times New Roman" w:hAnsi="Times New Roman" w:eastAsia="仿宋_GB2312" w:cs="Times New Roman"/>
          <w:color w:val="000000"/>
          <w:sz w:val="32"/>
          <w:szCs w:val="32"/>
        </w:rPr>
        <w:t>预算</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内设机构包括办公室、</w:t>
      </w:r>
      <w:r>
        <w:rPr>
          <w:rFonts w:hint="eastAsia" w:ascii="仿宋_GB2312" w:hAnsi="仿宋_GB2312" w:eastAsia="仿宋_GB2312" w:cs="仿宋_GB2312"/>
          <w:sz w:val="32"/>
          <w:szCs w:val="32"/>
          <w:u w:val="none"/>
          <w:vertAlign w:val="baseline"/>
          <w:lang w:val="en-US" w:eastAsia="zh-CN"/>
        </w:rPr>
        <w:t>新闻传媒室、理论和党员教育室、精神文明建设室、网络安全和信息化管理室、出版印刷发行管理室（县扫黄打非办公室）、文艺和电影室等7个科室</w:t>
      </w:r>
      <w:r>
        <w:rPr>
          <w:rFonts w:hint="eastAsia" w:ascii="仿宋_GB2312" w:eastAsia="仿宋_GB2312"/>
          <w:sz w:val="32"/>
          <w:szCs w:val="32"/>
          <w:lang w:val="en-US" w:eastAsia="zh-CN"/>
        </w:rPr>
        <w:t>。</w:t>
      </w:r>
    </w:p>
    <w:p>
      <w:pPr>
        <w:kinsoku w:val="0"/>
        <w:overflowPunct w:val="0"/>
        <w:adjustRightInd w:val="0"/>
        <w:snapToGrid w:val="0"/>
        <w:spacing w:line="360" w:lineRule="auto"/>
        <w:ind w:right="51" w:firstLine="643" w:firstLineChars="200"/>
        <w:jc w:val="left"/>
        <w:rPr>
          <w:rFonts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罗山县委宣传部没有二级机构，此预算为本级预算。纳入2024年本部门预算公开编制范围的单位共1个，具体为：罗山县宣传部本级。</w:t>
      </w:r>
    </w:p>
    <w:p>
      <w:pPr>
        <w:ind w:firstLine="640" w:firstLineChars="200"/>
        <w:jc w:val="left"/>
        <w:rPr>
          <w:rFonts w:hint="eastAsia" w:ascii="仿宋_GB2312" w:eastAsia="仿宋_GB2312"/>
          <w:sz w:val="32"/>
          <w:szCs w:val="32"/>
          <w:lang w:val="en-US" w:eastAsia="zh-CN"/>
        </w:rPr>
      </w:pPr>
    </w:p>
    <w:p>
      <w:pPr>
        <w:jc w:val="center"/>
        <w:rPr>
          <w:rFonts w:hint="eastAsia" w:ascii="仿宋_GB2312" w:eastAsia="仿宋_GB2312"/>
          <w:sz w:val="32"/>
          <w:szCs w:val="32"/>
          <w:lang w:val="en-US" w:eastAsia="zh-CN"/>
        </w:rPr>
      </w:pPr>
    </w:p>
    <w:p>
      <w:pPr>
        <w:jc w:val="center"/>
        <w:rPr>
          <w:rFonts w:ascii="黑体" w:hAnsi="黑体" w:eastAsia="黑体" w:cs="方正小标宋简体"/>
          <w:sz w:val="44"/>
          <w:szCs w:val="44"/>
        </w:rPr>
      </w:pPr>
      <w:r>
        <w:rPr>
          <w:rFonts w:hint="eastAsia" w:ascii="黑体" w:hAnsi="黑体" w:eastAsia="黑体" w:cs="方正小标宋简体"/>
          <w:sz w:val="44"/>
          <w:szCs w:val="44"/>
        </w:rPr>
        <w:t>第二部分：</w:t>
      </w:r>
      <w:bookmarkStart w:id="1" w:name="PO_part2DivName1"/>
      <w:r>
        <w:rPr>
          <w:rFonts w:hint="eastAsia" w:ascii="黑体" w:hAnsi="黑体" w:eastAsia="黑体" w:cs="仿宋"/>
          <w:sz w:val="44"/>
          <w:szCs w:val="44"/>
        </w:rPr>
        <w:t>罗山县</w:t>
      </w:r>
      <w:r>
        <w:rPr>
          <w:rFonts w:hint="eastAsia" w:ascii="黑体" w:hAnsi="黑体" w:eastAsia="黑体" w:cs="仿宋"/>
          <w:sz w:val="44"/>
          <w:szCs w:val="44"/>
          <w:lang w:val="en-US" w:eastAsia="zh-CN"/>
        </w:rPr>
        <w:t>委宣传部</w:t>
      </w:r>
      <w:r>
        <w:rPr>
          <w:rFonts w:ascii="黑体" w:hAnsi="黑体" w:eastAsia="黑体" w:cs="方正小标宋简体"/>
          <w:sz w:val="11"/>
          <w:szCs w:val="11"/>
        </w:rPr>
        <w:t xml:space="preserve"> </w:t>
      </w:r>
      <w:bookmarkEnd w:id="1"/>
      <w:r>
        <w:rPr>
          <w:rFonts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rPr>
          <w:rFonts w:ascii="黑体" w:hAnsi="黑体" w:eastAsia="黑体" w:cs="方正小标宋简体"/>
          <w:sz w:val="44"/>
          <w:szCs w:val="44"/>
        </w:rPr>
      </w:pPr>
    </w:p>
    <w:p>
      <w:pPr>
        <w:adjustRightInd w:val="0"/>
        <w:snapToGrid w:val="0"/>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一、收入支出预算总体情况说明</w:t>
      </w:r>
    </w:p>
    <w:p>
      <w:pPr>
        <w:spacing w:line="600" w:lineRule="exact"/>
        <w:rPr>
          <w:rFonts w:ascii="Arial" w:hAnsi="Arial" w:eastAsia="仿宋_GB2312" w:cs="Arial"/>
          <w:color w:val="000000"/>
          <w:sz w:val="32"/>
          <w:szCs w:val="32"/>
        </w:rPr>
      </w:pPr>
      <w:bookmarkStart w:id="2" w:name="PO_part2A1IncReason2"/>
      <w:r>
        <w:rPr>
          <w:rFonts w:hint="eastAsia" w:ascii="仿宋_GB2312" w:hAnsi="仿宋_GB2312" w:eastAsia="仿宋_GB2312" w:cs="仿宋_GB2312"/>
          <w:sz w:val="32"/>
          <w:szCs w:val="32"/>
        </w:rPr>
        <w:t>县委宣传部</w:t>
      </w:r>
      <w:r>
        <w:rPr>
          <w:rFonts w:eastAsia="仿宋_GB2312"/>
          <w:color w:val="000000"/>
          <w:kern w:val="0"/>
          <w:sz w:val="32"/>
          <w:szCs w:val="32"/>
        </w:rPr>
        <w:t>20</w:t>
      </w:r>
      <w:r>
        <w:rPr>
          <w:rFonts w:hint="eastAsia" w:eastAsia="仿宋_GB2312"/>
          <w:color w:val="000000"/>
          <w:kern w:val="0"/>
          <w:sz w:val="32"/>
          <w:szCs w:val="32"/>
          <w:lang w:val="en-US" w:eastAsia="zh-CN"/>
        </w:rPr>
        <w:t>24</w:t>
      </w:r>
      <w:r>
        <w:rPr>
          <w:rFonts w:eastAsia="仿宋_GB2312"/>
          <w:color w:val="000000"/>
          <w:kern w:val="0"/>
          <w:sz w:val="32"/>
          <w:szCs w:val="32"/>
        </w:rPr>
        <w:t>年收入总计</w:t>
      </w:r>
      <w:r>
        <w:rPr>
          <w:rFonts w:hint="eastAsia" w:eastAsia="仿宋_GB2312"/>
          <w:color w:val="000000"/>
          <w:kern w:val="0"/>
          <w:sz w:val="32"/>
          <w:szCs w:val="32"/>
          <w:lang w:val="en-US" w:eastAsia="zh-CN"/>
        </w:rPr>
        <w:t>381.64</w:t>
      </w:r>
      <w:r>
        <w:rPr>
          <w:rFonts w:eastAsia="仿宋_GB2312"/>
          <w:color w:val="000000"/>
          <w:kern w:val="0"/>
          <w:sz w:val="32"/>
          <w:szCs w:val="32"/>
        </w:rPr>
        <w:t>万元，支出总计</w:t>
      </w:r>
      <w:r>
        <w:rPr>
          <w:rFonts w:hint="eastAsia" w:eastAsia="仿宋_GB2312"/>
          <w:color w:val="000000"/>
          <w:kern w:val="0"/>
          <w:sz w:val="32"/>
          <w:szCs w:val="32"/>
          <w:lang w:val="en-US" w:eastAsia="zh-CN"/>
        </w:rPr>
        <w:t>381.64</w:t>
      </w:r>
      <w:r>
        <w:rPr>
          <w:rFonts w:eastAsia="仿宋_GB2312"/>
          <w:color w:val="000000"/>
          <w:kern w:val="0"/>
          <w:sz w:val="32"/>
          <w:szCs w:val="32"/>
        </w:rPr>
        <w:t>万元，与20</w:t>
      </w:r>
      <w:r>
        <w:rPr>
          <w:rFonts w:hint="eastAsia" w:eastAsia="仿宋_GB2312"/>
          <w:color w:val="000000"/>
          <w:kern w:val="0"/>
          <w:sz w:val="32"/>
          <w:szCs w:val="32"/>
          <w:lang w:val="en-US" w:eastAsia="zh-CN"/>
        </w:rPr>
        <w:t>23</w:t>
      </w:r>
      <w:r>
        <w:rPr>
          <w:rFonts w:eastAsia="仿宋_GB2312"/>
          <w:color w:val="000000"/>
          <w:kern w:val="0"/>
          <w:sz w:val="32"/>
          <w:szCs w:val="32"/>
        </w:rPr>
        <w:t>年相比，收、支总计各</w:t>
      </w:r>
      <w:r>
        <w:rPr>
          <w:rFonts w:hint="eastAsia" w:eastAsia="仿宋_GB2312"/>
          <w:color w:val="000000"/>
          <w:kern w:val="0"/>
          <w:sz w:val="32"/>
          <w:szCs w:val="32"/>
          <w:lang w:val="en-US" w:eastAsia="zh-CN"/>
        </w:rPr>
        <w:t>增加72.36</w:t>
      </w:r>
      <w:r>
        <w:rPr>
          <w:rFonts w:eastAsia="仿宋_GB2312"/>
          <w:color w:val="000000"/>
          <w:kern w:val="0"/>
          <w:sz w:val="32"/>
          <w:szCs w:val="32"/>
        </w:rPr>
        <w:t>万元，</w:t>
      </w:r>
      <w:r>
        <w:rPr>
          <w:rFonts w:hint="eastAsia" w:eastAsia="仿宋_GB2312"/>
          <w:color w:val="000000"/>
          <w:kern w:val="0"/>
          <w:sz w:val="32"/>
          <w:szCs w:val="32"/>
          <w:lang w:val="en-US" w:eastAsia="zh-CN"/>
        </w:rPr>
        <w:t>增加23.4</w:t>
      </w:r>
      <w:r>
        <w:rPr>
          <w:rFonts w:eastAsia="仿宋_GB2312"/>
          <w:color w:val="000000"/>
          <w:kern w:val="0"/>
          <w:sz w:val="32"/>
          <w:szCs w:val="32"/>
        </w:rPr>
        <w:t>%。主要原因：</w:t>
      </w:r>
      <w:r>
        <w:rPr>
          <w:rFonts w:hint="eastAsia" w:eastAsia="仿宋_GB2312"/>
          <w:color w:val="000000"/>
          <w:kern w:val="0"/>
          <w:sz w:val="32"/>
          <w:szCs w:val="32"/>
          <w:lang w:eastAsia="zh-CN"/>
        </w:rPr>
        <w:t>人员</w:t>
      </w:r>
      <w:r>
        <w:rPr>
          <w:rFonts w:hint="eastAsia" w:eastAsia="仿宋_GB2312"/>
          <w:color w:val="000000"/>
          <w:kern w:val="0"/>
          <w:sz w:val="32"/>
          <w:szCs w:val="32"/>
          <w:lang w:val="en-US" w:eastAsia="zh-CN"/>
        </w:rPr>
        <w:t>增加</w:t>
      </w:r>
      <w:r>
        <w:rPr>
          <w:rFonts w:hint="eastAsia" w:eastAsia="仿宋_GB2312"/>
          <w:color w:val="000000"/>
          <w:kern w:val="0"/>
          <w:sz w:val="32"/>
          <w:szCs w:val="32"/>
          <w:lang w:eastAsia="zh-CN"/>
        </w:rPr>
        <w:t>，</w:t>
      </w:r>
      <w:r>
        <w:rPr>
          <w:rFonts w:hint="eastAsia" w:ascii="仿宋_GB2312" w:hAnsi="宋体" w:eastAsia="仿宋_GB2312" w:cs="Courier New"/>
          <w:sz w:val="32"/>
          <w:szCs w:val="32"/>
          <w:lang w:eastAsia="zh-CN"/>
        </w:rPr>
        <w:t>人员经费有所</w:t>
      </w:r>
      <w:r>
        <w:rPr>
          <w:rFonts w:hint="eastAsia" w:ascii="仿宋_GB2312" w:hAnsi="宋体" w:eastAsia="仿宋_GB2312" w:cs="Courier New"/>
          <w:sz w:val="32"/>
          <w:szCs w:val="32"/>
          <w:lang w:val="en-US" w:eastAsia="zh-CN"/>
        </w:rPr>
        <w:t>增加</w:t>
      </w:r>
      <w:r>
        <w:rPr>
          <w:rFonts w:hint="eastAsia" w:ascii="仿宋_GB2312" w:hAnsi="宋体" w:eastAsia="仿宋_GB2312" w:cs="Courier New"/>
          <w:sz w:val="32"/>
          <w:szCs w:val="32"/>
        </w:rPr>
        <w:t>。</w:t>
      </w:r>
      <w:r>
        <w:rPr>
          <w:rFonts w:eastAsia="仿宋_GB2312"/>
          <w:color w:val="000000"/>
          <w:kern w:val="0"/>
          <w:sz w:val="32"/>
          <w:szCs w:val="32"/>
        </w:rPr>
        <w:t xml:space="preserve"> </w:t>
      </w:r>
      <w:bookmarkEnd w:id="2"/>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年收入合计</w:t>
      </w:r>
      <w:r>
        <w:rPr>
          <w:rFonts w:hint="eastAsia" w:eastAsia="仿宋_GB2312"/>
          <w:color w:val="000000"/>
          <w:kern w:val="0"/>
          <w:sz w:val="32"/>
          <w:szCs w:val="32"/>
          <w:lang w:val="en-US" w:eastAsia="zh-CN"/>
        </w:rPr>
        <w:t>381.64</w:t>
      </w:r>
      <w:r>
        <w:rPr>
          <w:rFonts w:hint="eastAsia" w:ascii="仿宋" w:hAnsi="仿宋" w:eastAsia="仿宋" w:cs="仿宋_GB2312"/>
          <w:color w:val="000000"/>
          <w:sz w:val="32"/>
          <w:szCs w:val="32"/>
        </w:rPr>
        <w:t>万元，其中：一般公共预算</w:t>
      </w:r>
      <w:r>
        <w:rPr>
          <w:rFonts w:hint="eastAsia" w:eastAsia="仿宋_GB2312"/>
          <w:color w:val="000000"/>
          <w:kern w:val="0"/>
          <w:sz w:val="32"/>
          <w:szCs w:val="32"/>
          <w:lang w:val="en-US" w:eastAsia="zh-CN"/>
        </w:rPr>
        <w:t>381.64</w:t>
      </w:r>
      <w:r>
        <w:rPr>
          <w:rFonts w:hint="eastAsia" w:ascii="仿宋" w:hAnsi="仿宋" w:eastAsia="仿宋" w:cs="仿宋_GB2312"/>
          <w:color w:val="000000"/>
          <w:sz w:val="32"/>
          <w:szCs w:val="32"/>
        </w:rPr>
        <w:t>万元，</w:t>
      </w:r>
      <w:r>
        <w:rPr>
          <w:rFonts w:hint="eastAsia" w:ascii="仿宋" w:hAnsi="仿宋" w:eastAsia="仿宋"/>
          <w:sz w:val="32"/>
          <w:szCs w:val="32"/>
        </w:rPr>
        <w:t>政府性基金预算拨款收入</w:t>
      </w:r>
      <w:r>
        <w:rPr>
          <w:rFonts w:ascii="仿宋" w:hAnsi="仿宋" w:eastAsia="仿宋" w:cs="仿宋_GB2312"/>
          <w:color w:val="000000"/>
          <w:sz w:val="32"/>
          <w:szCs w:val="32"/>
        </w:rPr>
        <w:t>0</w:t>
      </w:r>
      <w:r>
        <w:rPr>
          <w:rFonts w:hint="eastAsia" w:ascii="仿宋" w:hAnsi="仿宋" w:eastAsia="仿宋"/>
          <w:sz w:val="32"/>
          <w:szCs w:val="32"/>
        </w:rPr>
        <w:t>万元</w:t>
      </w:r>
      <w:r>
        <w:rPr>
          <w:rFonts w:hint="eastAsia" w:ascii="仿宋" w:hAnsi="仿宋" w:eastAsia="仿宋" w:cs="仿宋_GB2312"/>
          <w:color w:val="000000"/>
          <w:sz w:val="32"/>
          <w:szCs w:val="32"/>
        </w:rPr>
        <w:t>；国有资本经营预算拨款收入</w:t>
      </w:r>
      <w:bookmarkStart w:id="3" w:name="PO_part2A2Amount4"/>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3"/>
      <w:r>
        <w:rPr>
          <w:rFonts w:hint="eastAsia" w:ascii="仿宋" w:hAnsi="仿宋" w:eastAsia="仿宋" w:cs="仿宋_GB2312"/>
          <w:color w:val="000000"/>
          <w:sz w:val="32"/>
          <w:szCs w:val="32"/>
        </w:rPr>
        <w:t>万元；财政专户管理资金收入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万元；事业收入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万元；事业单位经营收入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万元；上级补助收入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万元；附属单位上缴收入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万元；其他收入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万元；上年结转结余</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w:t>
      </w:r>
    </w:p>
    <w:p>
      <w:pPr>
        <w:spacing w:line="580" w:lineRule="exact"/>
        <w:ind w:firstLine="640" w:firstLineChars="200"/>
        <w:outlineLvl w:val="0"/>
        <w:rPr>
          <w:rFonts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widowControl/>
        <w:spacing w:line="600" w:lineRule="exact"/>
        <w:ind w:firstLine="640" w:firstLineChars="200"/>
        <w:jc w:val="left"/>
        <w:rPr>
          <w:rFonts w:ascii="仿宋" w:hAnsi="仿宋" w:eastAsia="仿宋" w:cs="仿宋_GB2312"/>
          <w:color w:val="000000"/>
          <w:sz w:val="32"/>
          <w:szCs w:val="32"/>
        </w:rPr>
      </w:pPr>
      <w:r>
        <w:rPr>
          <w:rFonts w:hint="eastAsia" w:ascii="仿宋_GB2312" w:hAnsi="仿宋_GB2312" w:eastAsia="仿宋_GB2312" w:cs="仿宋_GB2312"/>
          <w:sz w:val="32"/>
          <w:szCs w:val="32"/>
        </w:rPr>
        <w:t>县委宣传部</w:t>
      </w:r>
      <w:r>
        <w:rPr>
          <w:rFonts w:eastAsia="仿宋_GB2312"/>
          <w:color w:val="000000"/>
          <w:sz w:val="32"/>
          <w:szCs w:val="32"/>
        </w:rPr>
        <w:t>20</w:t>
      </w:r>
      <w:r>
        <w:rPr>
          <w:rFonts w:hint="eastAsia" w:eastAsia="仿宋_GB2312"/>
          <w:color w:val="000000"/>
          <w:sz w:val="32"/>
          <w:szCs w:val="32"/>
          <w:lang w:val="en-US" w:eastAsia="zh-CN"/>
        </w:rPr>
        <w:t>24</w:t>
      </w:r>
      <w:r>
        <w:rPr>
          <w:rFonts w:eastAsia="仿宋_GB2312"/>
          <w:color w:val="000000"/>
          <w:sz w:val="32"/>
          <w:szCs w:val="32"/>
        </w:rPr>
        <w:t>年支出预算</w:t>
      </w:r>
      <w:r>
        <w:rPr>
          <w:rFonts w:hint="eastAsia" w:eastAsia="仿宋_GB2312"/>
          <w:color w:val="000000"/>
          <w:kern w:val="0"/>
          <w:sz w:val="32"/>
          <w:szCs w:val="32"/>
          <w:lang w:val="en-US" w:eastAsia="zh-CN"/>
        </w:rPr>
        <w:t>381.64</w:t>
      </w:r>
      <w:r>
        <w:rPr>
          <w:rFonts w:eastAsia="仿宋_GB2312"/>
          <w:color w:val="000000"/>
          <w:sz w:val="32"/>
          <w:szCs w:val="32"/>
        </w:rPr>
        <w:t>万元，其中：基本支出</w:t>
      </w:r>
      <w:r>
        <w:rPr>
          <w:rFonts w:hint="eastAsia" w:eastAsia="仿宋_GB2312"/>
          <w:color w:val="000000"/>
          <w:kern w:val="0"/>
          <w:sz w:val="32"/>
          <w:szCs w:val="32"/>
          <w:lang w:val="en-US" w:eastAsia="zh-CN"/>
        </w:rPr>
        <w:t>231.64</w:t>
      </w:r>
      <w:r>
        <w:rPr>
          <w:rFonts w:eastAsia="仿宋_GB2312"/>
          <w:color w:val="000000"/>
          <w:sz w:val="32"/>
          <w:szCs w:val="32"/>
        </w:rPr>
        <w:t>万元，占</w:t>
      </w:r>
      <w:r>
        <w:rPr>
          <w:rFonts w:hint="eastAsia" w:eastAsia="仿宋_GB2312"/>
          <w:color w:val="000000"/>
          <w:kern w:val="0"/>
          <w:sz w:val="32"/>
          <w:szCs w:val="32"/>
          <w:lang w:val="en-US" w:eastAsia="zh-CN"/>
        </w:rPr>
        <w:t>60.7</w:t>
      </w:r>
      <w:r>
        <w:rPr>
          <w:rFonts w:eastAsia="仿宋_GB2312"/>
          <w:color w:val="000000"/>
          <w:sz w:val="32"/>
          <w:szCs w:val="32"/>
        </w:rPr>
        <w:t xml:space="preserve"> %；项目支出</w:t>
      </w:r>
      <w:r>
        <w:rPr>
          <w:rFonts w:hint="eastAsia" w:eastAsia="仿宋_GB2312"/>
          <w:color w:val="000000"/>
          <w:kern w:val="0"/>
          <w:sz w:val="32"/>
          <w:szCs w:val="32"/>
          <w:lang w:val="en-US" w:eastAsia="zh-CN"/>
        </w:rPr>
        <w:t>150</w:t>
      </w:r>
      <w:r>
        <w:rPr>
          <w:rFonts w:eastAsia="仿宋_GB2312"/>
          <w:color w:val="000000"/>
          <w:sz w:val="32"/>
          <w:szCs w:val="32"/>
        </w:rPr>
        <w:t>万元，占</w:t>
      </w:r>
      <w:r>
        <w:rPr>
          <w:rFonts w:hint="eastAsia" w:eastAsia="仿宋_GB2312"/>
          <w:color w:val="000000"/>
          <w:kern w:val="0"/>
          <w:sz w:val="32"/>
          <w:szCs w:val="32"/>
          <w:lang w:val="en-US" w:eastAsia="zh-CN"/>
        </w:rPr>
        <w:t>39.3</w:t>
      </w:r>
      <w:r>
        <w:rPr>
          <w:rFonts w:eastAsia="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年一般公共预算收支预算</w:t>
      </w:r>
      <w:r>
        <w:rPr>
          <w:rFonts w:hint="eastAsia" w:eastAsia="仿宋_GB2312"/>
          <w:color w:val="000000"/>
          <w:kern w:val="0"/>
          <w:sz w:val="32"/>
          <w:szCs w:val="32"/>
          <w:lang w:val="en-US" w:eastAsia="zh-CN"/>
        </w:rPr>
        <w:t>381.64</w:t>
      </w:r>
      <w:r>
        <w:rPr>
          <w:rFonts w:hint="eastAsia" w:ascii="仿宋" w:hAnsi="仿宋" w:eastAsia="仿宋" w:cs="仿宋_GB2312"/>
          <w:color w:val="000000"/>
          <w:sz w:val="32"/>
          <w:szCs w:val="32"/>
        </w:rPr>
        <w:t>万元</w:t>
      </w:r>
      <w:r>
        <w:rPr>
          <w:rFonts w:hint="eastAsia" w:ascii="仿宋" w:hAnsi="仿宋" w:eastAsia="仿宋"/>
          <w:sz w:val="32"/>
          <w:szCs w:val="32"/>
        </w:rPr>
        <w:t>，</w:t>
      </w:r>
      <w:r>
        <w:rPr>
          <w:rFonts w:hint="eastAsia" w:ascii="仿宋" w:hAnsi="仿宋" w:eastAsia="仿宋" w:cs="仿宋_GB2312"/>
          <w:color w:val="000000"/>
          <w:sz w:val="32"/>
          <w:szCs w:val="32"/>
        </w:rPr>
        <w:t>政府性基金收支预算</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万元，国有资本经营预算拨款收支预算</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w:t>
      </w:r>
      <w:r>
        <w:rPr>
          <w:rFonts w:hint="eastAsia" w:ascii="仿宋" w:hAnsi="仿宋" w:eastAsia="仿宋"/>
          <w:sz w:val="32"/>
          <w:szCs w:val="32"/>
        </w:rPr>
        <w:t>其中：</w:t>
      </w:r>
    </w:p>
    <w:p>
      <w:pPr>
        <w:adjustRightInd w:val="0"/>
        <w:snapToGrid w:val="0"/>
        <w:spacing w:line="560" w:lineRule="exact"/>
        <w:ind w:firstLine="640" w:firstLineChars="200"/>
        <w:rPr>
          <w:rFonts w:hint="eastAsia" w:ascii="仿宋_GB2312" w:hAnsi="宋体" w:eastAsia="仿宋_GB2312" w:cs="Courier New"/>
          <w:sz w:val="32"/>
          <w:szCs w:val="32"/>
          <w:lang w:val="en-US" w:eastAsia="zh-CN"/>
        </w:rPr>
      </w:pPr>
      <w:r>
        <w:rPr>
          <w:rFonts w:hint="eastAsia" w:ascii="仿宋" w:hAnsi="仿宋" w:eastAsia="仿宋"/>
          <w:sz w:val="32"/>
          <w:szCs w:val="32"/>
        </w:rPr>
        <w:t>一般公共预算收支预算比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 w:hAnsi="仿宋" w:eastAsia="仿宋"/>
          <w:color w:val="000000"/>
          <w:sz w:val="32"/>
          <w:szCs w:val="32"/>
          <w:lang w:val="en-US" w:eastAsia="zh-CN"/>
        </w:rPr>
        <w:t>72.36</w:t>
      </w:r>
      <w:r>
        <w:rPr>
          <w:rFonts w:hint="eastAsia" w:ascii="仿宋" w:hAnsi="仿宋" w:eastAsia="仿宋"/>
          <w:sz w:val="32"/>
          <w:szCs w:val="32"/>
        </w:rPr>
        <w:t>万元，增长</w:t>
      </w:r>
      <w:r>
        <w:rPr>
          <w:rFonts w:hint="eastAsia" w:ascii="仿宋" w:hAnsi="仿宋" w:eastAsia="仿宋"/>
          <w:color w:val="000000"/>
          <w:sz w:val="32"/>
          <w:szCs w:val="32"/>
          <w:lang w:val="en-US" w:eastAsia="zh-CN"/>
        </w:rPr>
        <w:t>23.4</w:t>
      </w:r>
      <w:r>
        <w:rPr>
          <w:rFonts w:ascii="仿宋" w:hAnsi="仿宋" w:eastAsia="仿宋"/>
          <w:color w:val="000000"/>
          <w:sz w:val="32"/>
          <w:szCs w:val="32"/>
        </w:rPr>
        <w:t>%</w:t>
      </w:r>
      <w:r>
        <w:rPr>
          <w:rFonts w:hint="eastAsia" w:ascii="仿宋" w:hAnsi="仿宋" w:eastAsia="仿宋"/>
          <w:sz w:val="32"/>
          <w:szCs w:val="32"/>
        </w:rPr>
        <w:t>，主要原因：</w:t>
      </w:r>
      <w:r>
        <w:rPr>
          <w:rFonts w:hint="eastAsia" w:ascii="仿宋" w:hAnsi="仿宋" w:eastAsia="仿宋"/>
          <w:sz w:val="32"/>
          <w:szCs w:val="32"/>
          <w:lang w:val="en-US" w:eastAsia="zh-CN"/>
        </w:rPr>
        <w:t>项目支出增加，</w:t>
      </w:r>
      <w:r>
        <w:rPr>
          <w:rFonts w:hint="eastAsia" w:eastAsia="仿宋_GB2312"/>
          <w:color w:val="000000"/>
          <w:kern w:val="0"/>
          <w:sz w:val="32"/>
          <w:szCs w:val="32"/>
          <w:lang w:eastAsia="zh-CN"/>
        </w:rPr>
        <w:t>人员</w:t>
      </w:r>
      <w:r>
        <w:rPr>
          <w:rFonts w:hint="eastAsia" w:eastAsia="仿宋_GB2312"/>
          <w:color w:val="000000"/>
          <w:kern w:val="0"/>
          <w:sz w:val="32"/>
          <w:szCs w:val="32"/>
          <w:lang w:val="en-US" w:eastAsia="zh-CN"/>
        </w:rPr>
        <w:t>增加</w:t>
      </w:r>
      <w:r>
        <w:rPr>
          <w:rFonts w:hint="eastAsia" w:eastAsia="仿宋_GB2312"/>
          <w:color w:val="000000"/>
          <w:kern w:val="0"/>
          <w:sz w:val="32"/>
          <w:szCs w:val="32"/>
          <w:lang w:eastAsia="zh-CN"/>
        </w:rPr>
        <w:t>，</w:t>
      </w:r>
      <w:r>
        <w:rPr>
          <w:rFonts w:hint="eastAsia" w:ascii="仿宋_GB2312" w:hAnsi="宋体" w:eastAsia="仿宋_GB2312" w:cs="Courier New"/>
          <w:sz w:val="32"/>
          <w:szCs w:val="32"/>
          <w:lang w:eastAsia="zh-CN"/>
        </w:rPr>
        <w:t>人员经费有所</w:t>
      </w:r>
      <w:r>
        <w:rPr>
          <w:rFonts w:hint="eastAsia" w:ascii="仿宋_GB2312" w:hAnsi="宋体" w:eastAsia="仿宋_GB2312" w:cs="Courier New"/>
          <w:sz w:val="32"/>
          <w:szCs w:val="32"/>
          <w:lang w:val="en-US" w:eastAsia="zh-CN"/>
        </w:rPr>
        <w:t>增加。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政府性基金收支预算与</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年预算持平，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年无预算安排。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国有资本经营预算拨款收支预算与</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年预算持平，</w:t>
      </w:r>
      <w:r>
        <w:rPr>
          <w:rFonts w:ascii="仿宋" w:hAnsi="仿宋" w:eastAsia="仿宋"/>
          <w:sz w:val="32"/>
          <w:szCs w:val="32"/>
        </w:rPr>
        <w:t>2022</w:t>
      </w:r>
      <w:r>
        <w:rPr>
          <w:rFonts w:hint="eastAsia" w:ascii="仿宋" w:hAnsi="仿宋" w:eastAsia="仿宋"/>
          <w:sz w:val="32"/>
          <w:szCs w:val="32"/>
        </w:rPr>
        <w:t>年无预算安排。</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五、一般公共预算支出预算情况说明</w:t>
      </w:r>
    </w:p>
    <w:p>
      <w:pPr>
        <w:widowControl/>
        <w:spacing w:line="600" w:lineRule="exact"/>
        <w:ind w:firstLine="640" w:firstLineChars="200"/>
        <w:jc w:val="left"/>
        <w:rPr>
          <w:rFonts w:eastAsia="仿宋_GB2312"/>
          <w:color w:val="000000"/>
          <w:sz w:val="32"/>
          <w:szCs w:val="32"/>
        </w:rPr>
      </w:pPr>
      <w:r>
        <w:rPr>
          <w:rFonts w:hint="eastAsia" w:ascii="仿宋_GB2312" w:hAnsi="仿宋_GB2312" w:eastAsia="仿宋_GB2312" w:cs="仿宋_GB2312"/>
          <w:sz w:val="32"/>
          <w:szCs w:val="32"/>
        </w:rPr>
        <w:t>县委宣传部</w:t>
      </w:r>
      <w:r>
        <w:rPr>
          <w:rFonts w:eastAsia="仿宋_GB2312"/>
          <w:color w:val="000000"/>
          <w:sz w:val="32"/>
          <w:szCs w:val="32"/>
        </w:rPr>
        <w:t>20</w:t>
      </w:r>
      <w:r>
        <w:rPr>
          <w:rFonts w:hint="eastAsia" w:eastAsia="仿宋_GB2312"/>
          <w:color w:val="000000"/>
          <w:sz w:val="32"/>
          <w:szCs w:val="32"/>
          <w:lang w:val="en-US" w:eastAsia="zh-CN"/>
        </w:rPr>
        <w:t>24</w:t>
      </w:r>
      <w:r>
        <w:rPr>
          <w:rFonts w:eastAsia="仿宋_GB2312"/>
          <w:color w:val="000000"/>
          <w:sz w:val="32"/>
          <w:szCs w:val="32"/>
        </w:rPr>
        <w:t>年支出预算</w:t>
      </w:r>
      <w:r>
        <w:rPr>
          <w:rFonts w:hint="eastAsia" w:eastAsia="仿宋_GB2312"/>
          <w:color w:val="000000"/>
          <w:kern w:val="0"/>
          <w:sz w:val="32"/>
          <w:szCs w:val="32"/>
          <w:lang w:val="en-US" w:eastAsia="zh-CN"/>
        </w:rPr>
        <w:t>381.64</w:t>
      </w:r>
      <w:r>
        <w:rPr>
          <w:rFonts w:eastAsia="仿宋_GB2312"/>
          <w:color w:val="000000"/>
          <w:sz w:val="32"/>
          <w:szCs w:val="32"/>
        </w:rPr>
        <w:t>万元，其中：基本支出</w:t>
      </w:r>
      <w:r>
        <w:rPr>
          <w:rFonts w:hint="eastAsia" w:eastAsia="仿宋_GB2312"/>
          <w:color w:val="000000"/>
          <w:kern w:val="0"/>
          <w:sz w:val="32"/>
          <w:szCs w:val="32"/>
          <w:lang w:val="en-US" w:eastAsia="zh-CN"/>
        </w:rPr>
        <w:t>231.64</w:t>
      </w:r>
      <w:r>
        <w:rPr>
          <w:rFonts w:eastAsia="仿宋_GB2312"/>
          <w:color w:val="000000"/>
          <w:sz w:val="32"/>
          <w:szCs w:val="32"/>
        </w:rPr>
        <w:t>万元，占</w:t>
      </w:r>
      <w:r>
        <w:rPr>
          <w:rFonts w:hint="eastAsia" w:eastAsia="仿宋_GB2312"/>
          <w:color w:val="000000"/>
          <w:kern w:val="0"/>
          <w:sz w:val="32"/>
          <w:szCs w:val="32"/>
          <w:lang w:val="en-US" w:eastAsia="zh-CN"/>
        </w:rPr>
        <w:t>60.7</w:t>
      </w:r>
      <w:r>
        <w:rPr>
          <w:rFonts w:eastAsia="仿宋_GB2312"/>
          <w:color w:val="000000"/>
          <w:sz w:val="32"/>
          <w:szCs w:val="32"/>
        </w:rPr>
        <w:t xml:space="preserve"> %；项目支出</w:t>
      </w:r>
      <w:r>
        <w:rPr>
          <w:rFonts w:hint="eastAsia" w:eastAsia="仿宋_GB2312"/>
          <w:color w:val="000000"/>
          <w:kern w:val="0"/>
          <w:sz w:val="32"/>
          <w:szCs w:val="32"/>
          <w:lang w:val="en-US" w:eastAsia="zh-CN"/>
        </w:rPr>
        <w:t>150</w:t>
      </w:r>
      <w:r>
        <w:rPr>
          <w:rFonts w:eastAsia="仿宋_GB2312"/>
          <w:color w:val="000000"/>
          <w:sz w:val="32"/>
          <w:szCs w:val="32"/>
        </w:rPr>
        <w:t>万元，占</w:t>
      </w:r>
      <w:r>
        <w:rPr>
          <w:rFonts w:hint="eastAsia" w:eastAsia="仿宋_GB2312"/>
          <w:color w:val="000000"/>
          <w:kern w:val="0"/>
          <w:sz w:val="32"/>
          <w:szCs w:val="32"/>
          <w:lang w:val="en-US" w:eastAsia="zh-CN"/>
        </w:rPr>
        <w:t>39.3</w:t>
      </w:r>
      <w:r>
        <w:rPr>
          <w:rFonts w:eastAsia="仿宋_GB2312"/>
          <w:color w:val="000000"/>
          <w:sz w:val="32"/>
          <w:szCs w:val="32"/>
        </w:rPr>
        <w:t>%。</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年一般公共预算支出年初预算为</w:t>
      </w:r>
      <w:r>
        <w:rPr>
          <w:rFonts w:hint="eastAsia" w:ascii="仿宋" w:hAnsi="仿宋" w:eastAsia="仿宋" w:cs="仿宋_GB2312"/>
          <w:color w:val="000000"/>
          <w:sz w:val="32"/>
          <w:szCs w:val="32"/>
          <w:lang w:val="en-US" w:eastAsia="zh-CN"/>
        </w:rPr>
        <w:t>381.64</w:t>
      </w:r>
      <w:r>
        <w:rPr>
          <w:rFonts w:hint="eastAsia" w:ascii="仿宋" w:hAnsi="仿宋" w:eastAsia="仿宋" w:cs="仿宋_GB2312"/>
          <w:color w:val="000000"/>
          <w:sz w:val="32"/>
          <w:szCs w:val="32"/>
        </w:rPr>
        <w:t>万元，其中：</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人员经费支出</w:t>
      </w:r>
      <w:r>
        <w:rPr>
          <w:rFonts w:hint="eastAsia" w:ascii="仿宋" w:hAnsi="仿宋" w:eastAsia="仿宋" w:cs="仿宋_GB2312"/>
          <w:color w:val="000000"/>
          <w:kern w:val="0"/>
          <w:sz w:val="32"/>
          <w:szCs w:val="32"/>
          <w:lang w:val="en-US" w:eastAsia="zh-CN"/>
        </w:rPr>
        <w:t>231.64</w:t>
      </w:r>
      <w:r>
        <w:rPr>
          <w:rFonts w:hint="eastAsia" w:ascii="仿宋" w:hAnsi="仿宋" w:eastAsia="仿宋" w:cs="仿宋_GB2312"/>
          <w:color w:val="000000"/>
          <w:kern w:val="0"/>
          <w:sz w:val="32"/>
          <w:szCs w:val="32"/>
        </w:rPr>
        <w:t>万元，</w:t>
      </w:r>
      <w:r>
        <w:rPr>
          <w:rFonts w:hint="eastAsia" w:ascii="仿宋" w:hAnsi="仿宋" w:eastAsia="仿宋" w:cs="Courier New"/>
          <w:sz w:val="32"/>
          <w:szCs w:val="32"/>
        </w:rPr>
        <w:t>占</w:t>
      </w:r>
      <w:r>
        <w:rPr>
          <w:rFonts w:hint="eastAsia" w:ascii="仿宋" w:hAnsi="仿宋" w:eastAsia="仿宋" w:cs="仿宋_GB2312"/>
          <w:color w:val="000000"/>
          <w:sz w:val="32"/>
          <w:szCs w:val="32"/>
          <w:lang w:val="en-US" w:eastAsia="zh-CN"/>
        </w:rPr>
        <w:t>60.7</w:t>
      </w:r>
      <w:r>
        <w:rPr>
          <w:rFonts w:ascii="仿宋" w:hAnsi="仿宋" w:eastAsia="仿宋"/>
          <w:sz w:val="32"/>
          <w:szCs w:val="32"/>
        </w:rPr>
        <w:t>%</w:t>
      </w:r>
      <w:r>
        <w:rPr>
          <w:rFonts w:hint="eastAsia" w:ascii="仿宋" w:hAnsi="仿宋" w:eastAsia="仿宋" w:cs="仿宋_GB2312"/>
          <w:color w:val="000000"/>
          <w:kern w:val="0"/>
          <w:sz w:val="32"/>
          <w:szCs w:val="32"/>
        </w:rPr>
        <w:t>；公用经费支出</w:t>
      </w:r>
      <w:r>
        <w:rPr>
          <w:rFonts w:hint="eastAsia" w:ascii="仿宋" w:hAnsi="仿宋" w:eastAsia="仿宋" w:cs="仿宋_GB2312"/>
          <w:color w:val="000000"/>
          <w:sz w:val="32"/>
          <w:szCs w:val="32"/>
          <w:lang w:val="en-US" w:eastAsia="zh-CN"/>
        </w:rPr>
        <w:t>150</w:t>
      </w:r>
      <w:r>
        <w:rPr>
          <w:rFonts w:hint="eastAsia" w:ascii="仿宋" w:hAnsi="仿宋" w:eastAsia="仿宋" w:cs="仿宋_GB2312"/>
          <w:color w:val="000000"/>
          <w:kern w:val="0"/>
          <w:sz w:val="32"/>
          <w:szCs w:val="32"/>
        </w:rPr>
        <w:t>万元，</w:t>
      </w:r>
      <w:r>
        <w:rPr>
          <w:rFonts w:hint="eastAsia" w:ascii="仿宋" w:hAnsi="仿宋" w:eastAsia="仿宋" w:cs="Courier New"/>
          <w:sz w:val="32"/>
          <w:szCs w:val="32"/>
        </w:rPr>
        <w:t>占</w:t>
      </w:r>
      <w:r>
        <w:rPr>
          <w:rFonts w:hint="eastAsia" w:ascii="仿宋" w:hAnsi="仿宋" w:eastAsia="仿宋" w:cs="仿宋_GB2312"/>
          <w:color w:val="000000"/>
          <w:sz w:val="32"/>
          <w:szCs w:val="32"/>
          <w:lang w:val="en-US" w:eastAsia="zh-CN"/>
        </w:rPr>
        <w:t>39.3</w:t>
      </w:r>
      <w:r>
        <w:rPr>
          <w:rFonts w:ascii="仿宋" w:hAnsi="仿宋" w:eastAsia="仿宋"/>
          <w:sz w:val="32"/>
          <w:szCs w:val="32"/>
        </w:rPr>
        <w:t>%</w:t>
      </w:r>
      <w:r>
        <w:rPr>
          <w:rFonts w:hint="eastAsia" w:ascii="仿宋" w:hAnsi="仿宋" w:eastAsia="仿宋" w:cs="仿宋_GB2312"/>
          <w:color w:val="000000"/>
          <w:kern w:val="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年“三公”经费预算为</w:t>
      </w:r>
      <w:bookmarkStart w:id="4" w:name="PO_part2A9Amount1"/>
      <w:r>
        <w:rPr>
          <w:rFonts w:ascii="仿宋" w:hAnsi="仿宋" w:eastAsia="仿宋"/>
          <w:sz w:val="32"/>
          <w:szCs w:val="32"/>
        </w:rPr>
        <w:t>3</w:t>
      </w:r>
      <w:bookmarkEnd w:id="4"/>
      <w:r>
        <w:rPr>
          <w:rFonts w:hint="eastAsia" w:ascii="仿宋" w:hAnsi="仿宋" w:eastAsia="仿宋"/>
          <w:sz w:val="32"/>
          <w:szCs w:val="32"/>
          <w:lang w:val="en-US" w:eastAsia="zh-CN"/>
        </w:rPr>
        <w:t>.4</w:t>
      </w:r>
      <w:r>
        <w:rPr>
          <w:rFonts w:hint="eastAsia" w:ascii="仿宋" w:hAnsi="仿宋" w:eastAsia="仿宋" w:cs="仿宋_GB2312"/>
          <w:color w:val="000000"/>
          <w:sz w:val="32"/>
          <w:szCs w:val="32"/>
        </w:rPr>
        <w:t>万元，</w:t>
      </w:r>
      <w:r>
        <w:rPr>
          <w:rFonts w:hint="eastAsia" w:ascii="仿宋" w:hAnsi="仿宋" w:eastAsia="仿宋"/>
          <w:bCs/>
          <w:sz w:val="32"/>
          <w:szCs w:val="32"/>
        </w:rPr>
        <w:t>与</w:t>
      </w:r>
      <w:r>
        <w:rPr>
          <w:rFonts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年预算持平，无增减变动，</w:t>
      </w:r>
      <w:r>
        <w:rPr>
          <w:rFonts w:ascii="仿宋" w:hAnsi="仿宋" w:eastAsia="仿宋"/>
          <w:bCs/>
          <w:sz w:val="32"/>
          <w:szCs w:val="32"/>
        </w:rPr>
        <w:t xml:space="preserve"> </w:t>
      </w:r>
      <w:r>
        <w:rPr>
          <w:rFonts w:hint="eastAsia" w:ascii="仿宋" w:hAnsi="仿宋" w:eastAsia="仿宋"/>
          <w:bCs/>
          <w:sz w:val="32"/>
          <w:szCs w:val="32"/>
        </w:rPr>
        <w:t>主要原因：一直坚持中央八项规定要求，严格管控“三公”经费支出。</w:t>
      </w:r>
    </w:p>
    <w:p>
      <w:pPr>
        <w:kinsoku w:val="0"/>
        <w:overflowPunct w:val="0"/>
        <w:autoSpaceDE w:val="0"/>
        <w:autoSpaceDN w:val="0"/>
        <w:adjustRightInd w:val="0"/>
        <w:snapToGrid w:val="0"/>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具体支出情况如下：</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（一）因公出国（境）费</w:t>
      </w:r>
      <w:r>
        <w:rPr>
          <w:rFonts w:ascii="仿宋" w:hAnsi="仿宋" w:eastAsia="仿宋"/>
          <w:sz w:val="32"/>
          <w:szCs w:val="32"/>
        </w:rPr>
        <w:t>0</w:t>
      </w:r>
      <w:r>
        <w:rPr>
          <w:rFonts w:hint="eastAsia" w:ascii="仿宋" w:hAnsi="仿宋" w:eastAsia="仿宋" w:cs="仿宋_GB2312"/>
          <w:color w:val="000000"/>
          <w:kern w:val="0"/>
          <w:sz w:val="32"/>
          <w:szCs w:val="32"/>
        </w:rPr>
        <w:t>万元</w:t>
      </w:r>
      <w:r>
        <w:rPr>
          <w:rFonts w:hint="eastAsia" w:ascii="仿宋" w:hAnsi="仿宋" w:eastAsia="仿宋" w:cs="仿宋_GB2312"/>
          <w:color w:val="000000"/>
          <w:sz w:val="32"/>
          <w:szCs w:val="32"/>
        </w:rPr>
        <w:t>，</w:t>
      </w:r>
      <w:r>
        <w:rPr>
          <w:rFonts w:hint="eastAsia" w:ascii="仿宋" w:hAnsi="仿宋" w:eastAsia="仿宋"/>
          <w:bCs/>
          <w:sz w:val="32"/>
          <w:szCs w:val="32"/>
        </w:rPr>
        <w:t>与</w:t>
      </w:r>
      <w:r>
        <w:rPr>
          <w:rFonts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年预算持平，无增减变动，</w:t>
      </w:r>
      <w:r>
        <w:rPr>
          <w:rFonts w:hint="eastAsia" w:ascii="仿宋" w:hAnsi="仿宋" w:eastAsia="仿宋"/>
          <w:color w:val="000000"/>
          <w:kern w:val="0"/>
          <w:sz w:val="32"/>
          <w:szCs w:val="32"/>
        </w:rPr>
        <w:t>主要原因是：我部门无因公出国（境）费。</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（二）公务用车购置及运行维护费</w:t>
      </w:r>
      <w:bookmarkStart w:id="5" w:name="PO_part2A9Amount3"/>
      <w:r>
        <w:rPr>
          <w:rFonts w:hint="eastAsia" w:ascii="仿宋" w:hAnsi="仿宋" w:eastAsia="仿宋"/>
          <w:sz w:val="32"/>
          <w:szCs w:val="32"/>
          <w:lang w:val="en-US" w:eastAsia="zh-CN"/>
        </w:rPr>
        <w:t>3.4</w:t>
      </w:r>
      <w:r>
        <w:rPr>
          <w:rFonts w:ascii="仿宋" w:hAnsi="仿宋" w:eastAsia="仿宋"/>
          <w:sz w:val="11"/>
          <w:szCs w:val="11"/>
        </w:rPr>
        <w:t xml:space="preserve"> </w:t>
      </w:r>
      <w:bookmarkEnd w:id="5"/>
      <w:r>
        <w:rPr>
          <w:rFonts w:hint="eastAsia" w:ascii="仿宋" w:hAnsi="仿宋" w:eastAsia="仿宋" w:cs="仿宋_GB2312"/>
          <w:color w:val="000000"/>
          <w:kern w:val="0"/>
          <w:sz w:val="32"/>
          <w:szCs w:val="32"/>
        </w:rPr>
        <w:t>万</w:t>
      </w:r>
      <w:r>
        <w:rPr>
          <w:rFonts w:hint="eastAsia" w:ascii="仿宋" w:hAnsi="仿宋" w:eastAsia="仿宋" w:cs="仿宋_GB2312"/>
          <w:color w:val="000000"/>
          <w:sz w:val="32"/>
          <w:szCs w:val="32"/>
        </w:rPr>
        <w:t>元。其中，</w:t>
      </w:r>
      <w:r>
        <w:rPr>
          <w:rFonts w:hint="eastAsia" w:ascii="仿宋" w:hAnsi="仿宋" w:eastAsia="仿宋"/>
          <w:sz w:val="32"/>
          <w:szCs w:val="32"/>
        </w:rPr>
        <w:t>公务用车购</w:t>
      </w:r>
      <w:r>
        <w:rPr>
          <w:rFonts w:hint="eastAsia" w:ascii="仿宋" w:hAnsi="仿宋" w:eastAsia="仿宋" w:cs="仿宋_GB2312"/>
          <w:color w:val="000000"/>
          <w:sz w:val="32"/>
          <w:szCs w:val="32"/>
        </w:rPr>
        <w:t>置费</w:t>
      </w:r>
      <w:r>
        <w:rPr>
          <w:rFonts w:ascii="仿宋" w:hAnsi="仿宋" w:eastAsia="仿宋"/>
          <w:sz w:val="32"/>
          <w:szCs w:val="32"/>
        </w:rPr>
        <w:t>0</w:t>
      </w:r>
      <w:r>
        <w:rPr>
          <w:rFonts w:hint="eastAsia" w:ascii="仿宋" w:hAnsi="仿宋" w:eastAsia="仿宋" w:cs="仿宋_GB2312"/>
          <w:color w:val="000000"/>
          <w:sz w:val="32"/>
          <w:szCs w:val="32"/>
        </w:rPr>
        <w:t>万元，</w:t>
      </w:r>
      <w:r>
        <w:rPr>
          <w:rFonts w:hint="eastAsia" w:ascii="仿宋" w:hAnsi="仿宋" w:eastAsia="仿宋"/>
          <w:bCs/>
          <w:sz w:val="32"/>
          <w:szCs w:val="32"/>
        </w:rPr>
        <w:t>与</w:t>
      </w:r>
      <w:r>
        <w:rPr>
          <w:rFonts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年预算持平，无增减变动。</w:t>
      </w:r>
      <w:r>
        <w:rPr>
          <w:rFonts w:hint="eastAsia" w:ascii="仿宋" w:hAnsi="仿宋" w:eastAsia="仿宋" w:cs="仿宋_GB2312"/>
          <w:color w:val="000000"/>
          <w:sz w:val="32"/>
          <w:szCs w:val="32"/>
        </w:rPr>
        <w:t>公务用车运行维护费</w:t>
      </w:r>
      <w:r>
        <w:rPr>
          <w:rFonts w:hint="eastAsia" w:ascii="仿宋" w:hAnsi="仿宋" w:eastAsia="仿宋"/>
          <w:sz w:val="32"/>
          <w:szCs w:val="32"/>
          <w:lang w:val="en-US" w:eastAsia="zh-CN"/>
        </w:rPr>
        <w:t>3.4</w:t>
      </w:r>
      <w:r>
        <w:rPr>
          <w:rFonts w:hint="eastAsia" w:ascii="仿宋" w:hAnsi="仿宋" w:eastAsia="仿宋" w:cs="仿宋_GB2312"/>
          <w:color w:val="000000"/>
          <w:kern w:val="0"/>
          <w:sz w:val="32"/>
          <w:szCs w:val="32"/>
        </w:rPr>
        <w:t>万元，</w:t>
      </w:r>
      <w:r>
        <w:rPr>
          <w:rFonts w:hint="eastAsia" w:ascii="仿宋" w:hAnsi="仿宋" w:eastAsia="仿宋" w:cs="仿宋_GB2312"/>
          <w:color w:val="000000"/>
          <w:sz w:val="32"/>
          <w:szCs w:val="32"/>
        </w:rPr>
        <w:t>主要用于</w:t>
      </w:r>
      <w:r>
        <w:rPr>
          <w:rFonts w:hint="eastAsia" w:ascii="仿宋" w:hAnsi="仿宋" w:eastAsia="仿宋"/>
          <w:color w:val="000000"/>
          <w:kern w:val="0"/>
          <w:sz w:val="32"/>
          <w:szCs w:val="32"/>
        </w:rPr>
        <w:t>：开展工作所需公务用车的燃料费、维修费、过路过桥费、保险费等。支出</w:t>
      </w:r>
      <w:r>
        <w:rPr>
          <w:rFonts w:hint="eastAsia" w:ascii="仿宋" w:hAnsi="仿宋" w:eastAsia="仿宋"/>
          <w:bCs/>
          <w:sz w:val="32"/>
          <w:szCs w:val="32"/>
        </w:rPr>
        <w:t>与</w:t>
      </w:r>
      <w:r>
        <w:rPr>
          <w:rFonts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年预算持平，无增减变动。主要原因是：</w:t>
      </w:r>
      <w:r>
        <w:rPr>
          <w:rFonts w:hint="eastAsia" w:ascii="仿宋" w:hAnsi="仿宋" w:eastAsia="仿宋"/>
          <w:color w:val="000000"/>
          <w:kern w:val="0"/>
          <w:sz w:val="32"/>
          <w:szCs w:val="32"/>
        </w:rPr>
        <w:t>我们公车数量未增加，本着“节约”的原则。</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（三）公务接待费</w:t>
      </w:r>
      <w:bookmarkStart w:id="6" w:name="PO_part2A9Amount6"/>
      <w:r>
        <w:rPr>
          <w:rFonts w:hint="eastAsia" w:ascii="仿宋" w:hAnsi="仿宋" w:eastAsia="仿宋"/>
          <w:bCs/>
          <w:sz w:val="32"/>
          <w:szCs w:val="32"/>
          <w:lang w:val="en-US" w:eastAsia="zh-CN"/>
        </w:rPr>
        <w:t>0</w:t>
      </w:r>
      <w:r>
        <w:rPr>
          <w:rFonts w:ascii="仿宋" w:hAnsi="仿宋" w:eastAsia="仿宋"/>
          <w:bCs/>
          <w:sz w:val="11"/>
          <w:szCs w:val="11"/>
        </w:rPr>
        <w:t xml:space="preserve"> </w:t>
      </w:r>
      <w:bookmarkEnd w:id="6"/>
      <w:r>
        <w:rPr>
          <w:rFonts w:hint="eastAsia" w:ascii="仿宋" w:hAnsi="仿宋" w:eastAsia="仿宋"/>
          <w:bCs/>
          <w:sz w:val="32"/>
          <w:szCs w:val="32"/>
        </w:rPr>
        <w:t>万元</w:t>
      </w:r>
      <w:r>
        <w:rPr>
          <w:rFonts w:hint="eastAsia" w:ascii="仿宋" w:hAnsi="仿宋" w:eastAsia="仿宋" w:cs="仿宋_GB2312"/>
          <w:color w:val="000000"/>
          <w:sz w:val="32"/>
          <w:szCs w:val="32"/>
        </w:rPr>
        <w:t>，</w:t>
      </w:r>
      <w:r>
        <w:rPr>
          <w:rFonts w:hint="eastAsia" w:ascii="仿宋" w:hAnsi="仿宋" w:eastAsia="仿宋"/>
          <w:color w:val="000000"/>
          <w:kern w:val="0"/>
          <w:sz w:val="32"/>
          <w:szCs w:val="32"/>
        </w:rPr>
        <w:t>主要用于按规定开支的各类公务接待支出</w:t>
      </w:r>
      <w:r>
        <w:rPr>
          <w:rFonts w:hint="eastAsia" w:ascii="仿宋" w:hAnsi="仿宋" w:eastAsia="仿宋"/>
          <w:bCs/>
          <w:sz w:val="32"/>
          <w:szCs w:val="32"/>
        </w:rPr>
        <w:t>，与</w:t>
      </w:r>
      <w:r>
        <w:rPr>
          <w:rFonts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年预算持平，无增减变动。</w:t>
      </w:r>
      <w:r>
        <w:rPr>
          <w:rFonts w:hint="eastAsia" w:ascii="仿宋" w:hAnsi="仿宋" w:eastAsia="仿宋"/>
          <w:sz w:val="32"/>
          <w:szCs w:val="32"/>
        </w:rPr>
        <w:t>主要原因：</w:t>
      </w:r>
      <w:r>
        <w:rPr>
          <w:rFonts w:hint="eastAsia" w:ascii="仿宋" w:hAnsi="仿宋" w:eastAsia="仿宋"/>
          <w:color w:val="000000"/>
          <w:kern w:val="0"/>
          <w:sz w:val="32"/>
          <w:szCs w:val="32"/>
        </w:rPr>
        <w:t>一直坚持中央八项规定要求，严格管控“三公”经费支出。</w:t>
      </w:r>
    </w:p>
    <w:p>
      <w:pPr>
        <w:spacing w:line="580" w:lineRule="exact"/>
        <w:ind w:firstLine="640" w:firstLineChars="200"/>
        <w:outlineLvl w:val="0"/>
        <w:rPr>
          <w:rFonts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pStyle w:val="4"/>
        <w:shd w:val="clear" w:color="auto" w:fill="FFFFFF"/>
        <w:spacing w:before="0" w:beforeAutospacing="0" w:after="0" w:afterAutospacing="0"/>
        <w:ind w:left="141" w:leftChars="67" w:firstLine="480" w:firstLineChars="150"/>
        <w:rPr>
          <w:rFonts w:ascii="仿宋" w:hAnsi="仿宋" w:eastAsia="仿宋"/>
          <w:sz w:val="32"/>
          <w:szCs w:val="32"/>
        </w:rPr>
      </w:pPr>
      <w:r>
        <w:rPr>
          <w:rFonts w:ascii="仿宋_GB2312" w:eastAsia="仿宋_GB2312"/>
          <w:sz w:val="32"/>
          <w:szCs w:val="32"/>
        </w:rPr>
        <w:t xml:space="preserve">   </w:t>
      </w:r>
      <w:bookmarkStart w:id="7" w:name="PO_part2A7Amount1"/>
      <w:r>
        <w:rPr>
          <w:rFonts w:hint="eastAsia" w:ascii="仿宋" w:hAnsi="仿宋" w:eastAsia="仿宋" w:cs="仿宋"/>
          <w:sz w:val="32"/>
          <w:szCs w:val="32"/>
          <w:lang w:val="en-US" w:eastAsia="zh-CN"/>
        </w:rPr>
        <w:t>县委宣传部</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年度政府性基金预算财政拨款支出年初预算为</w:t>
      </w:r>
      <w:r>
        <w:rPr>
          <w:rFonts w:ascii="仿宋" w:hAnsi="仿宋" w:eastAsia="仿宋"/>
          <w:sz w:val="32"/>
          <w:szCs w:val="32"/>
        </w:rPr>
        <w:t>0.00</w:t>
      </w:r>
      <w:r>
        <w:rPr>
          <w:rFonts w:hint="eastAsia" w:ascii="仿宋" w:hAnsi="仿宋" w:eastAsia="仿宋"/>
          <w:sz w:val="32"/>
          <w:szCs w:val="32"/>
        </w:rPr>
        <w:t>万元。</w:t>
      </w:r>
      <w:r>
        <w:rPr>
          <w:rFonts w:hint="eastAsia" w:ascii="仿宋" w:hAnsi="仿宋" w:eastAsia="仿宋" w:cs="仿宋"/>
          <w:sz w:val="32"/>
          <w:szCs w:val="32"/>
        </w:rPr>
        <w:t>我单位</w:t>
      </w:r>
      <w:r>
        <w:rPr>
          <w:rFonts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年度没有政府性基金收入，也没有使用政府性基金安排的支出。</w:t>
      </w:r>
    </w:p>
    <w:p>
      <w:pPr>
        <w:adjustRightInd w:val="0"/>
        <w:snapToGrid w:val="0"/>
        <w:spacing w:line="560" w:lineRule="exact"/>
        <w:rPr>
          <w:rFonts w:ascii="仿宋_GB2312" w:eastAsia="仿宋_GB2312"/>
          <w:sz w:val="32"/>
          <w:szCs w:val="32"/>
        </w:rPr>
      </w:pPr>
      <w:r>
        <w:rPr>
          <w:rFonts w:ascii="仿宋_GB2312" w:eastAsia="仿宋_GB2312"/>
          <w:sz w:val="32"/>
          <w:szCs w:val="32"/>
        </w:rPr>
        <w:t xml:space="preserve"> </w:t>
      </w:r>
      <w:bookmarkEnd w:id="7"/>
    </w:p>
    <w:p>
      <w:pPr>
        <w:kinsoku w:val="0"/>
        <w:overflowPunct w:val="0"/>
        <w:autoSpaceDE w:val="0"/>
        <w:autoSpaceDN w:val="0"/>
        <w:adjustRightInd w:val="0"/>
        <w:snapToGrid w:val="0"/>
        <w:spacing w:line="580" w:lineRule="exact"/>
        <w:ind w:firstLine="636" w:firstLineChars="200"/>
        <w:outlineLvl w:val="0"/>
        <w:rPr>
          <w:rFonts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（一）机关运行经费支出情况</w:t>
      </w:r>
    </w:p>
    <w:p>
      <w:pPr>
        <w:widowControl/>
        <w:spacing w:line="600" w:lineRule="exact"/>
        <w:ind w:firstLine="640" w:firstLineChars="200"/>
        <w:jc w:val="left"/>
        <w:rPr>
          <w:rFonts w:ascii="仿宋" w:hAnsi="仿宋" w:eastAsia="仿宋"/>
          <w:sz w:val="32"/>
          <w:szCs w:val="32"/>
        </w:rPr>
      </w:pPr>
      <w:bookmarkStart w:id="8" w:name="PO_part2A10IncReason2"/>
      <w:r>
        <w:rPr>
          <w:rFonts w:hint="eastAsia" w:ascii="仿宋_GB2312" w:hAnsi="仿宋_GB2312" w:eastAsia="仿宋_GB2312" w:cs="仿宋_GB2312"/>
          <w:sz w:val="32"/>
          <w:szCs w:val="32"/>
        </w:rPr>
        <w:t>县委宣传部</w:t>
      </w:r>
      <w:r>
        <w:rPr>
          <w:rFonts w:eastAsia="仿宋_GB2312"/>
          <w:color w:val="000000"/>
          <w:kern w:val="0"/>
          <w:sz w:val="32"/>
          <w:szCs w:val="32"/>
        </w:rPr>
        <w:t>20</w:t>
      </w:r>
      <w:r>
        <w:rPr>
          <w:rFonts w:hint="eastAsia" w:eastAsia="仿宋_GB2312"/>
          <w:color w:val="000000"/>
          <w:kern w:val="0"/>
          <w:sz w:val="32"/>
          <w:szCs w:val="32"/>
          <w:lang w:val="en-US" w:eastAsia="zh-CN"/>
        </w:rPr>
        <w:t>24</w:t>
      </w:r>
      <w:r>
        <w:rPr>
          <w:rFonts w:eastAsia="仿宋_GB2312"/>
          <w:color w:val="000000"/>
          <w:kern w:val="0"/>
          <w:sz w:val="32"/>
          <w:szCs w:val="32"/>
        </w:rPr>
        <w:t>年机关运行经费支出预算</w:t>
      </w:r>
      <w:r>
        <w:rPr>
          <w:rFonts w:hint="eastAsia" w:eastAsia="仿宋_GB2312"/>
          <w:color w:val="000000"/>
          <w:kern w:val="0"/>
          <w:sz w:val="32"/>
          <w:szCs w:val="32"/>
          <w:lang w:val="en-US" w:eastAsia="zh-CN"/>
        </w:rPr>
        <w:t>381.64</w:t>
      </w:r>
      <w:r>
        <w:rPr>
          <w:rFonts w:eastAsia="仿宋_GB2312"/>
          <w:color w:val="000000"/>
          <w:kern w:val="0"/>
          <w:sz w:val="32"/>
          <w:szCs w:val="32"/>
        </w:rPr>
        <w:t>万元，包括</w:t>
      </w:r>
      <w:r>
        <w:rPr>
          <w:rFonts w:hint="eastAsia" w:eastAsia="仿宋_GB2312"/>
          <w:color w:val="000000"/>
          <w:kern w:val="0"/>
          <w:sz w:val="32"/>
          <w:szCs w:val="32"/>
        </w:rPr>
        <w:t>保障机构正常运转及正常履职，完成预算年度主要工作任务需要</w:t>
      </w:r>
      <w:r>
        <w:rPr>
          <w:rFonts w:eastAsia="仿宋_GB2312"/>
          <w:color w:val="000000"/>
          <w:kern w:val="0"/>
          <w:sz w:val="32"/>
          <w:szCs w:val="32"/>
        </w:rPr>
        <w:t>。</w:t>
      </w:r>
    </w:p>
    <w:p>
      <w:pPr>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sz w:val="32"/>
          <w:szCs w:val="32"/>
        </w:rPr>
        <w:t xml:space="preserve"> </w:t>
      </w:r>
      <w:bookmarkEnd w:id="8"/>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年政府采购预算安排</w:t>
      </w:r>
      <w:r>
        <w:rPr>
          <w:rFonts w:hint="eastAsia" w:ascii="仿宋" w:hAnsi="仿宋" w:eastAsia="仿宋"/>
          <w:bCs/>
          <w:sz w:val="32"/>
          <w:szCs w:val="32"/>
          <w:lang w:val="en-US" w:eastAsia="zh-CN"/>
        </w:rPr>
        <w:t>10</w:t>
      </w:r>
      <w:r>
        <w:rPr>
          <w:rFonts w:hint="eastAsia" w:ascii="仿宋" w:hAnsi="仿宋" w:eastAsia="仿宋" w:cs="仿宋_GB2312"/>
          <w:color w:val="000000"/>
          <w:sz w:val="32"/>
          <w:szCs w:val="32"/>
        </w:rPr>
        <w:t>万元，其中：</w:t>
      </w:r>
      <w:r>
        <w:rPr>
          <w:rFonts w:hint="eastAsia" w:ascii="仿宋" w:hAnsi="仿宋" w:eastAsia="仿宋" w:cs="仿宋_GB2312"/>
          <w:color w:val="000000"/>
          <w:kern w:val="0"/>
          <w:sz w:val="32"/>
          <w:szCs w:val="32"/>
        </w:rPr>
        <w:t>政府采购货物预算</w:t>
      </w:r>
      <w:r>
        <w:rPr>
          <w:rFonts w:hint="eastAsia" w:ascii="仿宋" w:hAnsi="仿宋" w:eastAsia="仿宋"/>
          <w:bCs/>
          <w:sz w:val="32"/>
          <w:szCs w:val="32"/>
          <w:lang w:val="en-US" w:eastAsia="zh-CN"/>
        </w:rPr>
        <w:t>10</w:t>
      </w:r>
      <w:r>
        <w:rPr>
          <w:rFonts w:hint="eastAsia" w:ascii="仿宋" w:hAnsi="仿宋" w:eastAsia="仿宋" w:cs="仿宋_GB2312"/>
          <w:color w:val="000000"/>
          <w:kern w:val="0"/>
          <w:sz w:val="32"/>
          <w:szCs w:val="32"/>
        </w:rPr>
        <w:t>万元、政府采购工程预算</w:t>
      </w:r>
      <w:r>
        <w:rPr>
          <w:rFonts w:ascii="仿宋" w:hAnsi="仿宋" w:eastAsia="仿宋"/>
          <w:bCs/>
          <w:sz w:val="32"/>
          <w:szCs w:val="32"/>
        </w:rPr>
        <w:t>0</w:t>
      </w:r>
      <w:r>
        <w:rPr>
          <w:rFonts w:hint="eastAsia" w:ascii="仿宋" w:hAnsi="仿宋" w:eastAsia="仿宋" w:cs="仿宋_GB2312"/>
          <w:color w:val="000000"/>
          <w:kern w:val="0"/>
          <w:sz w:val="32"/>
          <w:szCs w:val="32"/>
        </w:rPr>
        <w:t>万元、政府采购服务预算</w:t>
      </w:r>
      <w:r>
        <w:rPr>
          <w:rFonts w:ascii="仿宋" w:hAnsi="仿宋" w:eastAsia="仿宋"/>
          <w:bCs/>
          <w:sz w:val="32"/>
          <w:szCs w:val="32"/>
        </w:rPr>
        <w:t>0</w:t>
      </w:r>
      <w:r>
        <w:rPr>
          <w:rFonts w:hint="eastAsia" w:ascii="仿宋" w:hAnsi="仿宋" w:eastAsia="仿宋" w:cs="仿宋_GB2312"/>
          <w:color w:val="000000"/>
          <w:kern w:val="0"/>
          <w:sz w:val="32"/>
          <w:szCs w:val="32"/>
        </w:rPr>
        <w:t>万元。</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（三）绩效目标设置情况</w:t>
      </w:r>
    </w:p>
    <w:p>
      <w:pPr>
        <w:kinsoku w:val="0"/>
        <w:overflowPunct w:val="0"/>
        <w:autoSpaceDE w:val="0"/>
        <w:autoSpaceDN w:val="0"/>
        <w:adjustRightInd w:val="0"/>
        <w:snapToGrid w:val="0"/>
        <w:spacing w:line="580" w:lineRule="exact"/>
        <w:ind w:firstLine="640"/>
        <w:rPr>
          <w:rFonts w:ascii="仿宋" w:hAnsi="仿宋" w:eastAsia="仿宋" w:cs="仿宋_GB2312"/>
          <w:color w:val="000000"/>
          <w:kern w:val="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4</w:t>
      </w:r>
      <w:r>
        <w:rPr>
          <w:rFonts w:hint="eastAsia" w:ascii="仿宋" w:hAnsi="仿宋" w:eastAsia="仿宋"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ascii="仿宋" w:hAnsi="仿宋" w:eastAsia="仿宋" w:cs="仿宋_GB2312"/>
          <w:color w:val="000000"/>
          <w:kern w:val="0"/>
          <w:sz w:val="32"/>
          <w:szCs w:val="32"/>
        </w:rPr>
      </w:pPr>
      <w:r>
        <w:rPr>
          <w:rFonts w:ascii="仿宋" w:hAnsi="仿宋" w:eastAsia="仿宋" w:cs="仿宋_GB2312"/>
          <w:color w:val="000000"/>
          <w:kern w:val="0"/>
          <w:sz w:val="32"/>
          <w:szCs w:val="32"/>
        </w:rPr>
        <w:t>20</w:t>
      </w:r>
      <w:bookmarkStart w:id="9" w:name="PO_part2A10B3Amount2"/>
      <w:r>
        <w:rPr>
          <w:rFonts w:ascii="仿宋" w:hAnsi="仿宋" w:eastAsia="仿宋" w:cs="仿宋_GB2312"/>
          <w:color w:val="000000"/>
          <w:kern w:val="0"/>
          <w:sz w:val="32"/>
          <w:szCs w:val="32"/>
        </w:rPr>
        <w:t>2</w:t>
      </w:r>
      <w:bookmarkEnd w:id="9"/>
      <w:r>
        <w:rPr>
          <w:rFonts w:hint="eastAsia" w:ascii="仿宋" w:hAnsi="仿宋" w:eastAsia="仿宋" w:cs="仿宋_GB2312"/>
          <w:color w:val="000000"/>
          <w:kern w:val="0"/>
          <w:sz w:val="32"/>
          <w:szCs w:val="32"/>
          <w:lang w:val="en-US" w:eastAsia="zh-CN"/>
        </w:rPr>
        <w:t>4</w:t>
      </w:r>
      <w:r>
        <w:rPr>
          <w:rFonts w:hint="eastAsia" w:ascii="仿宋" w:hAnsi="仿宋" w:eastAsia="仿宋" w:cs="仿宋_GB2312"/>
          <w:color w:val="000000"/>
          <w:kern w:val="0"/>
          <w:sz w:val="32"/>
          <w:szCs w:val="32"/>
        </w:rPr>
        <w:t>年部门预算金额共计</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万元，其中项目共</w:t>
      </w:r>
      <w:bookmarkStart w:id="10" w:name="PO_part2A10B3Amount4"/>
      <w:r>
        <w:rPr>
          <w:rFonts w:ascii="仿宋" w:hAnsi="仿宋" w:eastAsia="仿宋" w:cs="仿宋_GB2312"/>
          <w:color w:val="000000"/>
          <w:kern w:val="0"/>
          <w:sz w:val="32"/>
          <w:szCs w:val="32"/>
        </w:rPr>
        <w:t>0</w:t>
      </w:r>
      <w:r>
        <w:rPr>
          <w:rFonts w:ascii="仿宋" w:hAnsi="仿宋" w:eastAsia="仿宋" w:cs="仿宋_GB2312"/>
          <w:color w:val="000000"/>
          <w:kern w:val="0"/>
          <w:sz w:val="11"/>
          <w:szCs w:val="11"/>
        </w:rPr>
        <w:t xml:space="preserve"> </w:t>
      </w:r>
      <w:bookmarkEnd w:id="10"/>
      <w:r>
        <w:rPr>
          <w:rFonts w:hint="eastAsia" w:ascii="仿宋" w:hAnsi="仿宋" w:eastAsia="仿宋" w:cs="仿宋_GB2312"/>
          <w:color w:val="000000"/>
          <w:kern w:val="0"/>
          <w:sz w:val="32"/>
          <w:szCs w:val="32"/>
        </w:rPr>
        <w:t>个，金额为</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（四）国有资产占用情况</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年期末，我部门</w:t>
      </w:r>
      <w:r>
        <w:rPr>
          <w:rFonts w:hint="eastAsia" w:ascii="仿宋" w:hAnsi="仿宋" w:eastAsia="仿宋" w:cs="Courier New"/>
          <w:sz w:val="32"/>
          <w:szCs w:val="32"/>
        </w:rPr>
        <w:t>共有车辆</w:t>
      </w:r>
      <w:r>
        <w:rPr>
          <w:rFonts w:hint="eastAsia" w:ascii="仿宋" w:hAnsi="仿宋" w:eastAsia="仿宋" w:cs="仿宋_GB2312"/>
          <w:color w:val="000000"/>
          <w:sz w:val="32"/>
          <w:szCs w:val="32"/>
          <w:lang w:val="en-US" w:eastAsia="zh-CN"/>
        </w:rPr>
        <w:t>1</w:t>
      </w:r>
      <w:r>
        <w:rPr>
          <w:rFonts w:hint="eastAsia" w:ascii="仿宋" w:hAnsi="仿宋" w:eastAsia="仿宋" w:cs="Courier New"/>
          <w:sz w:val="32"/>
          <w:szCs w:val="32"/>
        </w:rPr>
        <w:t>辆</w:t>
      </w:r>
      <w:r>
        <w:rPr>
          <w:rFonts w:hint="eastAsia" w:ascii="仿宋" w:hAnsi="仿宋" w:eastAsia="仿宋"/>
          <w:sz w:val="32"/>
          <w:szCs w:val="32"/>
        </w:rPr>
        <w:t>，其中：一般公务用车</w:t>
      </w:r>
      <w:r>
        <w:rPr>
          <w:rFonts w:hint="eastAsia" w:ascii="仿宋" w:hAnsi="仿宋" w:eastAsia="仿宋" w:cs="仿宋_GB2312"/>
          <w:color w:val="000000"/>
          <w:sz w:val="32"/>
          <w:szCs w:val="32"/>
          <w:lang w:val="en-US" w:eastAsia="zh-CN"/>
        </w:rPr>
        <w:t>1</w:t>
      </w:r>
      <w:r>
        <w:rPr>
          <w:rFonts w:hint="eastAsia" w:ascii="仿宋" w:hAnsi="仿宋" w:eastAsia="仿宋"/>
          <w:sz w:val="32"/>
          <w:szCs w:val="32"/>
        </w:rPr>
        <w:t>辆，一般执法执勤用车</w:t>
      </w:r>
      <w:bookmarkStart w:id="11" w:name="PO_part2A10B4Amount7"/>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11"/>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辆，其他用车</w:t>
      </w:r>
      <w:r>
        <w:rPr>
          <w:rFonts w:ascii="仿宋" w:hAnsi="仿宋" w:eastAsia="仿宋"/>
          <w:sz w:val="32"/>
          <w:szCs w:val="32"/>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bookmarkStart w:id="12" w:name="PO_part2A10B4Amount8"/>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12"/>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 w:hAnsi="仿宋" w:eastAsia="仿宋" w:cs="仿宋_GB2312"/>
          <w:color w:val="000000"/>
          <w:sz w:val="32"/>
          <w:szCs w:val="32"/>
        </w:rPr>
        <w:t>0</w:t>
      </w:r>
      <w:r>
        <w:rPr>
          <w:rFonts w:hint="eastAsia" w:ascii="仿宋" w:hAnsi="仿宋" w:eastAsia="仿宋"/>
          <w:sz w:val="32"/>
          <w:szCs w:val="32"/>
        </w:rPr>
        <w:t>台（套）。</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（五）专项转移支付项目情况</w:t>
      </w:r>
    </w:p>
    <w:p>
      <w:pPr>
        <w:widowControl/>
        <w:spacing w:line="580" w:lineRule="exact"/>
        <w:ind w:firstLine="64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_GB2312"/>
          <w:color w:val="000000"/>
          <w:sz w:val="32"/>
          <w:szCs w:val="32"/>
        </w:rPr>
        <w:t>我部门负责管理的专项转移支付项目共有</w:t>
      </w:r>
      <w:r>
        <w:rPr>
          <w:rFonts w:ascii="仿宋" w:hAnsi="仿宋" w:eastAsia="仿宋" w:cs="仿宋_GB2312"/>
          <w:color w:val="000000"/>
          <w:sz w:val="32"/>
          <w:szCs w:val="32"/>
        </w:rPr>
        <w:t>0</w:t>
      </w:r>
      <w:r>
        <w:rPr>
          <w:rFonts w:hint="eastAsia" w:ascii="仿宋" w:hAnsi="仿宋" w:eastAsia="仿宋" w:cs="仿宋_GB2312"/>
          <w:color w:val="000000"/>
          <w:sz w:val="32"/>
          <w:szCs w:val="32"/>
        </w:rPr>
        <w:t>项；我部门将按照《预算法》等有关规定，积极做好项目分配前期准备工作，在规定的时间内向财政部门提出资金分配意见，根据有关要求做好项目申报公开等相关工作。</w:t>
      </w:r>
    </w:p>
    <w:p>
      <w:pPr>
        <w:jc w:val="center"/>
        <w:rPr>
          <w:rFonts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13" w:name="PO_part3A10IncReason1"/>
      <w:r>
        <w:rPr>
          <w:rFonts w:ascii="仿宋_GB2312" w:hAnsi="仿宋_GB2312" w:eastAsia="仿宋_GB2312" w:cs="仿宋_GB2312"/>
          <w:color w:val="000000"/>
          <w:sz w:val="32"/>
          <w:szCs w:val="32"/>
        </w:rPr>
        <w:t xml:space="preserve"> </w:t>
      </w:r>
      <w:bookmarkEnd w:id="13"/>
    </w:p>
    <w:p>
      <w:pPr>
        <w:tabs>
          <w:tab w:val="center" w:pos="6979"/>
        </w:tabs>
        <w:jc w:val="center"/>
        <w:rPr>
          <w:rFonts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仿宋"/>
          <w:sz w:val="44"/>
          <w:szCs w:val="44"/>
          <w:lang w:val="en-US" w:eastAsia="zh-CN"/>
        </w:rPr>
        <w:t>县委宣传部</w:t>
      </w:r>
      <w:r>
        <w:rPr>
          <w:rFonts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年度部门预算表</w:t>
      </w:r>
    </w:p>
    <w:p>
      <w:pPr>
        <w:rPr>
          <w:rFonts w:ascii="仿宋_GB2312" w:hAnsi="仿宋_GB2312" w:eastAsia="仿宋_GB2312" w:cs="仿宋_GB2312"/>
          <w:sz w:val="32"/>
          <w:szCs w:val="32"/>
        </w:rPr>
      </w:pPr>
      <w:bookmarkStart w:id="14" w:name="PO_part4Table1"/>
    </w:p>
    <w:tbl>
      <w:tblPr>
        <w:tblStyle w:val="5"/>
        <w:tblW w:w="1480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885"/>
        <w:gridCol w:w="4305"/>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805" w:type="dxa"/>
            <w:gridSpan w:val="4"/>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01</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805" w:type="dxa"/>
            <w:gridSpan w:val="4"/>
            <w:tcBorders>
              <w:top w:val="nil"/>
              <w:left w:val="nil"/>
              <w:bottom w:val="nil"/>
              <w:right w:val="nil"/>
            </w:tcBorders>
            <w:vAlign w:val="center"/>
          </w:tcPr>
          <w:p>
            <w:pPr>
              <w:jc w:val="center"/>
              <w:rPr>
                <w:rFonts w:asci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05" w:type="dxa"/>
            <w:gridSpan w:val="2"/>
            <w:tcBorders>
              <w:top w:val="nil"/>
              <w:left w:val="nil"/>
              <w:right w:val="nil"/>
            </w:tcBorders>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s="仿宋"/>
                <w:sz w:val="18"/>
                <w:szCs w:val="18"/>
                <w:lang w:val="en-US" w:eastAsia="zh-CN"/>
              </w:rPr>
              <w:t>县委宣传部</w:t>
            </w:r>
          </w:p>
        </w:tc>
        <w:tc>
          <w:tcPr>
            <w:tcW w:w="8400" w:type="dxa"/>
            <w:gridSpan w:val="2"/>
            <w:tcBorders>
              <w:top w:val="nil"/>
              <w:left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05"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收入</w:t>
            </w:r>
          </w:p>
        </w:tc>
        <w:tc>
          <w:tcPr>
            <w:tcW w:w="8400"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520" w:type="dxa"/>
            <w:vAlign w:val="center"/>
          </w:tcPr>
          <w:p>
            <w:pPr>
              <w:jc w:val="center"/>
              <w:rPr>
                <w:rFonts w:ascii="宋体"/>
                <w:color w:val="000000"/>
                <w:kern w:val="0"/>
                <w:sz w:val="18"/>
                <w:szCs w:val="18"/>
              </w:rPr>
            </w:pPr>
            <w:r>
              <w:rPr>
                <w:rFonts w:hint="eastAsia" w:ascii="宋体" w:hAnsi="宋体"/>
                <w:color w:val="000000"/>
                <w:kern w:val="0"/>
                <w:sz w:val="18"/>
                <w:szCs w:val="18"/>
              </w:rPr>
              <w:t>项目</w:t>
            </w:r>
          </w:p>
        </w:tc>
        <w:tc>
          <w:tcPr>
            <w:tcW w:w="3885" w:type="dxa"/>
            <w:vAlign w:val="center"/>
          </w:tcPr>
          <w:p>
            <w:pPr>
              <w:jc w:val="center"/>
              <w:rPr>
                <w:rFonts w:ascii="宋体"/>
                <w:color w:val="000000"/>
                <w:kern w:val="0"/>
                <w:sz w:val="18"/>
                <w:szCs w:val="18"/>
              </w:rPr>
            </w:pPr>
            <w:r>
              <w:rPr>
                <w:rFonts w:hint="eastAsia" w:ascii="宋体" w:hAnsi="宋体"/>
                <w:color w:val="000000"/>
                <w:kern w:val="0"/>
                <w:sz w:val="18"/>
                <w:szCs w:val="18"/>
              </w:rPr>
              <w:t>金额</w:t>
            </w:r>
          </w:p>
        </w:tc>
        <w:tc>
          <w:tcPr>
            <w:tcW w:w="4305" w:type="dxa"/>
            <w:vAlign w:val="center"/>
          </w:tcPr>
          <w:p>
            <w:pPr>
              <w:jc w:val="center"/>
              <w:rPr>
                <w:rFonts w:ascii="宋体"/>
                <w:color w:val="000000"/>
                <w:kern w:val="0"/>
                <w:sz w:val="18"/>
                <w:szCs w:val="18"/>
              </w:rPr>
            </w:pPr>
            <w:r>
              <w:rPr>
                <w:rFonts w:hint="eastAsia" w:ascii="宋体" w:hAnsi="宋体"/>
                <w:color w:val="000000"/>
                <w:kern w:val="0"/>
                <w:sz w:val="18"/>
                <w:szCs w:val="18"/>
              </w:rPr>
              <w:t>项目</w:t>
            </w:r>
          </w:p>
        </w:tc>
        <w:tc>
          <w:tcPr>
            <w:tcW w:w="4095" w:type="dxa"/>
            <w:vAlign w:val="center"/>
          </w:tcPr>
          <w:p>
            <w:pPr>
              <w:jc w:val="center"/>
              <w:rPr>
                <w:rFonts w:asci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0" w:edGrp="everyone" w:colFirst="1" w:colLast="1"/>
            <w:permStart w:id="1" w:edGrp="everyone" w:colFirst="3" w:colLast="3"/>
            <w:r>
              <w:rPr>
                <w:rFonts w:hint="eastAsia" w:ascii="宋体" w:hAnsi="宋体" w:cs="宋体"/>
                <w:color w:val="000000"/>
                <w:kern w:val="0"/>
                <w:szCs w:val="21"/>
              </w:rPr>
              <w:t>一、一般公共预算</w:t>
            </w:r>
          </w:p>
        </w:tc>
        <w:tc>
          <w:tcPr>
            <w:tcW w:w="3885" w:type="dxa"/>
            <w:vAlign w:val="center"/>
          </w:tcPr>
          <w:p>
            <w:pPr>
              <w:jc w:val="right"/>
              <w:rPr>
                <w:rFonts w:hint="default" w:ascii="宋体" w:eastAsia="宋体"/>
                <w:color w:val="000000"/>
                <w:kern w:val="0"/>
                <w:szCs w:val="21"/>
                <w:lang w:val="en-US" w:eastAsia="zh-CN"/>
              </w:rPr>
            </w:pPr>
            <w:r>
              <w:rPr>
                <w:rFonts w:hint="eastAsia" w:ascii="宋体" w:hAnsi="宋体"/>
                <w:color w:val="000000"/>
                <w:kern w:val="0"/>
                <w:szCs w:val="21"/>
                <w:lang w:val="en-US" w:eastAsia="zh-CN"/>
              </w:rPr>
              <w:t>381.64</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一、一般公共服务</w:t>
            </w:r>
          </w:p>
        </w:tc>
        <w:tc>
          <w:tcPr>
            <w:tcW w:w="4095" w:type="dxa"/>
            <w:vAlign w:val="center"/>
          </w:tcPr>
          <w:p>
            <w:pPr>
              <w:jc w:val="right"/>
              <w:rPr>
                <w:rFonts w:hint="default" w:ascii="宋体" w:eastAsia="宋体"/>
                <w:color w:val="000000"/>
                <w:kern w:val="0"/>
                <w:sz w:val="18"/>
                <w:szCs w:val="18"/>
                <w:lang w:val="en-US" w:eastAsia="zh-CN"/>
              </w:rPr>
            </w:pPr>
            <w:r>
              <w:rPr>
                <w:rFonts w:hint="eastAsia" w:ascii="宋体" w:hAnsi="宋体"/>
                <w:color w:val="000000"/>
                <w:kern w:val="0"/>
                <w:szCs w:val="21"/>
                <w:lang w:val="en-US" w:eastAsia="zh-CN"/>
              </w:rPr>
              <w:t>381.64</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2" w:edGrp="everyone" w:colFirst="1" w:colLast="1"/>
            <w:permStart w:id="3" w:edGrp="everyone" w:colFirst="3" w:colLast="3"/>
            <w:r>
              <w:rPr>
                <w:rFonts w:hint="eastAsia" w:ascii="宋体" w:hAnsi="宋体" w:cs="宋体"/>
                <w:color w:val="000000"/>
                <w:kern w:val="0"/>
                <w:szCs w:val="21"/>
              </w:rPr>
              <w:t>其中：财政拨款</w:t>
            </w:r>
          </w:p>
        </w:tc>
        <w:tc>
          <w:tcPr>
            <w:tcW w:w="3885" w:type="dxa"/>
            <w:vAlign w:val="center"/>
          </w:tcPr>
          <w:p>
            <w:pPr>
              <w:jc w:val="right"/>
              <w:rPr>
                <w:rFonts w:hint="default" w:ascii="宋体" w:eastAsia="宋体"/>
                <w:color w:val="000000"/>
                <w:kern w:val="0"/>
                <w:sz w:val="18"/>
                <w:szCs w:val="18"/>
                <w:lang w:val="en-US" w:eastAsia="zh-CN"/>
              </w:rPr>
            </w:pPr>
            <w:r>
              <w:rPr>
                <w:rFonts w:hint="eastAsia" w:ascii="宋体" w:hAnsi="宋体"/>
                <w:color w:val="000000"/>
                <w:kern w:val="0"/>
                <w:szCs w:val="21"/>
                <w:lang w:val="en-US" w:eastAsia="zh-CN"/>
              </w:rPr>
              <w:t>381.64</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二、外交</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4" w:edGrp="everyone" w:colFirst="1" w:colLast="1"/>
            <w:permStart w:id="5" w:edGrp="everyone" w:colFirst="3" w:colLast="3"/>
            <w:r>
              <w:rPr>
                <w:rFonts w:hint="eastAsia" w:ascii="宋体" w:hAnsi="宋体" w:cs="宋体"/>
                <w:color w:val="000000"/>
                <w:kern w:val="0"/>
                <w:szCs w:val="21"/>
              </w:rPr>
              <w:t>二、政府性基金预算拨款收入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三、国防</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6" w:edGrp="everyone" w:colFirst="1" w:colLast="1"/>
            <w:permStart w:id="7" w:edGrp="everyone" w:colFirst="3" w:colLast="3"/>
            <w:r>
              <w:rPr>
                <w:rFonts w:hint="eastAsia" w:ascii="宋体" w:hAnsi="宋体" w:cs="宋体"/>
                <w:color w:val="000000"/>
                <w:kern w:val="0"/>
                <w:szCs w:val="21"/>
              </w:rPr>
              <w:t>三、国有资本经营预算拨款收入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四、公共安全</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8" w:edGrp="everyone" w:colFirst="1" w:colLast="1"/>
            <w:permStart w:id="9" w:edGrp="everyone" w:colFirst="3" w:colLast="3"/>
            <w:r>
              <w:rPr>
                <w:rFonts w:hint="eastAsia" w:ascii="宋体" w:hAnsi="宋体" w:cs="宋体"/>
                <w:color w:val="000000"/>
                <w:kern w:val="0"/>
                <w:szCs w:val="21"/>
              </w:rPr>
              <w:t>四、财政专户管理资金收入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五、教育</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0" w:edGrp="everyone" w:colFirst="1" w:colLast="1"/>
            <w:permStart w:id="11" w:edGrp="everyone" w:colFirst="3" w:colLast="3"/>
            <w:r>
              <w:rPr>
                <w:rFonts w:hint="eastAsia" w:ascii="宋体" w:hAnsi="宋体" w:cs="宋体"/>
                <w:color w:val="000000"/>
                <w:kern w:val="0"/>
                <w:szCs w:val="21"/>
              </w:rPr>
              <w:t>五、事业收入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六、科学技术</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2" w:edGrp="everyone" w:colFirst="1" w:colLast="1"/>
            <w:permStart w:id="13" w:edGrp="everyone" w:colFirst="3" w:colLast="3"/>
            <w:r>
              <w:rPr>
                <w:rFonts w:hint="eastAsia" w:ascii="宋体" w:hAnsi="宋体" w:cs="宋体"/>
                <w:color w:val="000000"/>
                <w:kern w:val="0"/>
                <w:szCs w:val="21"/>
              </w:rPr>
              <w:t>六、事业单位经营收入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七、文化旅游体育与传媒</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4" w:edGrp="everyone" w:colFirst="1" w:colLast="1"/>
            <w:permStart w:id="15" w:edGrp="everyone" w:colFirst="3" w:colLast="3"/>
            <w:r>
              <w:rPr>
                <w:rFonts w:hint="eastAsia" w:ascii="宋体" w:hAnsi="宋体" w:cs="宋体"/>
                <w:color w:val="000000"/>
                <w:kern w:val="0"/>
                <w:szCs w:val="21"/>
              </w:rPr>
              <w:t>七、上级补助收入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八、社会保障和就业</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6" w:edGrp="everyone" w:colFirst="1" w:colLast="1"/>
            <w:permStart w:id="17" w:edGrp="everyone" w:colFirst="3" w:colLast="3"/>
            <w:r>
              <w:rPr>
                <w:rFonts w:hint="eastAsia" w:ascii="宋体" w:hAnsi="宋体" w:cs="宋体"/>
                <w:color w:val="000000"/>
                <w:kern w:val="0"/>
                <w:szCs w:val="21"/>
              </w:rPr>
              <w:t>八、附属单位上缴收入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九、社会保险基金支出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十、卫生健康</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十一、节能环保</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1"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十二、城乡社区事务</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2"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十三、农林水事务</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3"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十四、交通运输</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4"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十五、资源勘探信息等</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5" w:edGrp="everyone" w:colFirst="3" w:colLast="3"/>
            <w:permStart w:id="26" w:edGrp="everyone" w:colFirst="4" w:colLast="4"/>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十六、商业服务业等</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7"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十七、金融支出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8"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十九、援助其他地区支出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2520" w:type="dxa"/>
            <w:vAlign w:val="center"/>
          </w:tcPr>
          <w:p>
            <w:pPr>
              <w:jc w:val="left"/>
              <w:rPr>
                <w:rFonts w:ascii="宋体"/>
                <w:color w:val="000000"/>
                <w:kern w:val="0"/>
                <w:sz w:val="18"/>
                <w:szCs w:val="18"/>
              </w:rPr>
            </w:pPr>
            <w:permStart w:id="29"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二十、自然资源海洋气象等支出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二十一、住房保障支出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1"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二十二、粮油物资储备支出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2"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二十三、国有资本经营预算</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3"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二十四、灾害防治及应急管理</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4"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二十七、预备费</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5"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二十九、其他支出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6"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三十、转移性支出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7"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三十一、债务还本支出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8"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三十二、债务付息支出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9"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三十三、债务发行费用支出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4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三十四、抗疫特别国债安排的支出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center"/>
              <w:textAlignment w:val="center"/>
              <w:rPr>
                <w:rFonts w:asci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3885" w:type="dxa"/>
            <w:vAlign w:val="center"/>
          </w:tcPr>
          <w:p>
            <w:pPr>
              <w:jc w:val="right"/>
              <w:rPr>
                <w:rFonts w:hint="default" w:ascii="宋体" w:eastAsia="宋体"/>
                <w:color w:val="000000"/>
                <w:kern w:val="0"/>
                <w:sz w:val="18"/>
                <w:szCs w:val="18"/>
                <w:lang w:val="en-US" w:eastAsia="zh-CN"/>
              </w:rPr>
            </w:pPr>
            <w:r>
              <w:rPr>
                <w:rFonts w:hint="eastAsia" w:ascii="宋体" w:hAnsi="宋体"/>
                <w:color w:val="000000"/>
                <w:kern w:val="0"/>
                <w:szCs w:val="21"/>
                <w:lang w:val="en-US" w:eastAsia="zh-CN"/>
              </w:rPr>
              <w:t>381.64</w:t>
            </w:r>
          </w:p>
        </w:tc>
        <w:tc>
          <w:tcPr>
            <w:tcW w:w="430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本年支出合计</w:t>
            </w:r>
          </w:p>
        </w:tc>
        <w:tc>
          <w:tcPr>
            <w:tcW w:w="4095" w:type="dxa"/>
            <w:vAlign w:val="center"/>
          </w:tcPr>
          <w:p>
            <w:pPr>
              <w:jc w:val="right"/>
              <w:rPr>
                <w:rFonts w:ascii="宋体"/>
                <w:color w:val="000000"/>
                <w:kern w:val="0"/>
                <w:sz w:val="18"/>
                <w:szCs w:val="18"/>
              </w:rPr>
            </w:pPr>
            <w:r>
              <w:rPr>
                <w:rFonts w:hint="eastAsia" w:ascii="宋体" w:hAnsi="宋体"/>
                <w:color w:val="000000"/>
                <w:kern w:val="0"/>
                <w:szCs w:val="21"/>
                <w:lang w:val="en-US" w:eastAsia="zh-CN"/>
              </w:rPr>
              <w:t>381.64</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3885" w:type="dxa"/>
            <w:vAlign w:val="center"/>
          </w:tcPr>
          <w:p>
            <w:pPr>
              <w:jc w:val="right"/>
              <w:rPr>
                <w:rFonts w:ascii="宋体"/>
                <w:color w:val="000000"/>
                <w:kern w:val="0"/>
                <w:sz w:val="18"/>
                <w:szCs w:val="18"/>
              </w:rPr>
            </w:pPr>
            <w:r>
              <w:rPr>
                <w:rFonts w:ascii="宋体" w:cs="宋体"/>
                <w:color w:val="000000"/>
                <w:kern w:val="0"/>
                <w:szCs w:val="21"/>
              </w:rPr>
              <w:t>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年终结转结余</w:t>
            </w:r>
          </w:p>
        </w:tc>
        <w:tc>
          <w:tcPr>
            <w:tcW w:w="4095" w:type="dxa"/>
            <w:vAlign w:val="center"/>
          </w:tcPr>
          <w:p>
            <w:pPr>
              <w:jc w:val="right"/>
              <w:rPr>
                <w:rFonts w:ascii="宋体"/>
                <w:color w:val="000000"/>
                <w:kern w:val="0"/>
                <w:sz w:val="18"/>
                <w:szCs w:val="18"/>
              </w:rPr>
            </w:pPr>
            <w:r>
              <w:rPr>
                <w:rFonts w:ascii="宋体" w:cs="宋体"/>
                <w:color w:val="000000"/>
                <w:kern w:val="0"/>
                <w:szCs w:val="21"/>
              </w:rPr>
              <w:t>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center"/>
              <w:textAlignment w:val="center"/>
              <w:rPr>
                <w:rFonts w:asci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3885" w:type="dxa"/>
            <w:vAlign w:val="center"/>
          </w:tcPr>
          <w:p>
            <w:pPr>
              <w:jc w:val="right"/>
              <w:rPr>
                <w:rFonts w:ascii="宋体"/>
                <w:color w:val="000000"/>
                <w:kern w:val="0"/>
                <w:sz w:val="18"/>
                <w:szCs w:val="18"/>
              </w:rPr>
            </w:pPr>
            <w:r>
              <w:rPr>
                <w:rFonts w:hint="eastAsia" w:ascii="宋体" w:hAnsi="宋体"/>
                <w:color w:val="000000"/>
                <w:kern w:val="0"/>
                <w:szCs w:val="21"/>
                <w:lang w:val="en-US" w:eastAsia="zh-CN"/>
              </w:rPr>
              <w:t>381.64</w:t>
            </w:r>
          </w:p>
        </w:tc>
        <w:tc>
          <w:tcPr>
            <w:tcW w:w="430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支出总计</w:t>
            </w:r>
          </w:p>
        </w:tc>
        <w:tc>
          <w:tcPr>
            <w:tcW w:w="4095" w:type="dxa"/>
            <w:vAlign w:val="center"/>
          </w:tcPr>
          <w:p>
            <w:pPr>
              <w:jc w:val="right"/>
              <w:rPr>
                <w:rFonts w:ascii="宋体"/>
                <w:color w:val="000000"/>
                <w:kern w:val="0"/>
                <w:sz w:val="18"/>
                <w:szCs w:val="18"/>
              </w:rPr>
            </w:pPr>
            <w:r>
              <w:rPr>
                <w:rFonts w:hint="eastAsia" w:ascii="宋体" w:hAnsi="宋体"/>
                <w:color w:val="000000"/>
                <w:kern w:val="0"/>
                <w:szCs w:val="21"/>
                <w:lang w:val="en-US" w:eastAsia="zh-CN"/>
              </w:rPr>
              <w:t>381.64</w:t>
            </w:r>
          </w:p>
        </w:tc>
      </w:tr>
      <w:permEnd w:id="45"/>
      <w:permEnd w:id="46"/>
    </w:tbl>
    <w:p>
      <w:pPr>
        <w:rPr>
          <w:rFonts w:ascii="宋体" w:cs="宋体"/>
          <w:color w:val="000000"/>
          <w:kern w:val="0"/>
          <w:sz w:val="18"/>
          <w:szCs w:val="18"/>
        </w:rPr>
      </w:pPr>
      <w:r>
        <w:rPr>
          <w:rFonts w:hint="eastAsia" w:ascii="宋体" w:hAnsi="宋体" w:cs="宋体"/>
          <w:color w:val="000000"/>
          <w:kern w:val="0"/>
          <w:sz w:val="18"/>
          <w:szCs w:val="18"/>
        </w:rPr>
        <w:t>注：</w:t>
      </w:r>
      <w:bookmarkStart w:id="15" w:name="PO_part4Table1Remark1"/>
      <w:r>
        <w:rPr>
          <w:rFonts w:ascii="宋体" w:hAnsi="宋体" w:cs="宋体"/>
          <w:color w:val="000000"/>
          <w:kern w:val="0"/>
          <w:sz w:val="18"/>
          <w:szCs w:val="18"/>
        </w:rPr>
        <w:t xml:space="preserve"> </w:t>
      </w:r>
      <w:permStart w:id="47" w:edGrp="everyone"/>
      <w:r>
        <w:rPr>
          <w:rFonts w:hint="eastAsia" w:ascii="宋体" w:hAnsi="宋体" w:cs="宋体"/>
          <w:color w:val="000000"/>
          <w:kern w:val="0"/>
          <w:sz w:val="18"/>
          <w:szCs w:val="18"/>
        </w:rPr>
        <w:t>报表金额单位转换时可能存在四舍五入尾数误差。</w:t>
      </w:r>
      <w:permEnd w:id="47"/>
      <w:r>
        <w:rPr>
          <w:rFonts w:ascii="宋体" w:hAnsi="宋体" w:cs="宋体"/>
          <w:color w:val="000000"/>
          <w:kern w:val="0"/>
          <w:sz w:val="18"/>
          <w:szCs w:val="18"/>
        </w:rPr>
        <w:t xml:space="preserve"> </w:t>
      </w:r>
      <w:bookmarkEnd w:id="15"/>
      <w:r>
        <w:rPr>
          <w:rFonts w:ascii="宋体" w:hAnsi="宋体" w:cs="宋体"/>
          <w:color w:val="000000"/>
          <w:kern w:val="0"/>
          <w:sz w:val="18"/>
          <w:szCs w:val="18"/>
        </w:rPr>
        <w:t xml:space="preserve"> </w:t>
      </w:r>
      <w:bookmarkEnd w:id="14"/>
      <w:r>
        <w:rPr>
          <w:rFonts w:ascii="宋体" w:hAnsi="宋体" w:cs="宋体"/>
          <w:color w:val="000000"/>
          <w:kern w:val="0"/>
          <w:sz w:val="18"/>
          <w:szCs w:val="18"/>
        </w:rPr>
        <w:t xml:space="preserve"> </w:t>
      </w:r>
    </w:p>
    <w:p>
      <w:pPr>
        <w:rPr>
          <w:rFonts w:ascii="宋体" w:cs="宋体"/>
          <w:color w:val="000000"/>
          <w:kern w:val="0"/>
          <w:sz w:val="18"/>
          <w:szCs w:val="18"/>
        </w:rPr>
        <w:sectPr>
          <w:pgSz w:w="18142" w:h="11906" w:orient="landscape"/>
          <w:pgMar w:top="1803" w:right="1440" w:bottom="1803" w:left="1470" w:header="851" w:footer="992" w:gutter="0"/>
          <w:cols w:space="720" w:num="1"/>
          <w:docGrid w:type="lines" w:linePitch="312" w:charSpace="0"/>
        </w:sectPr>
      </w:pPr>
    </w:p>
    <w:p>
      <w:pPr>
        <w:rPr>
          <w:rFonts w:ascii="宋体" w:cs="宋体"/>
          <w:color w:val="000000"/>
          <w:kern w:val="0"/>
          <w:sz w:val="18"/>
          <w:szCs w:val="18"/>
        </w:rPr>
      </w:pPr>
      <w:bookmarkStart w:id="16" w:name="PO_part4Table2"/>
    </w:p>
    <w:tbl>
      <w:tblPr>
        <w:tblStyle w:val="5"/>
        <w:tblW w:w="1522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5"/>
        <w:gridCol w:w="945"/>
        <w:gridCol w:w="799"/>
        <w:gridCol w:w="671"/>
        <w:gridCol w:w="709"/>
        <w:gridCol w:w="761"/>
        <w:gridCol w:w="840"/>
        <w:gridCol w:w="735"/>
        <w:gridCol w:w="735"/>
        <w:gridCol w:w="640"/>
        <w:gridCol w:w="585"/>
        <w:gridCol w:w="269"/>
        <w:gridCol w:w="606"/>
        <w:gridCol w:w="735"/>
        <w:gridCol w:w="735"/>
        <w:gridCol w:w="840"/>
        <w:gridCol w:w="840"/>
        <w:gridCol w:w="735"/>
        <w:gridCol w:w="735"/>
        <w:gridCol w:w="73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225" w:type="dxa"/>
            <w:gridSpan w:val="21"/>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02</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225" w:type="dxa"/>
            <w:gridSpan w:val="2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8155" w:type="dxa"/>
            <w:gridSpan w:val="11"/>
            <w:tcBorders>
              <w:top w:val="nil"/>
              <w:left w:val="nil"/>
              <w:right w:val="nil"/>
            </w:tcBorders>
            <w:vAlign w:val="center"/>
          </w:tcPr>
          <w:p>
            <w:pPr>
              <w:widowControl/>
              <w:jc w:val="left"/>
              <w:textAlignment w:val="center"/>
              <w:rPr>
                <w:rFonts w:hint="default" w:ascii="宋体" w:eastAsia="宋体" w:cs="宋体"/>
                <w:color w:val="000000"/>
                <w:sz w:val="18"/>
                <w:szCs w:val="18"/>
                <w:lang w:val="en-US" w:eastAsia="zh-CN"/>
              </w:rPr>
            </w:pPr>
            <w:r>
              <w:rPr>
                <w:rFonts w:hint="eastAsia" w:ascii="宋体" w:hAnsi="宋体"/>
                <w:color w:val="000000"/>
                <w:kern w:val="0"/>
                <w:sz w:val="18"/>
                <w:szCs w:val="18"/>
              </w:rPr>
              <w:t>部门名称：</w:t>
            </w:r>
            <w:r>
              <w:rPr>
                <w:rFonts w:hint="eastAsia" w:ascii="宋体" w:hAnsi="宋体" w:cs="仿宋"/>
                <w:sz w:val="18"/>
                <w:szCs w:val="18"/>
                <w:lang w:val="en-US" w:eastAsia="zh-CN"/>
              </w:rPr>
              <w:t>县委宣传部</w:t>
            </w:r>
          </w:p>
        </w:tc>
        <w:tc>
          <w:tcPr>
            <w:tcW w:w="7070" w:type="dxa"/>
            <w:gridSpan w:val="10"/>
            <w:tcBorders>
              <w:top w:val="nil"/>
              <w:left w:val="nil"/>
              <w:right w:val="nil"/>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部门（单位）代码</w:t>
            </w:r>
          </w:p>
        </w:tc>
        <w:tc>
          <w:tcPr>
            <w:tcW w:w="94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部门（单位）名称</w:t>
            </w:r>
          </w:p>
        </w:tc>
        <w:tc>
          <w:tcPr>
            <w:tcW w:w="799"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总计</w:t>
            </w:r>
          </w:p>
        </w:tc>
        <w:tc>
          <w:tcPr>
            <w:tcW w:w="8021" w:type="dxa"/>
            <w:gridSpan w:val="1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本年收入</w:t>
            </w:r>
          </w:p>
        </w:tc>
        <w:tc>
          <w:tcPr>
            <w:tcW w:w="4725" w:type="dxa"/>
            <w:gridSpan w:val="6"/>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continue"/>
            <w:vAlign w:val="center"/>
          </w:tcPr>
          <w:p>
            <w:pPr>
              <w:widowControl/>
              <w:jc w:val="center"/>
              <w:textAlignment w:val="center"/>
              <w:rPr>
                <w:rFonts w:ascii="宋体" w:cs="宋体"/>
                <w:color w:val="000000"/>
                <w:kern w:val="0"/>
                <w:szCs w:val="21"/>
              </w:rPr>
            </w:pPr>
          </w:p>
        </w:tc>
        <w:tc>
          <w:tcPr>
            <w:tcW w:w="945" w:type="dxa"/>
            <w:vMerge w:val="continue"/>
            <w:vAlign w:val="center"/>
          </w:tcPr>
          <w:p>
            <w:pPr>
              <w:widowControl/>
              <w:jc w:val="center"/>
              <w:textAlignment w:val="center"/>
              <w:rPr>
                <w:rFonts w:ascii="宋体" w:cs="宋体"/>
                <w:color w:val="000000"/>
                <w:kern w:val="0"/>
                <w:szCs w:val="21"/>
              </w:rPr>
            </w:pPr>
          </w:p>
        </w:tc>
        <w:tc>
          <w:tcPr>
            <w:tcW w:w="799" w:type="dxa"/>
            <w:vMerge w:val="continue"/>
            <w:vAlign w:val="center"/>
          </w:tcPr>
          <w:p>
            <w:pPr>
              <w:widowControl/>
              <w:jc w:val="center"/>
              <w:textAlignment w:val="center"/>
              <w:rPr>
                <w:rFonts w:ascii="宋体" w:cs="宋体"/>
                <w:color w:val="000000"/>
                <w:kern w:val="0"/>
                <w:szCs w:val="21"/>
              </w:rPr>
            </w:pPr>
          </w:p>
        </w:tc>
        <w:tc>
          <w:tcPr>
            <w:tcW w:w="671"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1470"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一般公共预算</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政府性基金</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国有资本经营预算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财政专户管理资金收入</w:t>
            </w:r>
          </w:p>
        </w:tc>
        <w:tc>
          <w:tcPr>
            <w:tcW w:w="6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事业收入</w:t>
            </w:r>
          </w:p>
        </w:tc>
        <w:tc>
          <w:tcPr>
            <w:tcW w:w="854" w:type="dxa"/>
            <w:gridSpan w:val="2"/>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事业单位经营收入</w:t>
            </w:r>
          </w:p>
        </w:tc>
        <w:tc>
          <w:tcPr>
            <w:tcW w:w="606"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上级补助收入</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附属单位上缴收入</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其他收入</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一般公共预算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政府性基金</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国有资本经营预算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财政专户管理资金</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continue"/>
            <w:vAlign w:val="center"/>
          </w:tcPr>
          <w:p>
            <w:pPr>
              <w:widowControl/>
              <w:jc w:val="center"/>
              <w:textAlignment w:val="center"/>
              <w:rPr>
                <w:rFonts w:ascii="宋体" w:cs="宋体"/>
                <w:color w:val="000000"/>
                <w:kern w:val="0"/>
                <w:szCs w:val="21"/>
              </w:rPr>
            </w:pPr>
          </w:p>
        </w:tc>
        <w:tc>
          <w:tcPr>
            <w:tcW w:w="945" w:type="dxa"/>
            <w:vMerge w:val="continue"/>
            <w:vAlign w:val="center"/>
          </w:tcPr>
          <w:p>
            <w:pPr>
              <w:widowControl/>
              <w:jc w:val="center"/>
              <w:textAlignment w:val="center"/>
              <w:rPr>
                <w:rFonts w:ascii="宋体" w:cs="宋体"/>
                <w:color w:val="000000"/>
                <w:kern w:val="0"/>
                <w:szCs w:val="21"/>
              </w:rPr>
            </w:pPr>
          </w:p>
        </w:tc>
        <w:tc>
          <w:tcPr>
            <w:tcW w:w="799" w:type="dxa"/>
            <w:vMerge w:val="continue"/>
            <w:vAlign w:val="center"/>
          </w:tcPr>
          <w:p>
            <w:pPr>
              <w:widowControl/>
              <w:jc w:val="center"/>
              <w:textAlignment w:val="center"/>
              <w:rPr>
                <w:rFonts w:ascii="宋体" w:cs="宋体"/>
                <w:color w:val="000000"/>
                <w:kern w:val="0"/>
                <w:szCs w:val="21"/>
              </w:rPr>
            </w:pPr>
          </w:p>
        </w:tc>
        <w:tc>
          <w:tcPr>
            <w:tcW w:w="671" w:type="dxa"/>
            <w:vMerge w:val="continue"/>
            <w:vAlign w:val="center"/>
          </w:tcPr>
          <w:p>
            <w:pPr>
              <w:widowControl/>
              <w:jc w:val="center"/>
              <w:textAlignment w:val="center"/>
              <w:rPr>
                <w:rFonts w:ascii="宋体" w:cs="宋体"/>
                <w:color w:val="000000"/>
                <w:kern w:val="0"/>
                <w:szCs w:val="21"/>
              </w:rPr>
            </w:pPr>
          </w:p>
        </w:tc>
        <w:tc>
          <w:tcPr>
            <w:tcW w:w="709"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小计</w:t>
            </w:r>
          </w:p>
        </w:tc>
        <w:tc>
          <w:tcPr>
            <w:tcW w:w="761"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其中：财政拨款</w:t>
            </w:r>
          </w:p>
        </w:tc>
        <w:tc>
          <w:tcPr>
            <w:tcW w:w="840"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640" w:type="dxa"/>
            <w:vMerge w:val="continue"/>
            <w:vAlign w:val="center"/>
          </w:tcPr>
          <w:p>
            <w:pPr>
              <w:widowControl/>
              <w:jc w:val="right"/>
              <w:textAlignment w:val="center"/>
              <w:rPr>
                <w:rFonts w:ascii="宋体" w:cs="宋体"/>
                <w:color w:val="000000"/>
                <w:kern w:val="0"/>
                <w:szCs w:val="21"/>
              </w:rPr>
            </w:pPr>
          </w:p>
        </w:tc>
        <w:tc>
          <w:tcPr>
            <w:tcW w:w="854" w:type="dxa"/>
            <w:gridSpan w:val="2"/>
            <w:vMerge w:val="continue"/>
            <w:vAlign w:val="center"/>
          </w:tcPr>
          <w:p>
            <w:pPr>
              <w:widowControl/>
              <w:jc w:val="right"/>
              <w:textAlignment w:val="center"/>
              <w:rPr>
                <w:rFonts w:ascii="宋体" w:cs="宋体"/>
                <w:color w:val="000000"/>
                <w:kern w:val="0"/>
                <w:szCs w:val="21"/>
              </w:rPr>
            </w:pPr>
          </w:p>
        </w:tc>
        <w:tc>
          <w:tcPr>
            <w:tcW w:w="606"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jc w:val="left"/>
              <w:rPr>
                <w:rFonts w:ascii="宋体" w:cs="宋体"/>
                <w:color w:val="000000"/>
                <w:kern w:val="0"/>
                <w:szCs w:val="21"/>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945" w:type="dxa"/>
            <w:vAlign w:val="center"/>
          </w:tcPr>
          <w:p>
            <w:pPr>
              <w:jc w:val="center"/>
              <w:rPr>
                <w:rFonts w:ascii="宋体" w:cs="宋体"/>
                <w:color w:val="000000"/>
                <w:kern w:val="0"/>
                <w:szCs w:val="21"/>
              </w:rPr>
            </w:pPr>
            <w:r>
              <w:rPr>
                <w:rFonts w:hint="eastAsia" w:ascii="宋体" w:hAnsi="宋体" w:cs="宋体"/>
                <w:color w:val="000000"/>
                <w:kern w:val="0"/>
                <w:szCs w:val="21"/>
              </w:rPr>
              <w:t>合计</w:t>
            </w:r>
          </w:p>
        </w:tc>
        <w:tc>
          <w:tcPr>
            <w:tcW w:w="799" w:type="dxa"/>
            <w:vAlign w:val="center"/>
          </w:tcPr>
          <w:p>
            <w:pPr>
              <w:jc w:val="right"/>
              <w:rPr>
                <w:rFonts w:ascii="宋体" w:cs="宋体"/>
                <w:color w:val="000000"/>
                <w:kern w:val="0"/>
                <w:szCs w:val="21"/>
              </w:rPr>
            </w:pPr>
            <w:r>
              <w:rPr>
                <w:rFonts w:hint="eastAsia" w:ascii="宋体" w:hAnsi="宋体"/>
                <w:color w:val="000000"/>
                <w:kern w:val="0"/>
                <w:szCs w:val="21"/>
                <w:lang w:val="en-US" w:eastAsia="zh-CN"/>
              </w:rPr>
              <w:t>381.64</w:t>
            </w:r>
          </w:p>
        </w:tc>
        <w:tc>
          <w:tcPr>
            <w:tcW w:w="671"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709"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761"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widowControl/>
              <w:jc w:val="left"/>
              <w:textAlignment w:val="center"/>
              <w:rPr>
                <w:rFonts w:ascii="宋体" w:cs="宋体"/>
                <w:color w:val="000000"/>
                <w:kern w:val="0"/>
                <w:szCs w:val="21"/>
              </w:rPr>
            </w:pPr>
            <w:permStart w:id="66" w:edGrp="everyone"/>
            <w:r>
              <w:rPr>
                <w:rFonts w:ascii="宋体" w:hAnsi="宋体" w:cs="宋体"/>
                <w:color w:val="000000"/>
                <w:kern w:val="0"/>
                <w:szCs w:val="21"/>
              </w:rPr>
              <w:t>102002</w:t>
            </w:r>
          </w:p>
        </w:tc>
        <w:tc>
          <w:tcPr>
            <w:tcW w:w="945" w:type="dxa"/>
            <w:vAlign w:val="center"/>
          </w:tcPr>
          <w:p>
            <w:pPr>
              <w:widowControl/>
              <w:jc w:val="lef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县委宣传部</w:t>
            </w:r>
          </w:p>
        </w:tc>
        <w:tc>
          <w:tcPr>
            <w:tcW w:w="799"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671"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709"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761" w:type="dxa"/>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381.64</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widowControl/>
              <w:jc w:val="left"/>
              <w:textAlignment w:val="center"/>
              <w:rPr>
                <w:rFonts w:ascii="宋体" w:cs="宋体"/>
                <w:color w:val="000000"/>
                <w:kern w:val="0"/>
                <w:szCs w:val="21"/>
              </w:rPr>
            </w:pPr>
            <w:r>
              <w:rPr>
                <w:rFonts w:ascii="宋体" w:hAnsi="宋体" w:cs="宋体"/>
                <w:color w:val="000000"/>
                <w:kern w:val="0"/>
                <w:szCs w:val="21"/>
              </w:rPr>
              <w:t>XX</w:t>
            </w:r>
          </w:p>
        </w:tc>
        <w:tc>
          <w:tcPr>
            <w:tcW w:w="945" w:type="dxa"/>
            <w:vAlign w:val="center"/>
          </w:tcPr>
          <w:p>
            <w:pPr>
              <w:widowControl/>
              <w:jc w:val="left"/>
              <w:textAlignment w:val="center"/>
              <w:rPr>
                <w:rFonts w:ascii="宋体" w:cs="宋体"/>
                <w:color w:val="000000"/>
                <w:kern w:val="0"/>
                <w:szCs w:val="21"/>
              </w:rPr>
            </w:pPr>
            <w:r>
              <w:rPr>
                <w:rFonts w:ascii="宋体" w:hAnsi="宋体" w:cs="宋体"/>
                <w:color w:val="000000"/>
                <w:kern w:val="0"/>
                <w:szCs w:val="21"/>
              </w:rPr>
              <w:t>XX</w:t>
            </w:r>
          </w:p>
        </w:tc>
        <w:tc>
          <w:tcPr>
            <w:tcW w:w="799"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71"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09"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61"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permEnd w:id="66"/>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17" w:name="PO_part4Table1Remark2"/>
      <w:r>
        <w:rPr>
          <w:rFonts w:ascii="宋体" w:hAnsi="宋体" w:cs="宋体"/>
          <w:color w:val="000000"/>
          <w:kern w:val="0"/>
          <w:sz w:val="18"/>
          <w:szCs w:val="18"/>
        </w:rPr>
        <w:t xml:space="preserve"> </w:t>
      </w:r>
      <w:permStart w:id="67" w:edGrp="everyone"/>
      <w:r>
        <w:rPr>
          <w:rFonts w:hint="eastAsia" w:ascii="宋体" w:hAnsi="宋体" w:cs="宋体"/>
          <w:color w:val="000000"/>
          <w:kern w:val="0"/>
          <w:sz w:val="18"/>
          <w:szCs w:val="18"/>
        </w:rPr>
        <w:t>报表金额单位转换时可能存在四舍五入尾数误差。</w:t>
      </w:r>
      <w:permEnd w:id="67"/>
      <w:r>
        <w:rPr>
          <w:rFonts w:ascii="宋体" w:hAnsi="宋体" w:cs="宋体"/>
          <w:color w:val="000000"/>
          <w:kern w:val="0"/>
          <w:sz w:val="18"/>
          <w:szCs w:val="18"/>
        </w:rPr>
        <w:t xml:space="preserve"> </w:t>
      </w:r>
      <w:bookmarkEnd w:id="17"/>
      <w:r>
        <w:rPr>
          <w:rFonts w:ascii="宋体" w:hAnsi="宋体" w:cs="宋体"/>
          <w:color w:val="000000"/>
          <w:kern w:val="0"/>
          <w:sz w:val="18"/>
          <w:szCs w:val="18"/>
        </w:rPr>
        <w:t xml:space="preserve"> </w:t>
      </w:r>
      <w:bookmarkEnd w:id="16"/>
      <w:r>
        <w:rPr>
          <w:rFonts w:ascii="宋体" w:hAnsi="宋体" w:cs="宋体"/>
          <w:color w:val="000000"/>
          <w:kern w:val="0"/>
          <w:sz w:val="18"/>
          <w:szCs w:val="18"/>
        </w:rPr>
        <w:t xml:space="preserve"> </w:t>
      </w:r>
    </w:p>
    <w:p>
      <w:pPr>
        <w:rPr>
          <w:rFonts w:ascii="宋体" w:cs="宋体"/>
          <w:color w:val="000000"/>
          <w:kern w:val="0"/>
          <w:sz w:val="18"/>
          <w:szCs w:val="18"/>
        </w:rPr>
      </w:pPr>
      <w:bookmarkStart w:id="18" w:name="PO_part4Table3"/>
    </w:p>
    <w:tbl>
      <w:tblPr>
        <w:tblStyle w:val="5"/>
        <w:tblW w:w="15933"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5"/>
        <w:gridCol w:w="814"/>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933" w:type="dxa"/>
            <w:gridSpan w:val="12"/>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03</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933" w:type="dxa"/>
            <w:gridSpan w:val="12"/>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431" w:type="dxa"/>
            <w:gridSpan w:val="6"/>
            <w:tcBorders>
              <w:top w:val="nil"/>
              <w:left w:val="nil"/>
              <w:right w:val="nil"/>
            </w:tcBorders>
            <w:vAlign w:val="center"/>
          </w:tcPr>
          <w:p>
            <w:pPr>
              <w:widowControl/>
              <w:jc w:val="left"/>
              <w:textAlignment w:val="center"/>
              <w:rPr>
                <w:rFonts w:hint="default" w:asci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2" w:type="dxa"/>
            <w:gridSpan w:val="6"/>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94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814"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7085" w:type="dxa"/>
            <w:gridSpan w:val="5"/>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5"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45" w:type="dxa"/>
            <w:vMerge w:val="continue"/>
            <w:vAlign w:val="center"/>
          </w:tcPr>
          <w:p>
            <w:pPr>
              <w:widowControl/>
              <w:jc w:val="center"/>
              <w:textAlignment w:val="center"/>
              <w:rPr>
                <w:rFonts w:ascii="宋体"/>
                <w:color w:val="000000"/>
                <w:kern w:val="0"/>
                <w:szCs w:val="21"/>
              </w:rPr>
            </w:pPr>
          </w:p>
        </w:tc>
        <w:tc>
          <w:tcPr>
            <w:tcW w:w="814"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其他运转类</w:t>
            </w:r>
          </w:p>
        </w:tc>
        <w:tc>
          <w:tcPr>
            <w:tcW w:w="1421"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45" w:type="dxa"/>
            <w:vMerge w:val="continue"/>
            <w:vAlign w:val="center"/>
          </w:tcPr>
          <w:p>
            <w:pPr>
              <w:widowControl/>
              <w:jc w:val="center"/>
              <w:textAlignment w:val="center"/>
              <w:rPr>
                <w:rFonts w:ascii="宋体"/>
                <w:color w:val="000000"/>
                <w:kern w:val="0"/>
                <w:szCs w:val="21"/>
              </w:rPr>
            </w:pPr>
          </w:p>
        </w:tc>
        <w:tc>
          <w:tcPr>
            <w:tcW w:w="814"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21"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工资福利支出</w:t>
            </w:r>
          </w:p>
        </w:tc>
        <w:tc>
          <w:tcPr>
            <w:tcW w:w="1413"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对个人和家庭的补助</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商品和服务支出</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资本性支出</w:t>
            </w:r>
          </w:p>
        </w:tc>
        <w:tc>
          <w:tcPr>
            <w:tcW w:w="1417" w:type="dxa"/>
            <w:vMerge w:val="continue"/>
            <w:vAlign w:val="center"/>
          </w:tcPr>
          <w:p>
            <w:pPr>
              <w:widowControl/>
              <w:jc w:val="right"/>
              <w:textAlignment w:val="center"/>
              <w:rPr>
                <w:rFonts w:ascii="宋体"/>
                <w:color w:val="000000"/>
                <w:kern w:val="0"/>
                <w:szCs w:val="21"/>
              </w:rPr>
            </w:pPr>
          </w:p>
        </w:tc>
        <w:tc>
          <w:tcPr>
            <w:tcW w:w="1417" w:type="dxa"/>
            <w:vMerge w:val="continue"/>
            <w:vAlign w:val="center"/>
          </w:tcPr>
          <w:p>
            <w:pPr>
              <w:widowControl/>
              <w:jc w:val="right"/>
              <w:textAlignment w:val="center"/>
              <w:rPr>
                <w:rFonts w:ascii="宋体"/>
                <w:color w:val="000000"/>
                <w:kern w:val="0"/>
                <w:szCs w:val="21"/>
              </w:rPr>
            </w:pPr>
          </w:p>
        </w:tc>
        <w:tc>
          <w:tcPr>
            <w:tcW w:w="1421"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ermStart w:id="68" w:edGrp="everyone" w:colFirst="3" w:colLast="3"/>
            <w:permStart w:id="69" w:edGrp="everyone" w:colFirst="4" w:colLast="4"/>
            <w:permStart w:id="70" w:edGrp="everyone" w:colFirst="5" w:colLast="5"/>
            <w:permStart w:id="71" w:edGrp="everyone" w:colFirst="6" w:colLast="6"/>
            <w:permStart w:id="72" w:edGrp="everyone" w:colFirst="7" w:colLast="7"/>
            <w:permStart w:id="73" w:edGrp="everyone" w:colFirst="8" w:colLast="8"/>
            <w:permStart w:id="74" w:edGrp="everyone" w:colFirst="9" w:colLast="9"/>
            <w:permStart w:id="75" w:edGrp="everyone" w:colFirst="10" w:colLast="10"/>
            <w:permStart w:id="76" w:edGrp="everyone" w:colFirst="11" w:colLast="11"/>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2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s="宋体"/>
                <w:color w:val="000000"/>
                <w:kern w:val="0"/>
                <w:szCs w:val="21"/>
                <w:lang w:val="en-US" w:eastAsia="zh-CN"/>
              </w:rPr>
              <w:t>231.64</w:t>
            </w:r>
          </w:p>
        </w:tc>
        <w:tc>
          <w:tcPr>
            <w:tcW w:w="1413"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2.55</w:t>
            </w:r>
            <w:r>
              <w:rPr>
                <w:rFonts w:ascii="宋体" w:cs="宋体"/>
                <w:color w:val="000000"/>
                <w:kern w:val="0"/>
                <w:szCs w:val="21"/>
              </w:rPr>
              <w:t>.00</w:t>
            </w:r>
          </w:p>
        </w:tc>
        <w:tc>
          <w:tcPr>
            <w:tcW w:w="1417" w:type="dxa"/>
            <w:vAlign w:val="center"/>
          </w:tcPr>
          <w:p>
            <w:pPr>
              <w:widowControl/>
              <w:jc w:val="right"/>
              <w:textAlignment w:val="center"/>
              <w:rPr>
                <w:rFonts w:hint="default" w:ascii="宋体"/>
                <w:color w:val="000000"/>
                <w:kern w:val="0"/>
                <w:szCs w:val="21"/>
                <w:lang w:val="en-US"/>
              </w:rPr>
            </w:pPr>
            <w:r>
              <w:rPr>
                <w:rFonts w:hint="eastAsia" w:ascii="宋体" w:hAnsi="宋体" w:cs="宋体"/>
                <w:color w:val="000000"/>
                <w:kern w:val="0"/>
                <w:szCs w:val="21"/>
                <w:lang w:val="en-US" w:eastAsia="zh-CN"/>
              </w:rPr>
              <w:t>17.5</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10</w:t>
            </w:r>
            <w:r>
              <w:rPr>
                <w:rFonts w:ascii="宋体" w:cs="宋体"/>
                <w:color w:val="000000"/>
                <w:kern w:val="0"/>
                <w:szCs w:val="21"/>
              </w:rPr>
              <w:t>0</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10</w:t>
            </w:r>
            <w:r>
              <w:rPr>
                <w:rFonts w:ascii="宋体" w:cs="宋体"/>
                <w:color w:val="000000"/>
                <w:kern w:val="0"/>
                <w:szCs w:val="21"/>
              </w:rPr>
              <w:t>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permEnd w:id="68"/>
      <w:permEnd w:id="69"/>
      <w:permEnd w:id="70"/>
      <w:permEnd w:id="71"/>
      <w:permEnd w:id="72"/>
      <w:permEnd w:id="73"/>
      <w:permEnd w:id="74"/>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945" w:type="dxa"/>
            <w:vAlign w:val="center"/>
          </w:tcPr>
          <w:p>
            <w:pPr>
              <w:widowControl/>
              <w:textAlignment w:val="center"/>
              <w:rPr>
                <w:rFonts w:ascii="宋体"/>
                <w:color w:val="000000"/>
                <w:kern w:val="0"/>
                <w:szCs w:val="21"/>
              </w:rPr>
            </w:pPr>
            <w:permStart w:id="77" w:edGrp="everyone"/>
          </w:p>
        </w:tc>
        <w:tc>
          <w:tcPr>
            <w:tcW w:w="814" w:type="dxa"/>
            <w:vAlign w:val="center"/>
          </w:tcPr>
          <w:p>
            <w:pPr>
              <w:widowControl/>
              <w:jc w:val="left"/>
              <w:textAlignment w:val="center"/>
              <w:rPr>
                <w:rFonts w:ascii="宋体"/>
                <w:color w:val="000000"/>
                <w:kern w:val="0"/>
                <w:szCs w:val="21"/>
              </w:rPr>
            </w:pPr>
            <w:r>
              <w:rPr>
                <w:rFonts w:ascii="宋体" w:hAnsi="宋体"/>
                <w:color w:val="000000"/>
                <w:kern w:val="0"/>
                <w:szCs w:val="21"/>
              </w:rPr>
              <w:t>102002</w:t>
            </w:r>
          </w:p>
        </w:tc>
        <w:tc>
          <w:tcPr>
            <w:tcW w:w="1417" w:type="dxa"/>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县委宣传部</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s="宋体"/>
                <w:color w:val="000000"/>
                <w:kern w:val="0"/>
                <w:szCs w:val="21"/>
                <w:lang w:val="en-US" w:eastAsia="zh-CN"/>
              </w:rPr>
              <w:t>100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 xml:space="preserve">  201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一般公共服务支出</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s="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 xml:space="preserve">   2019999</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其他一般公共服务支出</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208</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社会保障和就业支出</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19.2</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2080505</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机关事业单位基本养老保险</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19.2</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210</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医疗卫生与计划生育支出</w:t>
            </w:r>
          </w:p>
        </w:tc>
        <w:tc>
          <w:tcPr>
            <w:tcW w:w="1417" w:type="dxa"/>
            <w:vAlign w:val="center"/>
          </w:tcPr>
          <w:p>
            <w:pPr>
              <w:widowControl/>
              <w:jc w:val="right"/>
              <w:textAlignment w:val="center"/>
              <w:rPr>
                <w:rFonts w:hint="default" w:ascii="宋体" w:cs="宋体"/>
                <w:color w:val="000000"/>
                <w:kern w:val="0"/>
                <w:szCs w:val="21"/>
                <w:lang w:val="en-US"/>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7.7</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2101101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行政单位医疗</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7.7</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221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住房保障支出</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15.8</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2210201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15.8</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permEnd w:id="77"/>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19" w:name="PO_part4Table1Remark3"/>
      <w:r>
        <w:rPr>
          <w:rFonts w:ascii="宋体" w:hAnsi="宋体" w:cs="宋体"/>
          <w:color w:val="000000"/>
          <w:kern w:val="0"/>
          <w:sz w:val="18"/>
          <w:szCs w:val="18"/>
        </w:rPr>
        <w:t xml:space="preserve"> </w:t>
      </w:r>
      <w:permStart w:id="78" w:edGrp="everyone"/>
      <w:r>
        <w:rPr>
          <w:rFonts w:hint="eastAsia" w:ascii="宋体" w:hAnsi="宋体" w:cs="宋体"/>
          <w:color w:val="000000"/>
          <w:kern w:val="0"/>
          <w:sz w:val="18"/>
          <w:szCs w:val="18"/>
        </w:rPr>
        <w:t>报表金额单位转换时可能存在四舍五入尾数误差。</w:t>
      </w:r>
      <w:permEnd w:id="78"/>
      <w:r>
        <w:rPr>
          <w:rFonts w:ascii="宋体" w:hAnsi="宋体" w:cs="宋体"/>
          <w:color w:val="000000"/>
          <w:kern w:val="0"/>
          <w:sz w:val="18"/>
          <w:szCs w:val="18"/>
        </w:rPr>
        <w:t xml:space="preserve"> </w:t>
      </w:r>
      <w:bookmarkEnd w:id="19"/>
      <w:r>
        <w:rPr>
          <w:rFonts w:ascii="宋体" w:hAnsi="宋体" w:cs="宋体"/>
          <w:color w:val="000000"/>
          <w:kern w:val="0"/>
          <w:sz w:val="18"/>
          <w:szCs w:val="18"/>
        </w:rPr>
        <w:t xml:space="preserve"> </w:t>
      </w:r>
      <w:bookmarkEnd w:id="18"/>
      <w:r>
        <w:rPr>
          <w:rFonts w:ascii="宋体" w:hAnsi="宋体" w:cs="宋体"/>
          <w:color w:val="000000"/>
          <w:kern w:val="0"/>
          <w:sz w:val="18"/>
          <w:szCs w:val="18"/>
        </w:rPr>
        <w:t xml:space="preserve"> </w:t>
      </w:r>
    </w:p>
    <w:p>
      <w:pPr>
        <w:rPr>
          <w:rFonts w:ascii="宋体" w:cs="宋体"/>
          <w:color w:val="000000"/>
          <w:kern w:val="0"/>
          <w:sz w:val="18"/>
          <w:szCs w:val="18"/>
        </w:rPr>
      </w:pPr>
      <w:bookmarkStart w:id="20" w:name="PO_part4Table4"/>
    </w:p>
    <w:tbl>
      <w:tblPr>
        <w:tblStyle w:val="5"/>
        <w:tblW w:w="15822" w:type="dxa"/>
        <w:tblInd w:w="330" w:type="dxa"/>
        <w:tblLayout w:type="fixed"/>
        <w:tblCellMar>
          <w:top w:w="15" w:type="dxa"/>
          <w:left w:w="15" w:type="dxa"/>
          <w:bottom w:w="15" w:type="dxa"/>
          <w:right w:w="15" w:type="dxa"/>
        </w:tblCellMar>
      </w:tblPr>
      <w:tblGrid>
        <w:gridCol w:w="1995"/>
        <w:gridCol w:w="1365"/>
        <w:gridCol w:w="2205"/>
        <w:gridCol w:w="1755"/>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5822" w:type="dxa"/>
            <w:gridSpan w:val="8"/>
            <w:vAlign w:val="center"/>
          </w:tcPr>
          <w:p>
            <w:pPr>
              <w:widowControl/>
              <w:jc w:val="right"/>
              <w:textAlignment w:val="center"/>
              <w:rPr>
                <w:rFonts w:ascii="宋体" w:cs="宋体"/>
                <w:color w:val="000000"/>
                <w:sz w:val="20"/>
                <w:szCs w:val="20"/>
              </w:rPr>
            </w:pPr>
            <w:r>
              <w:rPr>
                <w:rFonts w:hint="eastAsia" w:ascii="宋体" w:hAnsi="宋体"/>
                <w:color w:val="000000"/>
                <w:kern w:val="0"/>
                <w:sz w:val="18"/>
                <w:szCs w:val="18"/>
              </w:rPr>
              <w:t>预算</w:t>
            </w:r>
            <w:r>
              <w:rPr>
                <w:rFonts w:ascii="宋体" w:hAnsi="宋体"/>
                <w:color w:val="000000"/>
                <w:kern w:val="0"/>
                <w:sz w:val="18"/>
                <w:szCs w:val="18"/>
              </w:rPr>
              <w:t>04</w:t>
            </w:r>
            <w:r>
              <w:rPr>
                <w:rFonts w:hint="eastAsia" w:ascii="宋体" w:hAnsi="宋体"/>
                <w:color w:val="000000"/>
                <w:kern w:val="0"/>
                <w:sz w:val="18"/>
                <w:szCs w:val="18"/>
              </w:rPr>
              <w:t>表</w:t>
            </w:r>
          </w:p>
        </w:tc>
      </w:tr>
      <w:tr>
        <w:tblPrEx>
          <w:tblCellMar>
            <w:top w:w="15" w:type="dxa"/>
            <w:left w:w="15" w:type="dxa"/>
            <w:bottom w:w="15" w:type="dxa"/>
            <w:right w:w="15" w:type="dxa"/>
          </w:tblCellMar>
        </w:tblPrEx>
        <w:trPr>
          <w:cantSplit/>
          <w:trHeight w:val="397" w:hRule="atLeast"/>
          <w:tblHeader/>
        </w:trPr>
        <w:tc>
          <w:tcPr>
            <w:tcW w:w="15822" w:type="dxa"/>
            <w:gridSpan w:val="8"/>
            <w:tcBorders>
              <w:bottom w:val="nil"/>
            </w:tcBorders>
            <w:vAlign w:val="center"/>
          </w:tcPr>
          <w:p>
            <w:pPr>
              <w:kinsoku w:val="0"/>
              <w:overflowPunct w:val="0"/>
              <w:adjustRightInd w:val="0"/>
              <w:snapToGrid w:val="0"/>
              <w:spacing w:line="360" w:lineRule="auto"/>
              <w:ind w:right="51" w:firstLine="964" w:firstLineChars="300"/>
              <w:jc w:val="center"/>
              <w:rPr>
                <w:rFonts w:asci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7320" w:type="dxa"/>
            <w:gridSpan w:val="4"/>
            <w:tcBorders>
              <w:top w:val="nil"/>
              <w:left w:val="nil"/>
              <w:bottom w:val="single" w:color="auto" w:sz="4" w:space="0"/>
              <w:right w:val="nil"/>
            </w:tcBorders>
            <w:vAlign w:val="center"/>
          </w:tcPr>
          <w:p>
            <w:pPr>
              <w:widowControl/>
              <w:jc w:val="left"/>
              <w:textAlignment w:val="center"/>
              <w:rPr>
                <w:rFonts w:hint="default" w:asci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2" w:type="dxa"/>
            <w:gridSpan w:val="4"/>
            <w:tcBorders>
              <w:top w:val="nil"/>
              <w:left w:val="nil"/>
              <w:bottom w:val="single" w:color="auto" w:sz="4" w:space="0"/>
              <w:right w:val="nil"/>
            </w:tcBorders>
            <w:vAlign w:val="center"/>
          </w:tcPr>
          <w:p>
            <w:pPr>
              <w:widowControl/>
              <w:jc w:val="right"/>
              <w:textAlignment w:val="center"/>
              <w:rPr>
                <w:rFonts w:asci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33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收入</w:t>
            </w:r>
          </w:p>
        </w:tc>
        <w:tc>
          <w:tcPr>
            <w:tcW w:w="1246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199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w:t>
            </w:r>
          </w:p>
        </w:tc>
        <w:tc>
          <w:tcPr>
            <w:tcW w:w="136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金额</w:t>
            </w:r>
          </w:p>
        </w:tc>
        <w:tc>
          <w:tcPr>
            <w:tcW w:w="220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w:t>
            </w:r>
          </w:p>
        </w:tc>
        <w:tc>
          <w:tcPr>
            <w:tcW w:w="175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42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w:t>
            </w:r>
          </w:p>
        </w:tc>
        <w:tc>
          <w:tcPr>
            <w:tcW w:w="212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r>
      <w:tr>
        <w:tblPrEx>
          <w:tblCellMar>
            <w:top w:w="15" w:type="dxa"/>
            <w:left w:w="15" w:type="dxa"/>
            <w:bottom w:w="15" w:type="dxa"/>
            <w:right w:w="15" w:type="dxa"/>
          </w:tblCellMar>
        </w:tblPrEx>
        <w:trPr>
          <w:cantSplit/>
          <w:trHeight w:val="397" w:hRule="atLeast"/>
          <w:tblHeader/>
        </w:trPr>
        <w:tc>
          <w:tcPr>
            <w:tcW w:w="199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36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20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75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其中：财政拨款</w:t>
            </w:r>
          </w:p>
        </w:tc>
        <w:tc>
          <w:tcPr>
            <w:tcW w:w="212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79" w:edGrp="everyone" w:colFirst="1" w:colLast="1"/>
            <w:permStart w:id="80" w:edGrp="everyone" w:colFirst="3" w:colLast="3"/>
            <w:permStart w:id="81" w:edGrp="everyone" w:colFirst="4" w:colLast="4"/>
            <w:permStart w:id="82" w:edGrp="everyone" w:colFirst="5" w:colLast="5"/>
            <w:permStart w:id="83" w:edGrp="everyone" w:colFirst="6" w:colLast="6"/>
            <w:permStart w:id="84" w:edGrp="everyone" w:colFirst="7" w:colLast="7"/>
            <w:r>
              <w:rPr>
                <w:rFonts w:hint="eastAsia" w:ascii="宋体" w:hAnsi="宋体" w:cs="宋体"/>
                <w:color w:val="000000"/>
                <w:kern w:val="0"/>
                <w:szCs w:val="21"/>
              </w:rPr>
              <w:t>一、本年收入</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79"/>
      <w:permEnd w:id="80"/>
      <w:permEnd w:id="81"/>
      <w:permEnd w:id="82"/>
      <w:permEnd w:id="83"/>
      <w:permEnd w:id="8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85" w:edGrp="everyone" w:colFirst="1" w:colLast="1"/>
            <w:permStart w:id="86" w:edGrp="everyone" w:colFirst="3" w:colLast="3"/>
            <w:permStart w:id="87" w:edGrp="everyone" w:colFirst="4" w:colLast="4"/>
            <w:permStart w:id="88" w:edGrp="everyone" w:colFirst="5" w:colLast="5"/>
            <w:permStart w:id="89" w:edGrp="everyone" w:colFirst="6" w:colLast="6"/>
            <w:permStart w:id="90" w:edGrp="everyone" w:colFirst="7" w:colLast="7"/>
            <w:permStart w:id="91" w:edGrp="everyone" w:colFirst="8" w:colLast="8"/>
            <w:r>
              <w:rPr>
                <w:rFonts w:hint="eastAsia" w:ascii="宋体" w:hAnsi="宋体" w:cs="宋体"/>
                <w:color w:val="000000"/>
                <w:kern w:val="0"/>
                <w:szCs w:val="21"/>
              </w:rPr>
              <w:t>（一）一般公共预算拨款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85"/>
      <w:permEnd w:id="86"/>
      <w:permEnd w:id="87"/>
      <w:permEnd w:id="88"/>
      <w:permEnd w:id="89"/>
      <w:permEnd w:id="90"/>
      <w:permEnd w:id="91"/>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92" w:edGrp="everyone" w:colFirst="1" w:colLast="1"/>
            <w:permStart w:id="93" w:edGrp="everyone" w:colFirst="3" w:colLast="3"/>
            <w:permStart w:id="94" w:edGrp="everyone" w:colFirst="4" w:colLast="4"/>
            <w:permStart w:id="95" w:edGrp="everyone" w:colFirst="5" w:colLast="5"/>
            <w:permStart w:id="96" w:edGrp="everyone" w:colFirst="6" w:colLast="6"/>
            <w:permStart w:id="97" w:edGrp="everyone" w:colFirst="7" w:colLast="7"/>
            <w:permStart w:id="98" w:edGrp="everyone" w:colFirst="8" w:colLast="8"/>
            <w:r>
              <w:rPr>
                <w:rFonts w:ascii="宋体" w:hAnsi="宋体" w:cs="宋体"/>
                <w:color w:val="000000"/>
                <w:kern w:val="0"/>
                <w:szCs w:val="21"/>
              </w:rPr>
              <w:t xml:space="preserve">      </w:t>
            </w:r>
            <w:r>
              <w:rPr>
                <w:rFonts w:hint="eastAsia" w:ascii="宋体" w:hAnsi="宋体" w:cs="宋体"/>
                <w:color w:val="000000"/>
                <w:kern w:val="0"/>
                <w:szCs w:val="21"/>
              </w:rPr>
              <w:t>其中：财政拨款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231.64</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（二）外交支出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92"/>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permStart w:id="105" w:edGrp="everyone" w:colFirst="8" w:colLast="8"/>
            <w:r>
              <w:rPr>
                <w:rFonts w:hint="eastAsia" w:ascii="宋体" w:hAnsi="宋体" w:cs="宋体"/>
                <w:color w:val="000000"/>
                <w:kern w:val="0"/>
                <w:szCs w:val="21"/>
              </w:rPr>
              <w:t>（二）政府性基金预算拨款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（三）国防支出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99"/>
      <w:permEnd w:id="100"/>
      <w:permEnd w:id="101"/>
      <w:permEnd w:id="102"/>
      <w:permEnd w:id="103"/>
      <w:permEnd w:id="104"/>
      <w:permEnd w:id="105"/>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06" w:edGrp="everyone" w:colFirst="1" w:colLast="1"/>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r>
              <w:rPr>
                <w:rFonts w:hint="eastAsia" w:ascii="宋体" w:hAnsi="宋体" w:cs="宋体"/>
                <w:color w:val="000000"/>
                <w:kern w:val="0"/>
                <w:szCs w:val="21"/>
              </w:rPr>
              <w:t>（三）国有资本经营预算拨款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（四）公共安全支出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06"/>
      <w:permEnd w:id="107"/>
      <w:permEnd w:id="108"/>
      <w:permEnd w:id="109"/>
      <w:permEnd w:id="110"/>
      <w:permEnd w:id="111"/>
      <w:permEnd w:id="11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13" w:edGrp="everyone" w:colFirst="1" w:colLast="1"/>
            <w:permStart w:id="114" w:edGrp="everyone" w:colFirst="3" w:colLast="3"/>
            <w:permStart w:id="115" w:edGrp="everyone" w:colFirst="4" w:colLast="4"/>
            <w:permStart w:id="116" w:edGrp="everyone" w:colFirst="5" w:colLast="5"/>
            <w:permStart w:id="117" w:edGrp="everyone" w:colFirst="6" w:colLast="6"/>
            <w:permStart w:id="118" w:edGrp="everyone" w:colFirst="7" w:colLast="7"/>
            <w:permStart w:id="119" w:edGrp="everyone" w:colFirst="8" w:colLast="8"/>
            <w:r>
              <w:rPr>
                <w:rFonts w:hint="eastAsia" w:ascii="宋体" w:hAnsi="宋体" w:cs="宋体"/>
                <w:color w:val="000000"/>
                <w:kern w:val="0"/>
                <w:szCs w:val="21"/>
              </w:rPr>
              <w:t>二、上年结转</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（五）教育支出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13"/>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r>
              <w:rPr>
                <w:rFonts w:hint="eastAsia" w:ascii="宋体" w:hAnsi="宋体" w:cs="宋体"/>
                <w:color w:val="000000"/>
                <w:kern w:val="0"/>
                <w:szCs w:val="21"/>
              </w:rPr>
              <w:t>（一）一般公共预算拨款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（六）科学技术支出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20"/>
      <w:permEnd w:id="121"/>
      <w:permEnd w:id="122"/>
      <w:permEnd w:id="123"/>
      <w:permEnd w:id="124"/>
      <w:permEnd w:id="125"/>
      <w:permEnd w:id="12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27" w:edGrp="everyone" w:colFirst="1" w:colLast="1"/>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r>
              <w:rPr>
                <w:rFonts w:hint="eastAsia" w:ascii="宋体" w:hAnsi="宋体" w:cs="宋体"/>
                <w:color w:val="000000"/>
                <w:kern w:val="0"/>
                <w:szCs w:val="21"/>
              </w:rPr>
              <w:t>（二）政府性基金预算拨款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（七）文化体育旅游与传媒支出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27"/>
      <w:permEnd w:id="128"/>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permStart w:id="140" w:edGrp="everyone" w:colFirst="8" w:colLast="8"/>
            <w:r>
              <w:rPr>
                <w:rFonts w:hint="eastAsia" w:ascii="宋体" w:hAnsi="宋体" w:cs="宋体"/>
                <w:color w:val="000000"/>
                <w:kern w:val="0"/>
                <w:szCs w:val="21"/>
              </w:rPr>
              <w:t>（三）国有资本经营预算拨款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（八）社会保障和就业支出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34"/>
      <w:permEnd w:id="135"/>
      <w:permEnd w:id="136"/>
      <w:permEnd w:id="137"/>
      <w:permEnd w:id="138"/>
      <w:permEnd w:id="139"/>
      <w:permEnd w:id="14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41" w:edGrp="everyone" w:colFirst="3" w:colLast="3"/>
            <w:permStart w:id="142" w:edGrp="everyone" w:colFirst="4" w:colLast="4"/>
            <w:permStart w:id="143" w:edGrp="everyone" w:colFirst="5" w:colLast="5"/>
            <w:permStart w:id="144" w:edGrp="everyone" w:colFirst="6" w:colLast="6"/>
            <w:permStart w:id="145" w:edGrp="everyone" w:colFirst="7" w:colLast="7"/>
            <w:permStart w:id="14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（九）医疗卫生与计划生育支出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7.7</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7.7</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7.7</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41"/>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ermStart w:id="15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（十）卫生健康支出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47"/>
      <w:permEnd w:id="148"/>
      <w:permEnd w:id="149"/>
      <w:permEnd w:id="150"/>
      <w:permEnd w:id="151"/>
      <w:permEnd w:id="15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53" w:edGrp="everyone" w:colFirst="3" w:colLast="3"/>
            <w:permStart w:id="154" w:edGrp="everyone" w:colFirst="4" w:colLast="4"/>
            <w:permStart w:id="155" w:edGrp="everyone" w:colFirst="5" w:colLast="5"/>
            <w:permStart w:id="156" w:edGrp="everyone" w:colFirst="6" w:colLast="6"/>
            <w:permStart w:id="157" w:edGrp="everyone" w:colFirst="7" w:colLast="7"/>
            <w:permStart w:id="15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（十一）节能环保支出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53"/>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ermStart w:id="16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（十二）城乡社区事务支出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59"/>
      <w:permEnd w:id="160"/>
      <w:permEnd w:id="161"/>
      <w:permEnd w:id="162"/>
      <w:permEnd w:id="163"/>
      <w:permEnd w:id="16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65" w:edGrp="everyone" w:colFirst="3" w:colLast="3"/>
            <w:permStart w:id="166" w:edGrp="everyone" w:colFirst="4" w:colLast="4"/>
            <w:permStart w:id="167" w:edGrp="everyone" w:colFirst="5" w:colLast="5"/>
            <w:permStart w:id="168" w:edGrp="everyone" w:colFirst="6" w:colLast="6"/>
            <w:permStart w:id="169" w:edGrp="everyone" w:colFirst="7" w:colLast="7"/>
            <w:permStart w:id="17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（十三）农林水事务支出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65"/>
      <w:permEnd w:id="166"/>
      <w:permEnd w:id="167"/>
      <w:permEnd w:id="168"/>
      <w:permEnd w:id="169"/>
      <w:permEnd w:id="17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71" w:edGrp="everyone" w:colFirst="3" w:colLast="3"/>
            <w:permStart w:id="172" w:edGrp="everyone" w:colFirst="4" w:colLast="4"/>
            <w:permStart w:id="173" w:edGrp="everyone" w:colFirst="5" w:colLast="5"/>
            <w:permStart w:id="174" w:edGrp="everyone" w:colFirst="6" w:colLast="6"/>
            <w:permStart w:id="175" w:edGrp="everyone" w:colFirst="7" w:colLast="7"/>
            <w:permStart w:id="17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（十四）交通运输支出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71"/>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ermStart w:id="18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（十五）资源勘探信息等支出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77"/>
      <w:permEnd w:id="178"/>
      <w:permEnd w:id="179"/>
      <w:permEnd w:id="180"/>
      <w:permEnd w:id="181"/>
      <w:permEnd w:id="18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（十六）商业服务业等支出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83"/>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ermStart w:id="19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（十七）金融支出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89"/>
      <w:permEnd w:id="190"/>
      <w:permEnd w:id="191"/>
      <w:permEnd w:id="192"/>
      <w:permEnd w:id="193"/>
      <w:permEnd w:id="19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95" w:edGrp="everyone" w:colFirst="3" w:colLast="3"/>
            <w:permStart w:id="196" w:edGrp="everyone" w:colFirst="4" w:colLast="4"/>
            <w:permStart w:id="197" w:edGrp="everyone" w:colFirst="5" w:colLast="5"/>
            <w:permStart w:id="198" w:edGrp="everyone" w:colFirst="6" w:colLast="6"/>
            <w:permStart w:id="199" w:edGrp="everyone" w:colFirst="7" w:colLast="7"/>
            <w:permStart w:id="20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（十八）援助其他地区支出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95"/>
      <w:permEnd w:id="196"/>
      <w:permEnd w:id="197"/>
      <w:permEnd w:id="198"/>
      <w:permEnd w:id="199"/>
      <w:permEnd w:id="20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01" w:edGrp="everyone" w:colFirst="3" w:colLast="3"/>
            <w:permStart w:id="202" w:edGrp="everyone" w:colFirst="4" w:colLast="4"/>
            <w:permStart w:id="203" w:edGrp="everyone" w:colFirst="5" w:colLast="5"/>
            <w:permStart w:id="204" w:edGrp="everyone" w:colFirst="6" w:colLast="6"/>
            <w:permStart w:id="205" w:edGrp="everyone" w:colFirst="7" w:colLast="7"/>
            <w:permStart w:id="20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（十九）自然资源海洋气象等支出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01"/>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ermStart w:id="21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（二十）住房保障支出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07"/>
      <w:permEnd w:id="208"/>
      <w:permEnd w:id="209"/>
      <w:permEnd w:id="210"/>
      <w:permEnd w:id="211"/>
      <w:permEnd w:id="21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13" w:edGrp="everyone" w:colFirst="3" w:colLast="3"/>
            <w:permStart w:id="214" w:edGrp="everyone" w:colFirst="4" w:colLast="4"/>
            <w:permStart w:id="215" w:edGrp="everyone" w:colFirst="5" w:colLast="5"/>
            <w:permStart w:id="216" w:edGrp="everyone" w:colFirst="6" w:colLast="6"/>
            <w:permStart w:id="217" w:edGrp="everyone" w:colFirst="7" w:colLast="7"/>
            <w:permStart w:id="21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（二十一）粮油物资储备支出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13"/>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ermStart w:id="22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（二十二）国有资本经营预算</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19"/>
      <w:permEnd w:id="220"/>
      <w:permEnd w:id="221"/>
      <w:permEnd w:id="222"/>
      <w:permEnd w:id="223"/>
      <w:permEnd w:id="22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25" w:edGrp="everyone" w:colFirst="3" w:colLast="3"/>
            <w:permStart w:id="226" w:edGrp="everyone" w:colFirst="4" w:colLast="4"/>
            <w:permStart w:id="227" w:edGrp="everyone" w:colFirst="5" w:colLast="5"/>
            <w:permStart w:id="228" w:edGrp="everyone" w:colFirst="6" w:colLast="6"/>
            <w:permStart w:id="229" w:edGrp="everyone" w:colFirst="7" w:colLast="7"/>
            <w:permStart w:id="23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（二十三）灾害防治及应急管理</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25"/>
      <w:permEnd w:id="226"/>
      <w:permEnd w:id="227"/>
      <w:permEnd w:id="228"/>
      <w:permEnd w:id="229"/>
      <w:permEnd w:id="23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31" w:edGrp="everyone" w:colFirst="3" w:colLast="3"/>
            <w:permStart w:id="232" w:edGrp="everyone" w:colFirst="4" w:colLast="4"/>
            <w:permStart w:id="233" w:edGrp="everyone" w:colFirst="5" w:colLast="5"/>
            <w:permStart w:id="234" w:edGrp="everyone" w:colFirst="6" w:colLast="6"/>
            <w:permStart w:id="235" w:edGrp="everyone" w:colFirst="7" w:colLast="7"/>
            <w:permStart w:id="23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（二十四）预备费</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31"/>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ermStart w:id="24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（二十五）其他支出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37"/>
      <w:permEnd w:id="238"/>
      <w:permEnd w:id="239"/>
      <w:permEnd w:id="240"/>
      <w:permEnd w:id="241"/>
      <w:permEnd w:id="24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43" w:edGrp="everyone" w:colFirst="3" w:colLast="3"/>
            <w:permStart w:id="244" w:edGrp="everyone" w:colFirst="4" w:colLast="4"/>
            <w:permStart w:id="245" w:edGrp="everyone" w:colFirst="5" w:colLast="5"/>
            <w:permStart w:id="246" w:edGrp="everyone" w:colFirst="6" w:colLast="6"/>
            <w:permStart w:id="247" w:edGrp="everyone" w:colFirst="7" w:colLast="7"/>
            <w:permStart w:id="24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（二十六）转移性支出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43"/>
      <w:permEnd w:id="244"/>
      <w:permEnd w:id="245"/>
      <w:permEnd w:id="246"/>
      <w:permEnd w:id="247"/>
      <w:permEnd w:id="24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49" w:edGrp="everyone" w:colFirst="3" w:colLast="3"/>
            <w:permStart w:id="250" w:edGrp="everyone" w:colFirst="4" w:colLast="4"/>
            <w:permStart w:id="251" w:edGrp="everyone" w:colFirst="5" w:colLast="5"/>
            <w:permStart w:id="252" w:edGrp="everyone" w:colFirst="6" w:colLast="6"/>
            <w:permStart w:id="253" w:edGrp="everyone" w:colFirst="7" w:colLast="7"/>
            <w:permStart w:id="25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（二十七）债务还本支出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49"/>
      <w:permEnd w:id="250"/>
      <w:permEnd w:id="251"/>
      <w:permEnd w:id="252"/>
      <w:permEnd w:id="253"/>
      <w:permEnd w:id="25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55" w:edGrp="everyone" w:colFirst="3" w:colLast="3"/>
            <w:permStart w:id="256" w:edGrp="everyone" w:colFirst="4" w:colLast="4"/>
            <w:permStart w:id="257" w:edGrp="everyone" w:colFirst="5" w:colLast="5"/>
            <w:permStart w:id="258" w:edGrp="everyone" w:colFirst="6" w:colLast="6"/>
            <w:permStart w:id="259" w:edGrp="everyone" w:colFirst="7" w:colLast="7"/>
            <w:permStart w:id="26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（二十八）债务付息支出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55"/>
      <w:permEnd w:id="256"/>
      <w:permEnd w:id="257"/>
      <w:permEnd w:id="258"/>
      <w:permEnd w:id="259"/>
      <w:permEnd w:id="26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61" w:edGrp="everyone" w:colFirst="3" w:colLast="3"/>
            <w:permStart w:id="262" w:edGrp="everyone" w:colFirst="4" w:colLast="4"/>
            <w:permStart w:id="263" w:edGrp="everyone" w:colFirst="5" w:colLast="5"/>
            <w:permStart w:id="264" w:edGrp="everyone" w:colFirst="6" w:colLast="6"/>
            <w:permStart w:id="265" w:edGrp="everyone" w:colFirst="7" w:colLast="7"/>
            <w:permStart w:id="26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（二十九）债务发行费用支出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61"/>
      <w:permEnd w:id="262"/>
      <w:permEnd w:id="263"/>
      <w:permEnd w:id="264"/>
      <w:permEnd w:id="265"/>
      <w:permEnd w:id="26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67" w:edGrp="everyone" w:colFirst="3" w:colLast="3"/>
            <w:permStart w:id="268" w:edGrp="everyone" w:colFirst="4" w:colLast="4"/>
            <w:permStart w:id="269" w:edGrp="everyone" w:colFirst="5" w:colLast="5"/>
            <w:permStart w:id="270" w:edGrp="everyone" w:colFirst="6" w:colLast="6"/>
            <w:permStart w:id="271" w:edGrp="everyone" w:colFirst="7" w:colLast="7"/>
            <w:permStart w:id="27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（三十）抗疫特别国债安排的支出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67"/>
      <w:permEnd w:id="268"/>
      <w:permEnd w:id="269"/>
      <w:permEnd w:id="270"/>
      <w:permEnd w:id="271"/>
      <w:permEnd w:id="27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73" w:edGrp="everyone" w:colFirst="3" w:colLast="3"/>
            <w:permStart w:id="274" w:edGrp="everyone" w:colFirst="4" w:colLast="4"/>
            <w:permStart w:id="275" w:edGrp="everyone" w:colFirst="5" w:colLast="5"/>
            <w:permStart w:id="276" w:edGrp="everyone" w:colFirst="6" w:colLast="6"/>
            <w:permStart w:id="277" w:edGrp="everyone" w:colFirst="7" w:colLast="7"/>
            <w:permStart w:id="27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二、年终结转结余</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73"/>
      <w:permEnd w:id="274"/>
      <w:permEnd w:id="275"/>
      <w:permEnd w:id="276"/>
      <w:permEnd w:id="277"/>
      <w:permEnd w:id="27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279" w:edGrp="everyone" w:colFirst="1" w:colLast="1"/>
            <w:permStart w:id="280" w:edGrp="everyone" w:colFirst="3" w:colLast="3"/>
            <w:permStart w:id="281" w:edGrp="everyone" w:colFirst="4" w:colLast="4"/>
            <w:permStart w:id="282" w:edGrp="everyone" w:colFirst="5" w:colLast="5"/>
            <w:permStart w:id="283" w:edGrp="everyone" w:colFirst="6" w:colLast="6"/>
            <w:permStart w:id="284" w:edGrp="everyone" w:colFirst="7" w:colLast="7"/>
            <w:r>
              <w:rPr>
                <w:rFonts w:hint="eastAsia" w:ascii="宋体" w:hAnsi="宋体"/>
                <w:color w:val="000000"/>
                <w:kern w:val="0"/>
                <w:szCs w:val="21"/>
              </w:rPr>
              <w:t>收入合计</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支出合计</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79"/>
      <w:permEnd w:id="280"/>
      <w:permEnd w:id="281"/>
      <w:permEnd w:id="282"/>
      <w:permEnd w:id="283"/>
      <w:permEnd w:id="284"/>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1" w:name="PO_part4Table1Remark4"/>
      <w:r>
        <w:rPr>
          <w:rFonts w:ascii="宋体" w:hAnsi="宋体" w:cs="宋体"/>
          <w:color w:val="000000"/>
          <w:kern w:val="0"/>
          <w:sz w:val="18"/>
          <w:szCs w:val="18"/>
        </w:rPr>
        <w:t xml:space="preserve"> </w:t>
      </w:r>
      <w:permStart w:id="285" w:edGrp="everyone"/>
      <w:r>
        <w:rPr>
          <w:rFonts w:hint="eastAsia" w:ascii="宋体" w:hAnsi="宋体" w:cs="宋体"/>
          <w:color w:val="000000"/>
          <w:kern w:val="0"/>
          <w:sz w:val="18"/>
          <w:szCs w:val="18"/>
        </w:rPr>
        <w:t>报表金额单位转换时可能存在四舍五入尾数误差。</w:t>
      </w:r>
      <w:permEnd w:id="285"/>
      <w:r>
        <w:rPr>
          <w:rFonts w:ascii="宋体" w:hAnsi="宋体" w:cs="宋体"/>
          <w:color w:val="000000"/>
          <w:kern w:val="0"/>
          <w:sz w:val="18"/>
          <w:szCs w:val="18"/>
        </w:rPr>
        <w:t xml:space="preserve"> </w:t>
      </w:r>
      <w:bookmarkEnd w:id="21"/>
      <w:r>
        <w:rPr>
          <w:rFonts w:ascii="宋体" w:hAnsi="宋体" w:cs="宋体"/>
          <w:color w:val="000000"/>
          <w:kern w:val="0"/>
          <w:sz w:val="18"/>
          <w:szCs w:val="18"/>
        </w:rPr>
        <w:t xml:space="preserve"> </w:t>
      </w:r>
      <w:bookmarkEnd w:id="20"/>
      <w:r>
        <w:rPr>
          <w:rFonts w:ascii="宋体" w:hAnsi="宋体" w:cs="宋体"/>
          <w:color w:val="000000"/>
          <w:kern w:val="0"/>
          <w:sz w:val="18"/>
          <w:szCs w:val="18"/>
        </w:rPr>
        <w:t xml:space="preserve"> </w:t>
      </w:r>
    </w:p>
    <w:p>
      <w:pPr>
        <w:rPr>
          <w:rFonts w:ascii="宋体" w:cs="宋体"/>
          <w:color w:val="000000"/>
          <w:kern w:val="0"/>
          <w:sz w:val="18"/>
          <w:szCs w:val="18"/>
        </w:rPr>
      </w:pPr>
      <w:bookmarkStart w:id="22" w:name="PO_part4Table5"/>
    </w:p>
    <w:tbl>
      <w:tblPr>
        <w:tblStyle w:val="5"/>
        <w:tblW w:w="15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945"/>
        <w:gridCol w:w="1365"/>
        <w:gridCol w:w="1140"/>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13"/>
            <w:tcBorders>
              <w:top w:val="nil"/>
              <w:left w:val="nil"/>
              <w:bottom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预算</w:t>
            </w:r>
            <w:r>
              <w:rPr>
                <w:rFonts w:ascii="宋体" w:hAnsi="宋体"/>
                <w:color w:val="000000"/>
                <w:kern w:val="0"/>
                <w:sz w:val="18"/>
                <w:szCs w:val="18"/>
              </w:rPr>
              <w:t>05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13"/>
            <w:tcBorders>
              <w:top w:val="nil"/>
              <w:left w:val="nil"/>
              <w:bottom w:val="nil"/>
              <w:right w:val="nil"/>
            </w:tcBorders>
            <w:vAlign w:val="center"/>
          </w:tcPr>
          <w:p>
            <w:pPr>
              <w:kinsoku w:val="0"/>
              <w:overflowPunct w:val="0"/>
              <w:adjustRightInd w:val="0"/>
              <w:snapToGrid w:val="0"/>
              <w:spacing w:line="360" w:lineRule="auto"/>
              <w:ind w:right="51" w:firstLine="964" w:firstLineChars="300"/>
              <w:jc w:val="center"/>
              <w:rPr>
                <w:rFonts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280" w:type="dxa"/>
            <w:gridSpan w:val="7"/>
            <w:tcBorders>
              <w:top w:val="nil"/>
              <w:left w:val="nil"/>
              <w:right w:val="nil"/>
            </w:tcBorders>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7560" w:type="dxa"/>
            <w:gridSpan w:val="6"/>
            <w:tcBorders>
              <w:top w:val="nil"/>
              <w:left w:val="nil"/>
              <w:right w:val="nil"/>
            </w:tcBorders>
            <w:vAlign w:val="center"/>
          </w:tcPr>
          <w:p>
            <w:pPr>
              <w:widowControl/>
              <w:jc w:val="right"/>
              <w:textAlignment w:val="center"/>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94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36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14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7085" w:type="dxa"/>
            <w:gridSpan w:val="6"/>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5"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continue"/>
            <w:vAlign w:val="center"/>
          </w:tcPr>
          <w:p>
            <w:pPr>
              <w:widowControl/>
              <w:jc w:val="center"/>
              <w:textAlignment w:val="center"/>
              <w:rPr>
                <w:rFonts w:ascii="宋体"/>
                <w:color w:val="000000"/>
                <w:kern w:val="0"/>
                <w:szCs w:val="21"/>
              </w:rPr>
            </w:pPr>
          </w:p>
        </w:tc>
        <w:tc>
          <w:tcPr>
            <w:tcW w:w="945" w:type="dxa"/>
            <w:vMerge w:val="continue"/>
            <w:vAlign w:val="center"/>
          </w:tcPr>
          <w:p>
            <w:pPr>
              <w:widowControl/>
              <w:jc w:val="center"/>
              <w:textAlignment w:val="center"/>
              <w:rPr>
                <w:rFonts w:ascii="宋体"/>
                <w:color w:val="000000"/>
                <w:kern w:val="0"/>
                <w:szCs w:val="21"/>
              </w:rPr>
            </w:pPr>
          </w:p>
        </w:tc>
        <w:tc>
          <w:tcPr>
            <w:tcW w:w="1365" w:type="dxa"/>
            <w:vMerge w:val="continue"/>
            <w:vAlign w:val="center"/>
          </w:tcPr>
          <w:p>
            <w:pPr>
              <w:widowControl/>
              <w:jc w:val="center"/>
              <w:textAlignment w:val="center"/>
              <w:rPr>
                <w:rFonts w:ascii="宋体"/>
                <w:color w:val="000000"/>
                <w:kern w:val="0"/>
                <w:szCs w:val="21"/>
              </w:rPr>
            </w:pPr>
          </w:p>
        </w:tc>
        <w:tc>
          <w:tcPr>
            <w:tcW w:w="1140" w:type="dxa"/>
            <w:vMerge w:val="continue"/>
            <w:vAlign w:val="center"/>
          </w:tcPr>
          <w:p>
            <w:pPr>
              <w:widowControl/>
              <w:jc w:val="center"/>
              <w:textAlignment w:val="center"/>
              <w:rPr>
                <w:rFonts w:ascii="宋体"/>
                <w:color w:val="000000"/>
                <w:kern w:val="0"/>
                <w:szCs w:val="21"/>
              </w:rPr>
            </w:pP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4"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其他运转类</w:t>
            </w:r>
          </w:p>
        </w:tc>
        <w:tc>
          <w:tcPr>
            <w:tcW w:w="1421"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continue"/>
            <w:vAlign w:val="center"/>
          </w:tcPr>
          <w:p>
            <w:pPr>
              <w:widowControl/>
              <w:jc w:val="center"/>
              <w:textAlignment w:val="center"/>
              <w:rPr>
                <w:rFonts w:ascii="宋体"/>
                <w:color w:val="000000"/>
                <w:kern w:val="0"/>
                <w:szCs w:val="21"/>
              </w:rPr>
            </w:pPr>
          </w:p>
        </w:tc>
        <w:tc>
          <w:tcPr>
            <w:tcW w:w="945" w:type="dxa"/>
            <w:vMerge w:val="continue"/>
            <w:vAlign w:val="center"/>
          </w:tcPr>
          <w:p>
            <w:pPr>
              <w:widowControl/>
              <w:jc w:val="center"/>
              <w:textAlignment w:val="center"/>
              <w:rPr>
                <w:rFonts w:ascii="宋体"/>
                <w:color w:val="000000"/>
                <w:kern w:val="0"/>
                <w:szCs w:val="21"/>
              </w:rPr>
            </w:pPr>
          </w:p>
        </w:tc>
        <w:tc>
          <w:tcPr>
            <w:tcW w:w="1365" w:type="dxa"/>
            <w:vMerge w:val="continue"/>
            <w:vAlign w:val="center"/>
          </w:tcPr>
          <w:p>
            <w:pPr>
              <w:widowControl/>
              <w:jc w:val="center"/>
              <w:textAlignment w:val="center"/>
              <w:rPr>
                <w:rFonts w:ascii="宋体"/>
                <w:color w:val="000000"/>
                <w:kern w:val="0"/>
                <w:szCs w:val="21"/>
              </w:rPr>
            </w:pPr>
          </w:p>
        </w:tc>
        <w:tc>
          <w:tcPr>
            <w:tcW w:w="1140"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工资福利支出</w:t>
            </w:r>
          </w:p>
        </w:tc>
        <w:tc>
          <w:tcPr>
            <w:tcW w:w="1417"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对个人和家庭的补助</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商品和服务支出</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资本性支出</w:t>
            </w: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21" w:type="dxa"/>
            <w:vMerge w:val="continue"/>
            <w:vAlign w:val="center"/>
          </w:tcPr>
          <w:p>
            <w:pPr>
              <w:widowControl/>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permStart w:id="286" w:edGrp="everyone" w:colFirst="3" w:colLast="3"/>
            <w:permStart w:id="287" w:edGrp="everyone" w:colFirst="4" w:colLast="4"/>
            <w:permStart w:id="288" w:edGrp="everyone" w:colFirst="5" w:colLast="5"/>
            <w:permStart w:id="289" w:edGrp="everyone" w:colFirst="6" w:colLast="6"/>
            <w:permStart w:id="290" w:edGrp="everyone" w:colFirst="7" w:colLast="7"/>
            <w:permStart w:id="291" w:edGrp="everyone" w:colFirst="8" w:colLast="8"/>
            <w:permStart w:id="292" w:edGrp="everyone" w:colFirst="9" w:colLast="9"/>
            <w:permStart w:id="293" w:edGrp="everyone" w:colFirst="10" w:colLast="10"/>
            <w:permStart w:id="294" w:edGrp="everyone" w:colFirst="11" w:colLast="11"/>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1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211.64</w:t>
            </w:r>
          </w:p>
        </w:tc>
        <w:tc>
          <w:tcPr>
            <w:tcW w:w="1417" w:type="dxa"/>
            <w:gridSpan w:val="2"/>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2.5</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286"/>
      <w:permEnd w:id="287"/>
      <w:permEnd w:id="288"/>
      <w:permEnd w:id="289"/>
      <w:permEnd w:id="290"/>
      <w:permEnd w:id="291"/>
      <w:permEnd w:id="292"/>
      <w:permEnd w:id="293"/>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permStart w:id="295" w:edGrp="everyone"/>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102002</w:t>
            </w:r>
          </w:p>
        </w:tc>
        <w:tc>
          <w:tcPr>
            <w:tcW w:w="1365" w:type="dxa"/>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县委宣传部</w:t>
            </w:r>
          </w:p>
        </w:tc>
        <w:tc>
          <w:tcPr>
            <w:tcW w:w="11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 xml:space="preserve"> 201</w:t>
            </w:r>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一般公共服务支出</w:t>
            </w:r>
          </w:p>
        </w:tc>
        <w:tc>
          <w:tcPr>
            <w:tcW w:w="11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2019999</w:t>
            </w:r>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其他一般公共服务支出</w:t>
            </w:r>
          </w:p>
        </w:tc>
        <w:tc>
          <w:tcPr>
            <w:tcW w:w="1140"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231.64</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208</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社会保障和就业支出</w:t>
            </w:r>
          </w:p>
        </w:tc>
        <w:tc>
          <w:tcPr>
            <w:tcW w:w="1140"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2080505</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机关事业单位基本养老保险</w:t>
            </w:r>
          </w:p>
        </w:tc>
        <w:tc>
          <w:tcPr>
            <w:tcW w:w="1140"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19.2</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210</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医疗卫生与计划生育支出</w:t>
            </w:r>
          </w:p>
        </w:tc>
        <w:tc>
          <w:tcPr>
            <w:tcW w:w="1140" w:type="dxa"/>
            <w:vAlign w:val="center"/>
          </w:tcPr>
          <w:p>
            <w:pPr>
              <w:widowControl/>
              <w:jc w:val="right"/>
              <w:textAlignment w:val="center"/>
              <w:rPr>
                <w:rFonts w:hint="default" w:ascii="宋体"/>
                <w:color w:val="000000"/>
                <w:kern w:val="0"/>
                <w:szCs w:val="21"/>
                <w:lang w:val="en-US"/>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2101101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行政单位医疗</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7.7</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221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住房保障支出</w:t>
            </w:r>
          </w:p>
        </w:tc>
        <w:tc>
          <w:tcPr>
            <w:tcW w:w="1140" w:type="dxa"/>
            <w:vAlign w:val="center"/>
          </w:tcPr>
          <w:p>
            <w:pPr>
              <w:widowControl/>
              <w:jc w:val="right"/>
              <w:textAlignment w:val="center"/>
              <w:rPr>
                <w:rFonts w:hint="default" w:ascii="宋体"/>
                <w:color w:val="000000"/>
                <w:kern w:val="0"/>
                <w:szCs w:val="21"/>
                <w:lang w:val="en-US"/>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2210201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15.8</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permEnd w:id="295"/>
    </w:tbl>
    <w:p>
      <w:pPr>
        <w:rPr>
          <w:rFonts w:ascii="宋体" w:cs="宋体"/>
          <w:color w:val="000000"/>
          <w:kern w:val="0"/>
          <w:sz w:val="18"/>
          <w:szCs w:val="18"/>
        </w:rPr>
      </w:pPr>
      <w:r>
        <w:rPr>
          <w:rFonts w:hint="eastAsia" w:ascii="宋体" w:hAnsi="宋体" w:cs="宋体"/>
          <w:color w:val="000000"/>
          <w:kern w:val="0"/>
          <w:sz w:val="18"/>
          <w:szCs w:val="18"/>
        </w:rPr>
        <w:t>注：</w:t>
      </w:r>
      <w:bookmarkStart w:id="23" w:name="PO_part4Table1Remark5"/>
      <w:r>
        <w:rPr>
          <w:rFonts w:ascii="宋体" w:hAnsi="宋体" w:cs="宋体"/>
          <w:color w:val="000000"/>
          <w:kern w:val="0"/>
          <w:sz w:val="18"/>
          <w:szCs w:val="18"/>
        </w:rPr>
        <w:t xml:space="preserve"> </w:t>
      </w:r>
      <w:permStart w:id="296" w:edGrp="everyone"/>
      <w:r>
        <w:rPr>
          <w:rFonts w:hint="eastAsia" w:ascii="宋体" w:hAnsi="宋体" w:cs="宋体"/>
          <w:color w:val="000000"/>
          <w:kern w:val="0"/>
          <w:sz w:val="18"/>
          <w:szCs w:val="18"/>
        </w:rPr>
        <w:t>报表金额单位转换时可能存在四舍五入尾数误差。</w:t>
      </w:r>
    </w:p>
    <w:p>
      <w:pPr>
        <w:ind w:firstLine="419" w:firstLineChars="233"/>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本表仅含当年财政拨款安排的支出。</w:t>
      </w:r>
      <w:permEnd w:id="296"/>
      <w:r>
        <w:rPr>
          <w:rFonts w:ascii="宋体" w:hAnsi="宋体" w:cs="宋体"/>
          <w:color w:val="000000"/>
          <w:kern w:val="0"/>
          <w:sz w:val="18"/>
          <w:szCs w:val="18"/>
        </w:rPr>
        <w:t xml:space="preserve"> </w:t>
      </w:r>
      <w:bookmarkEnd w:id="23"/>
      <w:r>
        <w:rPr>
          <w:rFonts w:ascii="宋体" w:hAnsi="宋体" w:cs="宋体"/>
          <w:color w:val="000000"/>
          <w:kern w:val="0"/>
          <w:sz w:val="18"/>
          <w:szCs w:val="18"/>
        </w:rPr>
        <w:t xml:space="preserve"> </w:t>
      </w:r>
      <w:bookmarkEnd w:id="22"/>
      <w:r>
        <w:rPr>
          <w:rFonts w:ascii="宋体" w:hAnsi="宋体" w:cs="宋体"/>
          <w:color w:val="000000"/>
          <w:kern w:val="0"/>
          <w:sz w:val="18"/>
          <w:szCs w:val="18"/>
        </w:rPr>
        <w:t xml:space="preserve"> </w:t>
      </w:r>
    </w:p>
    <w:p>
      <w:pPr>
        <w:rPr>
          <w:rFonts w:ascii="宋体" w:cs="宋体"/>
          <w:color w:val="000000"/>
          <w:kern w:val="0"/>
          <w:sz w:val="18"/>
          <w:szCs w:val="18"/>
        </w:rPr>
      </w:pPr>
      <w:bookmarkStart w:id="24" w:name="PO_part4Table6"/>
    </w:p>
    <w:tbl>
      <w:tblPr>
        <w:tblStyle w:val="5"/>
        <w:tblW w:w="15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1470"/>
        <w:gridCol w:w="1036"/>
        <w:gridCol w:w="1212"/>
        <w:gridCol w:w="2482"/>
        <w:gridCol w:w="2376"/>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8"/>
            <w:tcBorders>
              <w:top w:val="nil"/>
              <w:left w:val="nil"/>
              <w:bottom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预算</w:t>
            </w:r>
            <w:r>
              <w:rPr>
                <w:rFonts w:ascii="宋体" w:hAnsi="宋体"/>
                <w:color w:val="000000"/>
                <w:kern w:val="0"/>
                <w:sz w:val="18"/>
                <w:szCs w:val="18"/>
              </w:rPr>
              <w:t>06</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8"/>
            <w:tcBorders>
              <w:top w:val="nil"/>
              <w:left w:val="nil"/>
              <w:bottom w:val="nil"/>
              <w:right w:val="nil"/>
            </w:tcBorders>
            <w:vAlign w:val="center"/>
          </w:tcPr>
          <w:p>
            <w:pPr>
              <w:jc w:val="center"/>
              <w:rPr>
                <w:rFonts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336" w:type="dxa"/>
            <w:gridSpan w:val="4"/>
            <w:tcBorders>
              <w:top w:val="nil"/>
              <w:left w:val="nil"/>
              <w:right w:val="nil"/>
            </w:tcBorders>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4" w:type="dxa"/>
            <w:gridSpan w:val="4"/>
            <w:tcBorders>
              <w:top w:val="nil"/>
              <w:left w:val="nil"/>
              <w:right w:val="nil"/>
            </w:tcBorders>
            <w:vAlign w:val="center"/>
          </w:tcPr>
          <w:p>
            <w:pPr>
              <w:widowControl/>
              <w:jc w:val="right"/>
              <w:textAlignment w:val="center"/>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30" w:type="dxa"/>
            <w:gridSpan w:val="2"/>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部门预算支出经济分类科目</w:t>
            </w:r>
          </w:p>
        </w:tc>
        <w:tc>
          <w:tcPr>
            <w:tcW w:w="3718" w:type="dxa"/>
            <w:gridSpan w:val="3"/>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政府预算支出经济分类科目编码</w:t>
            </w:r>
          </w:p>
        </w:tc>
        <w:tc>
          <w:tcPr>
            <w:tcW w:w="7292" w:type="dxa"/>
            <w:gridSpan w:val="3"/>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1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241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科目名称</w:t>
            </w:r>
          </w:p>
        </w:tc>
        <w:tc>
          <w:tcPr>
            <w:tcW w:w="147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2248" w:type="dxa"/>
            <w:gridSpan w:val="2"/>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科目名称</w:t>
            </w:r>
          </w:p>
        </w:tc>
        <w:tc>
          <w:tcPr>
            <w:tcW w:w="2482"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2376"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人员经费</w:t>
            </w:r>
          </w:p>
        </w:tc>
        <w:tc>
          <w:tcPr>
            <w:tcW w:w="24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center"/>
              <w:textAlignment w:val="center"/>
              <w:rPr>
                <w:rFonts w:ascii="宋体"/>
                <w:color w:val="000000"/>
                <w:kern w:val="0"/>
                <w:szCs w:val="21"/>
              </w:rPr>
            </w:pPr>
          </w:p>
        </w:tc>
        <w:tc>
          <w:tcPr>
            <w:tcW w:w="2415" w:type="dxa"/>
            <w:vAlign w:val="center"/>
          </w:tcPr>
          <w:p>
            <w:pPr>
              <w:widowControl/>
              <w:jc w:val="center"/>
              <w:textAlignment w:val="center"/>
              <w:rPr>
                <w:rFonts w:ascii="宋体"/>
                <w:color w:val="000000"/>
                <w:kern w:val="0"/>
                <w:szCs w:val="21"/>
              </w:rPr>
            </w:pPr>
          </w:p>
        </w:tc>
        <w:tc>
          <w:tcPr>
            <w:tcW w:w="1470" w:type="dxa"/>
            <w:vAlign w:val="center"/>
          </w:tcPr>
          <w:p>
            <w:pPr>
              <w:widowControl/>
              <w:jc w:val="center"/>
              <w:textAlignment w:val="center"/>
              <w:rPr>
                <w:rFonts w:ascii="宋体"/>
                <w:color w:val="000000"/>
                <w:kern w:val="0"/>
                <w:szCs w:val="21"/>
              </w:rPr>
            </w:pPr>
          </w:p>
        </w:tc>
        <w:tc>
          <w:tcPr>
            <w:tcW w:w="2248"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381.64</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209.3</w:t>
            </w:r>
          </w:p>
        </w:tc>
        <w:tc>
          <w:tcPr>
            <w:tcW w:w="2434"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bCs/>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w:t>
            </w:r>
            <w:permStart w:id="297" w:edGrp="everyone"/>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211.64</w:t>
            </w:r>
          </w:p>
        </w:tc>
        <w:tc>
          <w:tcPr>
            <w:tcW w:w="2376"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211.64</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基本工资</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87</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87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30102</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津贴补贴</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11.2</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11.2</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奖金</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34.2</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34.2</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30104</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其他社会保障缴费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30107</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绩效工资</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9.1</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9.1</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30108</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机关事业单位养老保险</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17.2</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12.9</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30110</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职工基本医疗保险</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6.8</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5.1</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30113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50103</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12.9</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9.7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30199</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50199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2482"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17.5</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30201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50201</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150</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150</w:t>
            </w:r>
          </w:p>
        </w:tc>
        <w:tc>
          <w:tcPr>
            <w:tcW w:w="2434"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30213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hint="default" w:asci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30231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50208</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hint="default" w:asci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30299</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50299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bookmarkStart w:id="35" w:name="_GoBack"/>
            <w:bookmarkEnd w:id="35"/>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permEnd w:id="297"/>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5" w:name="PO_part4Table1Remark6"/>
      <w:r>
        <w:rPr>
          <w:rFonts w:ascii="宋体" w:hAnsi="宋体" w:cs="宋体"/>
          <w:color w:val="000000"/>
          <w:kern w:val="0"/>
          <w:sz w:val="18"/>
          <w:szCs w:val="18"/>
        </w:rPr>
        <w:t xml:space="preserve"> </w:t>
      </w:r>
      <w:permStart w:id="298" w:edGrp="everyone"/>
      <w:r>
        <w:rPr>
          <w:rFonts w:hint="eastAsia" w:ascii="宋体" w:hAnsi="宋体" w:cs="宋体"/>
          <w:color w:val="000000"/>
          <w:kern w:val="0"/>
          <w:sz w:val="18"/>
          <w:szCs w:val="18"/>
        </w:rPr>
        <w:t>报表金额单位转换时可能存在四舍五入尾数误差。</w:t>
      </w:r>
      <w:permEnd w:id="298"/>
      <w:r>
        <w:rPr>
          <w:rFonts w:ascii="宋体" w:hAnsi="宋体" w:cs="宋体"/>
          <w:color w:val="000000"/>
          <w:kern w:val="0"/>
          <w:sz w:val="18"/>
          <w:szCs w:val="18"/>
        </w:rPr>
        <w:t xml:space="preserve"> </w:t>
      </w:r>
      <w:bookmarkEnd w:id="25"/>
      <w:r>
        <w:rPr>
          <w:rFonts w:ascii="宋体" w:hAnsi="宋体" w:cs="宋体"/>
          <w:color w:val="000000"/>
          <w:kern w:val="0"/>
          <w:sz w:val="18"/>
          <w:szCs w:val="18"/>
        </w:rPr>
        <w:t xml:space="preserve"> </w:t>
      </w:r>
      <w:bookmarkEnd w:id="24"/>
      <w:r>
        <w:rPr>
          <w:rFonts w:ascii="宋体" w:hAnsi="宋体" w:cs="宋体"/>
          <w:color w:val="000000"/>
          <w:kern w:val="0"/>
          <w:sz w:val="18"/>
          <w:szCs w:val="18"/>
        </w:rPr>
        <w:t xml:space="preserve"> </w:t>
      </w:r>
    </w:p>
    <w:p>
      <w:pPr>
        <w:rPr>
          <w:rFonts w:ascii="宋体" w:cs="宋体"/>
          <w:color w:val="000000"/>
          <w:kern w:val="0"/>
          <w:sz w:val="18"/>
          <w:szCs w:val="18"/>
        </w:rPr>
      </w:pPr>
      <w:bookmarkStart w:id="26" w:name="PO_part4Table7"/>
    </w:p>
    <w:tbl>
      <w:tblPr>
        <w:tblStyle w:val="5"/>
        <w:tblW w:w="16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60"/>
        <w:gridCol w:w="840"/>
        <w:gridCol w:w="1129"/>
        <w:gridCol w:w="971"/>
        <w:gridCol w:w="945"/>
        <w:gridCol w:w="945"/>
        <w:gridCol w:w="738"/>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050" w:type="dxa"/>
            <w:gridSpan w:val="17"/>
            <w:tcBorders>
              <w:top w:val="nil"/>
              <w:left w:val="nil"/>
              <w:bottom w:val="nil"/>
              <w:right w:val="nil"/>
            </w:tcBorders>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07</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050" w:type="dxa"/>
            <w:gridSpan w:val="17"/>
            <w:tcBorders>
              <w:top w:val="nil"/>
              <w:left w:val="nil"/>
              <w:bottom w:val="nil"/>
              <w:right w:val="nil"/>
            </w:tcBorders>
          </w:tcPr>
          <w:p>
            <w:pPr>
              <w:jc w:val="center"/>
              <w:rPr>
                <w:rFonts w:asci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81" w:type="dxa"/>
            <w:gridSpan w:val="9"/>
            <w:tcBorders>
              <w:top w:val="nil"/>
              <w:left w:val="nil"/>
              <w:right w:val="nil"/>
            </w:tcBorders>
            <w:vAlign w:val="center"/>
          </w:tcPr>
          <w:p>
            <w:pPr>
              <w:widowControl/>
              <w:jc w:val="left"/>
              <w:textAlignment w:val="center"/>
              <w:rPr>
                <w:rFonts w:hint="default" w:ascii="仿宋_GB2312" w:hAnsi="仿宋_GB2312" w:eastAsia="宋体" w:cs="仿宋_GB2312"/>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7969" w:type="dxa"/>
            <w:gridSpan w:val="8"/>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100"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部门预算经济分类</w:t>
            </w:r>
          </w:p>
        </w:tc>
        <w:tc>
          <w:tcPr>
            <w:tcW w:w="1969"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政府预算经济分类</w:t>
            </w:r>
          </w:p>
        </w:tc>
        <w:tc>
          <w:tcPr>
            <w:tcW w:w="971"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总计</w:t>
            </w:r>
          </w:p>
        </w:tc>
        <w:tc>
          <w:tcPr>
            <w:tcW w:w="1890" w:type="dxa"/>
            <w:gridSpan w:val="2"/>
            <w:vAlign w:val="center"/>
          </w:tcPr>
          <w:p>
            <w:pPr>
              <w:widowControl/>
              <w:jc w:val="right"/>
              <w:textAlignment w:val="center"/>
              <w:rPr>
                <w:rFonts w:ascii="宋体"/>
                <w:color w:val="000000"/>
                <w:kern w:val="0"/>
                <w:szCs w:val="21"/>
              </w:rPr>
            </w:pPr>
            <w:r>
              <w:rPr>
                <w:rFonts w:hint="eastAsia" w:ascii="宋体" w:hAnsi="宋体"/>
                <w:color w:val="000000"/>
                <w:kern w:val="0"/>
                <w:szCs w:val="21"/>
              </w:rPr>
              <w:t>一般公共预算</w:t>
            </w:r>
          </w:p>
        </w:tc>
        <w:tc>
          <w:tcPr>
            <w:tcW w:w="738"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w:t>
            </w:r>
          </w:p>
        </w:tc>
        <w:tc>
          <w:tcPr>
            <w:tcW w:w="941" w:type="dxa"/>
            <w:gridSpan w:val="2"/>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上年结转结余</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财政专户管理资金收入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事业收入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上级补助收入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附属单位上缴收入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事业单位经营收入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4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1260"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科目名称</w:t>
            </w:r>
          </w:p>
        </w:tc>
        <w:tc>
          <w:tcPr>
            <w:tcW w:w="84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1129"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科目名称</w:t>
            </w:r>
          </w:p>
        </w:tc>
        <w:tc>
          <w:tcPr>
            <w:tcW w:w="971" w:type="dxa"/>
            <w:vMerge w:val="continue"/>
            <w:vAlign w:val="center"/>
          </w:tcPr>
          <w:p>
            <w:pPr>
              <w:widowControl/>
              <w:jc w:val="right"/>
              <w:textAlignment w:val="center"/>
              <w:rPr>
                <w:rFonts w:ascii="宋体"/>
                <w:color w:val="000000"/>
                <w:kern w:val="0"/>
                <w:szCs w:val="21"/>
              </w:rPr>
            </w:pPr>
          </w:p>
        </w:tc>
        <w:tc>
          <w:tcPr>
            <w:tcW w:w="94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94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其中：财政拨款</w:t>
            </w:r>
          </w:p>
        </w:tc>
        <w:tc>
          <w:tcPr>
            <w:tcW w:w="738" w:type="dxa"/>
            <w:vMerge w:val="continue"/>
            <w:vAlign w:val="center"/>
          </w:tcPr>
          <w:p>
            <w:pPr>
              <w:widowControl/>
              <w:jc w:val="right"/>
              <w:textAlignment w:val="center"/>
              <w:rPr>
                <w:rFonts w:ascii="宋体"/>
                <w:color w:val="000000"/>
                <w:kern w:val="0"/>
                <w:szCs w:val="21"/>
              </w:rPr>
            </w:pPr>
          </w:p>
        </w:tc>
        <w:tc>
          <w:tcPr>
            <w:tcW w:w="941" w:type="dxa"/>
            <w:gridSpan w:val="2"/>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right"/>
              <w:textAlignment w:val="center"/>
              <w:rPr>
                <w:rFonts w:ascii="宋体"/>
                <w:color w:val="000000"/>
                <w:kern w:val="0"/>
                <w:szCs w:val="21"/>
              </w:rPr>
            </w:pPr>
            <w:permStart w:id="299" w:edGrp="everyone" w:colFirst="4" w:colLast="4"/>
            <w:permStart w:id="300" w:edGrp="everyone" w:colFirst="5" w:colLast="5"/>
            <w:permStart w:id="301" w:edGrp="everyone" w:colFirst="6" w:colLast="6"/>
            <w:permStart w:id="302" w:edGrp="everyone" w:colFirst="7" w:colLast="7"/>
            <w:permStart w:id="303" w:edGrp="everyone" w:colFirst="8" w:colLast="8"/>
            <w:permStart w:id="304" w:edGrp="everyone" w:colFirst="9" w:colLast="9"/>
            <w:permStart w:id="305" w:edGrp="everyone" w:colFirst="10" w:colLast="10"/>
            <w:permStart w:id="306" w:edGrp="everyone" w:colFirst="11" w:colLast="11"/>
            <w:permStart w:id="307" w:edGrp="everyone" w:colFirst="12" w:colLast="12"/>
            <w:permStart w:id="308" w:edGrp="everyone" w:colFirst="13" w:colLast="13"/>
            <w:permStart w:id="309" w:edGrp="everyone" w:colFirst="14" w:colLast="14"/>
            <w:permStart w:id="310" w:edGrp="everyone" w:colFirst="15" w:colLast="15"/>
          </w:p>
        </w:tc>
        <w:tc>
          <w:tcPr>
            <w:tcW w:w="1260" w:type="dxa"/>
            <w:vAlign w:val="center"/>
          </w:tcPr>
          <w:p>
            <w:pPr>
              <w:widowControl/>
              <w:jc w:val="right"/>
              <w:textAlignment w:val="center"/>
              <w:rPr>
                <w:rFonts w:ascii="宋体"/>
                <w:color w:val="000000"/>
                <w:kern w:val="0"/>
                <w:szCs w:val="21"/>
              </w:rPr>
            </w:pPr>
          </w:p>
        </w:tc>
        <w:tc>
          <w:tcPr>
            <w:tcW w:w="840" w:type="dxa"/>
            <w:vAlign w:val="center"/>
          </w:tcPr>
          <w:p>
            <w:pPr>
              <w:widowControl/>
              <w:jc w:val="right"/>
              <w:textAlignment w:val="center"/>
              <w:rPr>
                <w:rFonts w:ascii="宋体"/>
                <w:color w:val="000000"/>
                <w:kern w:val="0"/>
                <w:szCs w:val="21"/>
              </w:rPr>
            </w:pPr>
          </w:p>
        </w:tc>
        <w:tc>
          <w:tcPr>
            <w:tcW w:w="1129"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381.64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381.64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299"/>
      <w:permEnd w:id="300"/>
      <w:permEnd w:id="301"/>
      <w:permEnd w:id="302"/>
      <w:permEnd w:id="303"/>
      <w:permEnd w:id="304"/>
      <w:permEnd w:id="305"/>
      <w:permEnd w:id="306"/>
      <w:permEnd w:id="307"/>
      <w:permEnd w:id="308"/>
      <w:permEnd w:id="309"/>
      <w:permEnd w:id="3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permStart w:id="311" w:edGrp="everyone"/>
            <w:r>
              <w:rPr>
                <w:rFonts w:ascii="宋体" w:hAnsi="宋体"/>
                <w:color w:val="000000"/>
                <w:kern w:val="0"/>
                <w:szCs w:val="21"/>
              </w:rPr>
              <w:t>301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971"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211.64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211.64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211.64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基本工资</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129" w:type="dxa"/>
            <w:vAlign w:val="center"/>
          </w:tcPr>
          <w:p>
            <w:pPr>
              <w:widowControl/>
              <w:jc w:val="left"/>
              <w:textAlignment w:val="center"/>
              <w:rPr>
                <w:rFonts w:ascii="宋体"/>
                <w:color w:val="000000"/>
                <w:kern w:val="0"/>
                <w:szCs w:val="21"/>
              </w:rPr>
            </w:pPr>
            <w:r>
              <w:rPr>
                <w:rFonts w:hint="eastAsia"/>
              </w:rPr>
              <w:t>工资奖金津补贴</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30102</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津贴补贴</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129" w:type="dxa"/>
            <w:vAlign w:val="center"/>
          </w:tcPr>
          <w:p>
            <w:pPr>
              <w:widowControl/>
              <w:jc w:val="left"/>
              <w:textAlignment w:val="center"/>
              <w:rPr>
                <w:rFonts w:ascii="宋体"/>
                <w:color w:val="000000"/>
                <w:kern w:val="0"/>
                <w:szCs w:val="21"/>
              </w:rPr>
            </w:pPr>
            <w:r>
              <w:rPr>
                <w:rFonts w:hint="eastAsia"/>
              </w:rPr>
              <w:t>工资奖金津补贴</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奖金</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129" w:type="dxa"/>
            <w:vAlign w:val="center"/>
          </w:tcPr>
          <w:p>
            <w:pPr>
              <w:widowControl/>
              <w:jc w:val="left"/>
              <w:textAlignment w:val="center"/>
              <w:rPr>
                <w:rFonts w:ascii="宋体"/>
                <w:color w:val="000000"/>
                <w:kern w:val="0"/>
                <w:szCs w:val="21"/>
              </w:rPr>
            </w:pPr>
            <w:r>
              <w:rPr>
                <w:rFonts w:hint="eastAsia"/>
              </w:rPr>
              <w:t>工资奖金津补贴</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30104</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其他社会保障缴费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129" w:type="dxa"/>
            <w:vAlign w:val="center"/>
          </w:tcPr>
          <w:p>
            <w:pPr>
              <w:widowControl/>
              <w:jc w:val="left"/>
              <w:textAlignment w:val="center"/>
              <w:rPr>
                <w:rFonts w:ascii="宋体"/>
                <w:color w:val="000000"/>
                <w:kern w:val="0"/>
                <w:szCs w:val="21"/>
              </w:rPr>
            </w:pPr>
            <w:r>
              <w:rPr>
                <w:rFonts w:hint="eastAsia"/>
              </w:rPr>
              <w:t>社会保障缴费</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30107</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绩效工资</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129" w:type="dxa"/>
            <w:vAlign w:val="center"/>
          </w:tcPr>
          <w:p>
            <w:pPr>
              <w:widowControl/>
              <w:jc w:val="left"/>
              <w:textAlignment w:val="center"/>
              <w:rPr>
                <w:rFonts w:ascii="宋体"/>
                <w:color w:val="000000"/>
                <w:kern w:val="0"/>
                <w:szCs w:val="21"/>
              </w:rPr>
            </w:pPr>
            <w:r>
              <w:rPr>
                <w:rFonts w:hint="eastAsia"/>
              </w:rPr>
              <w:t>工资奖金津补贴</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30108</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机关事业单位养老保险</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129" w:type="dxa"/>
            <w:vAlign w:val="center"/>
          </w:tcPr>
          <w:p>
            <w:pPr>
              <w:widowControl/>
              <w:jc w:val="left"/>
              <w:textAlignment w:val="center"/>
              <w:rPr>
                <w:rFonts w:ascii="宋体"/>
                <w:color w:val="000000"/>
                <w:kern w:val="0"/>
                <w:szCs w:val="21"/>
              </w:rPr>
            </w:pPr>
            <w:r>
              <w:rPr>
                <w:rFonts w:hint="eastAsia"/>
              </w:rPr>
              <w:t>社会保障缴费</w:t>
            </w:r>
          </w:p>
        </w:tc>
        <w:tc>
          <w:tcPr>
            <w:tcW w:w="971"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30110</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职工基本医疗保险</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129" w:type="dxa"/>
            <w:vAlign w:val="center"/>
          </w:tcPr>
          <w:p>
            <w:pPr>
              <w:widowControl/>
              <w:jc w:val="left"/>
              <w:textAlignment w:val="center"/>
              <w:rPr>
                <w:rFonts w:ascii="宋体"/>
                <w:color w:val="000000"/>
                <w:kern w:val="0"/>
                <w:szCs w:val="21"/>
              </w:rPr>
            </w:pPr>
            <w:r>
              <w:rPr>
                <w:rFonts w:hint="eastAsia"/>
              </w:rPr>
              <w:t>社会保障缴费</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7.7</w:t>
            </w:r>
          </w:p>
        </w:tc>
        <w:tc>
          <w:tcPr>
            <w:tcW w:w="945"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7.7</w:t>
            </w:r>
          </w:p>
        </w:tc>
        <w:tc>
          <w:tcPr>
            <w:tcW w:w="945"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7.7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30113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50103</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15.8</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15.8</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15.8</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50199</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971"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945"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945"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17.5</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17.5</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50201</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150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150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150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30213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50209</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3.4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30217</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公务接待费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50206</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公务接待费</w:t>
            </w:r>
          </w:p>
        </w:tc>
        <w:tc>
          <w:tcPr>
            <w:tcW w:w="971" w:type="dxa"/>
            <w:vAlign w:val="center"/>
          </w:tcPr>
          <w:p>
            <w:pPr>
              <w:widowControl/>
              <w:jc w:val="right"/>
              <w:textAlignment w:val="center"/>
              <w:rPr>
                <w:rFonts w:hint="eastAsia" w:ascii="宋体" w:eastAsia="宋体"/>
                <w:color w:val="000000"/>
                <w:kern w:val="0"/>
                <w:szCs w:val="21"/>
                <w:lang w:val="en-US" w:eastAsia="zh-CN"/>
              </w:rPr>
            </w:pPr>
            <w:r>
              <w:rPr>
                <w:rFonts w:hint="eastAsia" w:ascii="宋体" w:hAnsi="宋体"/>
                <w:color w:val="000000"/>
                <w:kern w:val="0"/>
                <w:szCs w:val="21"/>
                <w:lang w:val="en-US" w:eastAsia="zh-CN"/>
              </w:rPr>
              <w:t>0</w:t>
            </w:r>
          </w:p>
        </w:tc>
        <w:tc>
          <w:tcPr>
            <w:tcW w:w="945" w:type="dxa"/>
            <w:vAlign w:val="center"/>
          </w:tcPr>
          <w:p>
            <w:pPr>
              <w:widowControl/>
              <w:jc w:val="righ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0</w:t>
            </w:r>
          </w:p>
        </w:tc>
        <w:tc>
          <w:tcPr>
            <w:tcW w:w="945" w:type="dxa"/>
            <w:vAlign w:val="center"/>
          </w:tcPr>
          <w:p>
            <w:pPr>
              <w:widowControl/>
              <w:jc w:val="righ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30231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50208</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50299</w:t>
            </w:r>
          </w:p>
        </w:tc>
        <w:tc>
          <w:tcPr>
            <w:tcW w:w="1129"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97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945"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17.5</w:t>
            </w:r>
          </w:p>
        </w:tc>
        <w:tc>
          <w:tcPr>
            <w:tcW w:w="945" w:type="dxa"/>
            <w:vAlign w:val="center"/>
          </w:tcPr>
          <w:p>
            <w:pPr>
              <w:widowControl/>
              <w:jc w:val="right"/>
              <w:textAlignment w:val="center"/>
              <w:rPr>
                <w:rFonts w:hint="default" w:ascii="宋体"/>
                <w:color w:val="000000"/>
                <w:kern w:val="0"/>
                <w:szCs w:val="21"/>
                <w:lang w:val="en-US"/>
              </w:rPr>
            </w:pP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11"/>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7" w:name="PO_part4Table1Remark7"/>
      <w:r>
        <w:rPr>
          <w:rFonts w:ascii="宋体" w:hAnsi="宋体" w:cs="宋体"/>
          <w:color w:val="000000"/>
          <w:kern w:val="0"/>
          <w:sz w:val="18"/>
          <w:szCs w:val="18"/>
        </w:rPr>
        <w:t xml:space="preserve"> </w:t>
      </w:r>
      <w:permStart w:id="312" w:edGrp="everyone"/>
      <w:r>
        <w:rPr>
          <w:rFonts w:hint="eastAsia" w:ascii="宋体" w:hAnsi="宋体" w:cs="宋体"/>
          <w:color w:val="000000"/>
          <w:kern w:val="0"/>
          <w:sz w:val="18"/>
          <w:szCs w:val="18"/>
        </w:rPr>
        <w:t>报表金额单位转换时可能存在四舍五入尾数误差。</w:t>
      </w:r>
      <w:permEnd w:id="312"/>
      <w:r>
        <w:rPr>
          <w:rFonts w:ascii="宋体" w:hAnsi="宋体" w:cs="宋体"/>
          <w:color w:val="000000"/>
          <w:kern w:val="0"/>
          <w:sz w:val="18"/>
          <w:szCs w:val="18"/>
        </w:rPr>
        <w:t xml:space="preserve"> </w:t>
      </w:r>
      <w:bookmarkEnd w:id="27"/>
      <w:r>
        <w:rPr>
          <w:rFonts w:ascii="宋体" w:hAnsi="宋体" w:cs="宋体"/>
          <w:color w:val="000000"/>
          <w:kern w:val="0"/>
          <w:sz w:val="18"/>
          <w:szCs w:val="18"/>
        </w:rPr>
        <w:t xml:space="preserve"> </w:t>
      </w:r>
      <w:bookmarkEnd w:id="26"/>
      <w:r>
        <w:rPr>
          <w:rFonts w:ascii="宋体" w:hAnsi="宋体" w:cs="宋体"/>
          <w:color w:val="000000"/>
          <w:kern w:val="0"/>
          <w:sz w:val="18"/>
          <w:szCs w:val="18"/>
        </w:rPr>
        <w:t xml:space="preserve"> </w:t>
      </w:r>
    </w:p>
    <w:p>
      <w:pPr>
        <w:rPr>
          <w:rFonts w:ascii="宋体" w:cs="宋体"/>
          <w:color w:val="000000"/>
          <w:kern w:val="0"/>
          <w:sz w:val="18"/>
          <w:szCs w:val="18"/>
        </w:rPr>
      </w:pPr>
      <w:bookmarkStart w:id="28" w:name="PO_part4Table8"/>
    </w:p>
    <w:tbl>
      <w:tblPr>
        <w:tblStyle w:val="5"/>
        <w:tblW w:w="1594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310"/>
        <w:gridCol w:w="229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6"/>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08</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6"/>
            <w:tcBorders>
              <w:top w:val="nil"/>
              <w:left w:val="nil"/>
              <w:bottom w:val="nil"/>
              <w:right w:val="nil"/>
            </w:tcBorders>
          </w:tcPr>
          <w:p>
            <w:pPr>
              <w:jc w:val="center"/>
              <w:rPr>
                <w:rFonts w:asci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440" w:type="dxa"/>
            <w:gridSpan w:val="3"/>
            <w:tcBorders>
              <w:top w:val="nil"/>
              <w:left w:val="nil"/>
              <w:right w:val="nil"/>
            </w:tcBorders>
            <w:vAlign w:val="center"/>
          </w:tcPr>
          <w:p>
            <w:pPr>
              <w:widowControl/>
              <w:jc w:val="left"/>
              <w:textAlignment w:val="center"/>
              <w:rPr>
                <w:rFonts w:hint="default" w:asci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5" w:type="dxa"/>
            <w:gridSpan w:val="3"/>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“三公”经费合计</w:t>
            </w:r>
          </w:p>
        </w:tc>
        <w:tc>
          <w:tcPr>
            <w:tcW w:w="231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因公出国（境）费</w:t>
            </w:r>
          </w:p>
        </w:tc>
        <w:tc>
          <w:tcPr>
            <w:tcW w:w="7963"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公务用车购置及运行费</w:t>
            </w:r>
          </w:p>
        </w:tc>
        <w:tc>
          <w:tcPr>
            <w:tcW w:w="283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5" w:type="dxa"/>
            <w:vMerge w:val="continue"/>
            <w:vAlign w:val="center"/>
          </w:tcPr>
          <w:p>
            <w:pPr>
              <w:widowControl/>
              <w:jc w:val="center"/>
              <w:textAlignment w:val="center"/>
              <w:rPr>
                <w:rFonts w:ascii="宋体"/>
                <w:color w:val="000000"/>
                <w:kern w:val="0"/>
                <w:sz w:val="18"/>
                <w:szCs w:val="18"/>
              </w:rPr>
            </w:pPr>
          </w:p>
        </w:tc>
        <w:tc>
          <w:tcPr>
            <w:tcW w:w="2310" w:type="dxa"/>
            <w:vMerge w:val="continue"/>
            <w:vAlign w:val="center"/>
          </w:tcPr>
          <w:p>
            <w:pPr>
              <w:widowControl/>
              <w:jc w:val="center"/>
              <w:textAlignment w:val="center"/>
              <w:rPr>
                <w:rFonts w:ascii="宋体"/>
                <w:color w:val="000000"/>
                <w:kern w:val="0"/>
                <w:sz w:val="18"/>
                <w:szCs w:val="18"/>
              </w:rPr>
            </w:pPr>
          </w:p>
        </w:tc>
        <w:tc>
          <w:tcPr>
            <w:tcW w:w="229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28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公务用车购置费</w:t>
            </w:r>
          </w:p>
        </w:tc>
        <w:tc>
          <w:tcPr>
            <w:tcW w:w="28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公务用车运行费</w:t>
            </w:r>
          </w:p>
        </w:tc>
        <w:tc>
          <w:tcPr>
            <w:tcW w:w="2837" w:type="dxa"/>
            <w:vMerge w:val="continue"/>
            <w:vAlign w:val="center"/>
          </w:tcPr>
          <w:p>
            <w:pPr>
              <w:widowControl/>
              <w:jc w:val="center"/>
              <w:textAlignment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5" w:type="dxa"/>
            <w:vAlign w:val="center"/>
          </w:tcPr>
          <w:p>
            <w:pPr>
              <w:widowControl/>
              <w:jc w:val="center"/>
              <w:textAlignment w:val="center"/>
              <w:rPr>
                <w:rFonts w:hint="default" w:ascii="宋体" w:eastAsia="宋体"/>
                <w:color w:val="000000"/>
                <w:kern w:val="0"/>
                <w:szCs w:val="21"/>
                <w:lang w:val="en-US" w:eastAsia="zh-CN"/>
              </w:rPr>
            </w:pPr>
            <w:permStart w:id="313" w:edGrp="everyone" w:colFirst="0" w:colLast="0"/>
            <w:permStart w:id="314" w:edGrp="everyone" w:colFirst="1" w:colLast="1"/>
            <w:permStart w:id="315" w:edGrp="everyone" w:colFirst="2" w:colLast="2"/>
            <w:permStart w:id="316" w:edGrp="everyone" w:colFirst="3" w:colLast="3"/>
            <w:permStart w:id="317" w:edGrp="everyone" w:colFirst="4" w:colLast="4"/>
            <w:permStart w:id="318" w:edGrp="everyone" w:colFirst="5" w:colLast="5"/>
            <w:r>
              <w:rPr>
                <w:rFonts w:hint="eastAsia" w:ascii="宋体" w:hAnsi="宋体"/>
                <w:color w:val="000000"/>
                <w:kern w:val="0"/>
                <w:szCs w:val="21"/>
                <w:lang w:val="en-US" w:eastAsia="zh-CN"/>
              </w:rPr>
              <w:t>3.4</w:t>
            </w:r>
          </w:p>
        </w:tc>
        <w:tc>
          <w:tcPr>
            <w:tcW w:w="2310" w:type="dxa"/>
            <w:vAlign w:val="center"/>
          </w:tcPr>
          <w:p>
            <w:pPr>
              <w:widowControl/>
              <w:jc w:val="center"/>
              <w:textAlignment w:val="center"/>
              <w:rPr>
                <w:rFonts w:ascii="宋体"/>
                <w:color w:val="000000"/>
                <w:kern w:val="0"/>
                <w:szCs w:val="21"/>
              </w:rPr>
            </w:pPr>
            <w:r>
              <w:rPr>
                <w:rFonts w:ascii="宋体"/>
                <w:color w:val="000000"/>
                <w:kern w:val="0"/>
                <w:szCs w:val="21"/>
              </w:rPr>
              <w:t>0.00</w:t>
            </w:r>
          </w:p>
        </w:tc>
        <w:tc>
          <w:tcPr>
            <w:tcW w:w="2295" w:type="dxa"/>
            <w:vAlign w:val="center"/>
          </w:tcPr>
          <w:p>
            <w:pPr>
              <w:widowControl/>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834" w:type="dxa"/>
            <w:vAlign w:val="center"/>
          </w:tcPr>
          <w:p>
            <w:pPr>
              <w:widowControl/>
              <w:jc w:val="center"/>
              <w:textAlignment w:val="center"/>
              <w:rPr>
                <w:rFonts w:ascii="宋体"/>
                <w:color w:val="000000"/>
                <w:kern w:val="0"/>
                <w:szCs w:val="21"/>
              </w:rPr>
            </w:pPr>
            <w:r>
              <w:rPr>
                <w:rFonts w:ascii="宋体"/>
                <w:color w:val="000000"/>
                <w:kern w:val="0"/>
                <w:szCs w:val="21"/>
              </w:rPr>
              <w:t>0.00</w:t>
            </w:r>
          </w:p>
        </w:tc>
        <w:tc>
          <w:tcPr>
            <w:tcW w:w="2834" w:type="dxa"/>
            <w:vAlign w:val="center"/>
          </w:tcPr>
          <w:p>
            <w:pPr>
              <w:widowControl/>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837" w:type="dxa"/>
            <w:vAlign w:val="center"/>
          </w:tcPr>
          <w:p>
            <w:pPr>
              <w:widowControl/>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0</w:t>
            </w:r>
          </w:p>
        </w:tc>
      </w:tr>
      <w:permEnd w:id="313"/>
      <w:permEnd w:id="314"/>
      <w:permEnd w:id="315"/>
      <w:permEnd w:id="316"/>
      <w:permEnd w:id="317"/>
      <w:permEnd w:id="318"/>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9" w:name="PO_part4Table1Remark8"/>
      <w:r>
        <w:rPr>
          <w:rFonts w:ascii="宋体" w:hAnsi="宋体" w:cs="宋体"/>
          <w:color w:val="000000"/>
          <w:kern w:val="0"/>
          <w:sz w:val="18"/>
          <w:szCs w:val="18"/>
        </w:rPr>
        <w:t xml:space="preserve"> </w:t>
      </w:r>
      <w:permStart w:id="319"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ermEnd w:id="319"/>
      <w:r>
        <w:rPr>
          <w:rFonts w:ascii="宋体" w:hAnsi="宋体" w:cs="宋体"/>
          <w:color w:val="000000"/>
          <w:kern w:val="0"/>
          <w:sz w:val="18"/>
          <w:szCs w:val="18"/>
        </w:rPr>
        <w:t xml:space="preserve"> </w:t>
      </w:r>
      <w:bookmarkEnd w:id="29"/>
      <w:r>
        <w:rPr>
          <w:rFonts w:ascii="宋体" w:hAnsi="宋体" w:cs="宋体"/>
          <w:color w:val="000000"/>
          <w:kern w:val="0"/>
          <w:sz w:val="18"/>
          <w:szCs w:val="18"/>
        </w:rPr>
        <w:t xml:space="preserve"> </w:t>
      </w:r>
      <w:bookmarkEnd w:id="28"/>
      <w:r>
        <w:rPr>
          <w:rFonts w:ascii="宋体" w:hAnsi="宋体" w:cs="宋体"/>
          <w:color w:val="000000"/>
          <w:kern w:val="0"/>
          <w:sz w:val="18"/>
          <w:szCs w:val="18"/>
        </w:rPr>
        <w:t xml:space="preserve"> </w:t>
      </w:r>
    </w:p>
    <w:p>
      <w:pPr>
        <w:rPr>
          <w:rFonts w:ascii="宋体" w:cs="宋体"/>
          <w:color w:val="000000"/>
          <w:kern w:val="0"/>
          <w:sz w:val="18"/>
          <w:szCs w:val="18"/>
        </w:rPr>
      </w:pPr>
      <w:bookmarkStart w:id="30" w:name="PO_part4Table9"/>
    </w:p>
    <w:tbl>
      <w:tblPr>
        <w:tblStyle w:val="5"/>
        <w:tblW w:w="1594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65"/>
        <w:gridCol w:w="1575"/>
        <w:gridCol w:w="1050"/>
        <w:gridCol w:w="87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12"/>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09</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12"/>
            <w:tcBorders>
              <w:top w:val="nil"/>
              <w:left w:val="nil"/>
              <w:bottom w:val="nil"/>
              <w:right w:val="nil"/>
            </w:tcBorders>
          </w:tcPr>
          <w:p>
            <w:pPr>
              <w:jc w:val="center"/>
              <w:rPr>
                <w:rFonts w:asci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7440" w:type="dxa"/>
            <w:gridSpan w:val="6"/>
            <w:tcBorders>
              <w:top w:val="nil"/>
              <w:left w:val="nil"/>
              <w:right w:val="nil"/>
            </w:tcBorders>
            <w:vAlign w:val="center"/>
          </w:tcPr>
          <w:p>
            <w:pPr>
              <w:widowControl/>
              <w:jc w:val="left"/>
              <w:textAlignment w:val="center"/>
              <w:rPr>
                <w:rFonts w:hint="default" w:asci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县委宣传部17</w:t>
            </w:r>
          </w:p>
        </w:tc>
        <w:tc>
          <w:tcPr>
            <w:tcW w:w="8505" w:type="dxa"/>
            <w:gridSpan w:val="6"/>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5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136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57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05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6546" w:type="dxa"/>
            <w:gridSpan w:val="5"/>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4"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155" w:type="dxa"/>
            <w:vMerge w:val="continue"/>
            <w:vAlign w:val="center"/>
          </w:tcPr>
          <w:p>
            <w:pPr>
              <w:widowControl/>
              <w:jc w:val="right"/>
              <w:textAlignment w:val="center"/>
              <w:rPr>
                <w:rFonts w:ascii="宋体"/>
                <w:color w:val="000000"/>
                <w:kern w:val="0"/>
                <w:szCs w:val="21"/>
              </w:rPr>
            </w:pPr>
          </w:p>
        </w:tc>
        <w:tc>
          <w:tcPr>
            <w:tcW w:w="1365" w:type="dxa"/>
            <w:vMerge w:val="continue"/>
            <w:vAlign w:val="center"/>
          </w:tcPr>
          <w:p>
            <w:pPr>
              <w:widowControl/>
              <w:jc w:val="right"/>
              <w:textAlignment w:val="center"/>
              <w:rPr>
                <w:rFonts w:ascii="宋体"/>
                <w:color w:val="000000"/>
                <w:kern w:val="0"/>
                <w:szCs w:val="21"/>
              </w:rPr>
            </w:pPr>
          </w:p>
        </w:tc>
        <w:tc>
          <w:tcPr>
            <w:tcW w:w="1575" w:type="dxa"/>
            <w:vMerge w:val="continue"/>
            <w:vAlign w:val="center"/>
          </w:tcPr>
          <w:p>
            <w:pPr>
              <w:widowControl/>
              <w:jc w:val="right"/>
              <w:textAlignment w:val="center"/>
              <w:rPr>
                <w:rFonts w:ascii="宋体"/>
                <w:color w:val="000000"/>
                <w:kern w:val="0"/>
                <w:szCs w:val="21"/>
              </w:rPr>
            </w:pPr>
          </w:p>
        </w:tc>
        <w:tc>
          <w:tcPr>
            <w:tcW w:w="1050" w:type="dxa"/>
            <w:vMerge w:val="continue"/>
            <w:vAlign w:val="center"/>
          </w:tcPr>
          <w:p>
            <w:pPr>
              <w:widowControl/>
              <w:jc w:val="right"/>
              <w:textAlignment w:val="center"/>
              <w:rPr>
                <w:rFonts w:ascii="宋体"/>
                <w:color w:val="000000"/>
                <w:kern w:val="0"/>
                <w:szCs w:val="21"/>
              </w:rPr>
            </w:pPr>
          </w:p>
        </w:tc>
        <w:tc>
          <w:tcPr>
            <w:tcW w:w="87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5"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其他运转类</w:t>
            </w:r>
          </w:p>
        </w:tc>
        <w:tc>
          <w:tcPr>
            <w:tcW w:w="1420"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55" w:type="dxa"/>
            <w:vMerge w:val="continue"/>
            <w:vAlign w:val="center"/>
          </w:tcPr>
          <w:p>
            <w:pPr>
              <w:widowControl/>
              <w:jc w:val="right"/>
              <w:textAlignment w:val="center"/>
              <w:rPr>
                <w:rFonts w:ascii="宋体"/>
                <w:color w:val="000000"/>
                <w:kern w:val="0"/>
                <w:szCs w:val="21"/>
              </w:rPr>
            </w:pPr>
          </w:p>
        </w:tc>
        <w:tc>
          <w:tcPr>
            <w:tcW w:w="1365" w:type="dxa"/>
            <w:vMerge w:val="continue"/>
            <w:vAlign w:val="center"/>
          </w:tcPr>
          <w:p>
            <w:pPr>
              <w:widowControl/>
              <w:jc w:val="right"/>
              <w:textAlignment w:val="center"/>
              <w:rPr>
                <w:rFonts w:ascii="宋体"/>
                <w:color w:val="000000"/>
                <w:kern w:val="0"/>
                <w:szCs w:val="21"/>
              </w:rPr>
            </w:pPr>
          </w:p>
        </w:tc>
        <w:tc>
          <w:tcPr>
            <w:tcW w:w="1575" w:type="dxa"/>
            <w:vMerge w:val="continue"/>
            <w:vAlign w:val="center"/>
          </w:tcPr>
          <w:p>
            <w:pPr>
              <w:widowControl/>
              <w:jc w:val="right"/>
              <w:textAlignment w:val="center"/>
              <w:rPr>
                <w:rFonts w:ascii="宋体"/>
                <w:color w:val="000000"/>
                <w:kern w:val="0"/>
                <w:szCs w:val="21"/>
              </w:rPr>
            </w:pPr>
          </w:p>
        </w:tc>
        <w:tc>
          <w:tcPr>
            <w:tcW w:w="1050" w:type="dxa"/>
            <w:vMerge w:val="continue"/>
            <w:vAlign w:val="center"/>
          </w:tcPr>
          <w:p>
            <w:pPr>
              <w:widowControl/>
              <w:jc w:val="right"/>
              <w:textAlignment w:val="center"/>
              <w:rPr>
                <w:rFonts w:ascii="宋体"/>
                <w:color w:val="000000"/>
                <w:kern w:val="0"/>
                <w:szCs w:val="21"/>
              </w:rPr>
            </w:pPr>
          </w:p>
        </w:tc>
        <w:tc>
          <w:tcPr>
            <w:tcW w:w="877" w:type="dxa"/>
            <w:vMerge w:val="continue"/>
            <w:vAlign w:val="center"/>
          </w:tcPr>
          <w:p>
            <w:pPr>
              <w:widowControl/>
              <w:jc w:val="right"/>
              <w:textAlignment w:val="center"/>
              <w:rPr>
                <w:rFonts w:ascii="宋体"/>
                <w:color w:val="000000"/>
                <w:kern w:val="0"/>
                <w:szCs w:val="21"/>
              </w:rPr>
            </w:pPr>
          </w:p>
        </w:tc>
        <w:tc>
          <w:tcPr>
            <w:tcW w:w="1418"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工资福利支出</w:t>
            </w:r>
          </w:p>
        </w:tc>
        <w:tc>
          <w:tcPr>
            <w:tcW w:w="1417"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对个人和家庭的补助</w:t>
            </w:r>
          </w:p>
        </w:tc>
        <w:tc>
          <w:tcPr>
            <w:tcW w:w="1417"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商品和服务支出</w:t>
            </w:r>
          </w:p>
        </w:tc>
        <w:tc>
          <w:tcPr>
            <w:tcW w:w="1417"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资本性支出</w:t>
            </w:r>
          </w:p>
        </w:tc>
        <w:tc>
          <w:tcPr>
            <w:tcW w:w="1417" w:type="dxa"/>
            <w:vMerge w:val="continue"/>
            <w:vAlign w:val="center"/>
          </w:tcPr>
          <w:p>
            <w:pPr>
              <w:widowControl/>
              <w:jc w:val="right"/>
              <w:textAlignment w:val="center"/>
              <w:rPr>
                <w:rFonts w:ascii="宋体"/>
                <w:color w:val="000000"/>
                <w:kern w:val="0"/>
                <w:szCs w:val="21"/>
              </w:rPr>
            </w:pPr>
          </w:p>
        </w:tc>
        <w:tc>
          <w:tcPr>
            <w:tcW w:w="1417" w:type="dxa"/>
            <w:vMerge w:val="continue"/>
            <w:vAlign w:val="center"/>
          </w:tcPr>
          <w:p>
            <w:pPr>
              <w:widowControl/>
              <w:jc w:val="right"/>
              <w:textAlignment w:val="center"/>
              <w:rPr>
                <w:rFonts w:ascii="宋体"/>
                <w:color w:val="000000"/>
                <w:kern w:val="0"/>
                <w:szCs w:val="21"/>
              </w:rPr>
            </w:pPr>
          </w:p>
        </w:tc>
        <w:tc>
          <w:tcPr>
            <w:tcW w:w="1420"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permStart w:id="320" w:edGrp="everyone" w:colFirst="3" w:colLast="3"/>
            <w:permStart w:id="321" w:edGrp="everyone" w:colFirst="4" w:colLast="4"/>
            <w:permStart w:id="322" w:edGrp="everyone" w:colFirst="5" w:colLast="5"/>
            <w:permStart w:id="323" w:edGrp="everyone" w:colFirst="6" w:colLast="6"/>
            <w:permStart w:id="324" w:edGrp="everyone" w:colFirst="7" w:colLast="7"/>
            <w:permStart w:id="325" w:edGrp="everyone" w:colFirst="8" w:colLast="8"/>
            <w:permStart w:id="326" w:edGrp="everyone" w:colFirst="9" w:colLast="9"/>
            <w:permStart w:id="327" w:edGrp="everyone" w:colFirst="10" w:colLast="10"/>
            <w:permStart w:id="328" w:edGrp="everyone" w:colFirst="11" w:colLast="11"/>
          </w:p>
        </w:tc>
        <w:tc>
          <w:tcPr>
            <w:tcW w:w="1365" w:type="dxa"/>
            <w:vAlign w:val="center"/>
          </w:tcPr>
          <w:p>
            <w:pPr>
              <w:widowControl/>
              <w:jc w:val="left"/>
              <w:textAlignment w:val="center"/>
              <w:rPr>
                <w:rFonts w:ascii="宋体"/>
                <w:color w:val="000000"/>
                <w:kern w:val="0"/>
                <w:szCs w:val="21"/>
              </w:rPr>
            </w:pPr>
          </w:p>
        </w:tc>
        <w:tc>
          <w:tcPr>
            <w:tcW w:w="157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20"/>
      <w:permEnd w:id="321"/>
      <w:permEnd w:id="322"/>
      <w:permEnd w:id="323"/>
      <w:permEnd w:id="324"/>
      <w:permEnd w:id="325"/>
      <w:permEnd w:id="326"/>
      <w:permEnd w:id="327"/>
      <w:permEnd w:id="3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permStart w:id="329" w:edGrp="everyone"/>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r>
              <w:rPr>
                <w:rFonts w:ascii="宋体" w:hAnsi="宋体"/>
                <w:color w:val="000000"/>
                <w:kern w:val="0"/>
                <w:szCs w:val="21"/>
              </w:rPr>
              <w:t xml:space="preserve">  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r>
              <w:rPr>
                <w:rFonts w:ascii="宋体" w:hAnsi="宋体"/>
                <w:color w:val="000000"/>
                <w:kern w:val="0"/>
                <w:szCs w:val="21"/>
              </w:rPr>
              <w:t xml:space="preserve">    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29"/>
    </w:tbl>
    <w:p>
      <w:pPr>
        <w:rPr>
          <w:rFonts w:ascii="宋体"/>
          <w:color w:val="000000"/>
          <w:kern w:val="0"/>
          <w:sz w:val="18"/>
          <w:szCs w:val="18"/>
        </w:rPr>
      </w:pPr>
      <w:r>
        <w:rPr>
          <w:rFonts w:hint="eastAsia" w:ascii="宋体" w:hAnsi="宋体" w:cs="宋体"/>
          <w:color w:val="000000"/>
          <w:kern w:val="0"/>
          <w:sz w:val="18"/>
          <w:szCs w:val="18"/>
        </w:rPr>
        <w:t>注：</w:t>
      </w:r>
      <w:bookmarkStart w:id="31" w:name="PO_part4Table1Remark9"/>
      <w:r>
        <w:rPr>
          <w:rFonts w:ascii="宋体" w:hAnsi="宋体" w:cs="宋体"/>
          <w:color w:val="000000"/>
          <w:kern w:val="0"/>
          <w:sz w:val="18"/>
          <w:szCs w:val="18"/>
        </w:rPr>
        <w:t xml:space="preserve"> </w:t>
      </w:r>
      <w:permStart w:id="330"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
    <w:p>
      <w:pPr>
        <w:rPr>
          <w:rFonts w:ascii="宋体" w:cs="宋体"/>
          <w:color w:val="000000"/>
          <w:kern w:val="0"/>
          <w:sz w:val="18"/>
          <w:szCs w:val="18"/>
        </w:rPr>
      </w:pPr>
      <w:r>
        <w:rPr>
          <w:rFonts w:hint="eastAsia" w:ascii="宋体" w:hAnsi="宋体"/>
          <w:color w:val="000000"/>
          <w:kern w:val="0"/>
          <w:sz w:val="18"/>
          <w:szCs w:val="18"/>
        </w:rPr>
        <w:t>没有数据的表格要零报告，列出空表并在表格下方说明“本部门</w:t>
      </w:r>
      <w:r>
        <w:rPr>
          <w:rFonts w:ascii="宋体" w:hAnsi="宋体"/>
          <w:color w:val="000000"/>
          <w:kern w:val="0"/>
          <w:sz w:val="18"/>
          <w:szCs w:val="18"/>
        </w:rPr>
        <w:t>2023</w:t>
      </w:r>
      <w:r>
        <w:rPr>
          <w:rFonts w:hint="eastAsia" w:ascii="宋体" w:hAnsi="宋体"/>
          <w:color w:val="000000"/>
          <w:kern w:val="0"/>
          <w:sz w:val="18"/>
          <w:szCs w:val="18"/>
        </w:rPr>
        <w:t>年度没有</w:t>
      </w:r>
      <w:r>
        <w:rPr>
          <w:rFonts w:ascii="宋体" w:hAnsi="宋体"/>
          <w:color w:val="000000"/>
          <w:kern w:val="0"/>
          <w:sz w:val="18"/>
          <w:szCs w:val="18"/>
        </w:rPr>
        <w:t>XX</w:t>
      </w:r>
      <w:r>
        <w:rPr>
          <w:rFonts w:hint="eastAsia" w:ascii="宋体" w:hAnsi="宋体"/>
          <w:color w:val="000000"/>
          <w:kern w:val="0"/>
          <w:sz w:val="18"/>
          <w:szCs w:val="18"/>
        </w:rPr>
        <w:t>，故本表无数据”。有数据可删除本段</w:t>
      </w:r>
      <w:r>
        <w:rPr>
          <w:rFonts w:hint="eastAsia" w:ascii="宋体" w:hAnsi="宋体" w:cs="宋体"/>
          <w:color w:val="000000"/>
          <w:kern w:val="0"/>
          <w:sz w:val="18"/>
          <w:szCs w:val="18"/>
        </w:rPr>
        <w:t>。</w:t>
      </w:r>
      <w:permEnd w:id="330"/>
      <w:r>
        <w:rPr>
          <w:rFonts w:ascii="宋体" w:hAnsi="宋体" w:cs="宋体"/>
          <w:color w:val="000000"/>
          <w:kern w:val="0"/>
          <w:sz w:val="18"/>
          <w:szCs w:val="18"/>
        </w:rPr>
        <w:t xml:space="preserve"> </w:t>
      </w:r>
      <w:bookmarkEnd w:id="31"/>
      <w:r>
        <w:rPr>
          <w:rFonts w:ascii="宋体" w:hAnsi="宋体" w:cs="宋体"/>
          <w:color w:val="000000"/>
          <w:kern w:val="0"/>
          <w:sz w:val="18"/>
          <w:szCs w:val="18"/>
        </w:rPr>
        <w:t xml:space="preserve"> </w:t>
      </w:r>
      <w:bookmarkEnd w:id="30"/>
    </w:p>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注：罗山县机关事务中心</w:t>
      </w:r>
      <w:r>
        <w:rPr>
          <w:rFonts w:ascii="宋体" w:hAnsi="宋体" w:cs="宋体"/>
          <w:color w:val="000000"/>
          <w:kern w:val="0"/>
          <w:sz w:val="18"/>
          <w:szCs w:val="18"/>
        </w:rPr>
        <w:t>2023</w:t>
      </w:r>
      <w:r>
        <w:rPr>
          <w:rFonts w:hint="eastAsia" w:ascii="宋体" w:hAnsi="宋体" w:cs="宋体"/>
          <w:color w:val="000000"/>
          <w:kern w:val="0"/>
          <w:sz w:val="18"/>
          <w:szCs w:val="18"/>
        </w:rPr>
        <w:t>年无政府性基金支出</w:t>
      </w:r>
    </w:p>
    <w:p>
      <w:pPr>
        <w:rPr>
          <w:rFonts w:ascii="宋体" w:cs="宋体"/>
          <w:color w:val="000000"/>
          <w:kern w:val="0"/>
          <w:sz w:val="18"/>
          <w:szCs w:val="18"/>
        </w:rPr>
      </w:pPr>
      <w:bookmarkStart w:id="32" w:name="PO_part4Table10"/>
    </w:p>
    <w:tbl>
      <w:tblPr>
        <w:tblStyle w:val="5"/>
        <w:tblW w:w="16038"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75"/>
        <w:gridCol w:w="1365"/>
        <w:gridCol w:w="1155"/>
        <w:gridCol w:w="945"/>
        <w:gridCol w:w="1073"/>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6038" w:type="dxa"/>
            <w:gridSpan w:val="12"/>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10</w:t>
            </w:r>
            <w:r>
              <w:rPr>
                <w:rFonts w:hint="eastAsia" w:ascii="宋体" w:hAnsi="宋体"/>
                <w:color w:val="000000"/>
                <w:kern w:val="0"/>
                <w:sz w:val="18"/>
                <w:szCs w:val="18"/>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6038" w:type="dxa"/>
            <w:gridSpan w:val="12"/>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7532" w:type="dxa"/>
            <w:gridSpan w:val="6"/>
            <w:tcBorders>
              <w:top w:val="nil"/>
              <w:left w:val="nil"/>
              <w:bottom w:val="single" w:color="auto" w:sz="4" w:space="0"/>
              <w:right w:val="nil"/>
            </w:tcBorders>
            <w:vAlign w:val="center"/>
          </w:tcPr>
          <w:p>
            <w:pPr>
              <w:widowControl/>
              <w:jc w:val="left"/>
              <w:textAlignment w:val="center"/>
              <w:rPr>
                <w:rFonts w:hint="default" w:asci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6" w:type="dxa"/>
            <w:gridSpan w:val="6"/>
            <w:tcBorders>
              <w:top w:val="nil"/>
              <w:left w:val="nil"/>
              <w:bottom w:val="single" w:color="auto" w:sz="4" w:space="0"/>
              <w:right w:val="nil"/>
            </w:tcBorders>
            <w:vAlign w:val="center"/>
          </w:tcPr>
          <w:p>
            <w:pPr>
              <w:widowControl/>
              <w:jc w:val="right"/>
              <w:textAlignment w:val="center"/>
              <w:rPr>
                <w:rFonts w:ascii="宋体" w:cs="宋体"/>
                <w:color w:val="000000"/>
                <w:kern w:val="0"/>
                <w:sz w:val="20"/>
                <w:szCs w:val="20"/>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7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类型</w:t>
            </w:r>
          </w:p>
        </w:tc>
        <w:tc>
          <w:tcPr>
            <w:tcW w:w="136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项目名称</w:t>
            </w:r>
          </w:p>
        </w:tc>
        <w:tc>
          <w:tcPr>
            <w:tcW w:w="115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项目单位</w:t>
            </w:r>
          </w:p>
        </w:tc>
        <w:tc>
          <w:tcPr>
            <w:tcW w:w="94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390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本年拨款</w:t>
            </w:r>
          </w:p>
        </w:tc>
        <w:tc>
          <w:tcPr>
            <w:tcW w:w="425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财政拨款结转结余</w:t>
            </w:r>
          </w:p>
        </w:tc>
        <w:tc>
          <w:tcPr>
            <w:tcW w:w="141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财政专户管理资金</w:t>
            </w:r>
          </w:p>
        </w:tc>
        <w:tc>
          <w:tcPr>
            <w:tcW w:w="142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7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36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15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94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一般公共预算</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一般公共预算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417"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421"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ermStart w:id="331" w:edGrp="everyone" w:colFirst="3" w:colLast="3"/>
            <w:permStart w:id="332" w:edGrp="everyone" w:colFirst="4" w:colLast="4"/>
            <w:permStart w:id="333" w:edGrp="everyone" w:colFirst="5" w:colLast="5"/>
            <w:permStart w:id="334" w:edGrp="everyone" w:colFirst="6" w:colLast="6"/>
            <w:permStart w:id="335" w:edGrp="everyone" w:colFirst="7" w:colLast="7"/>
            <w:permStart w:id="336" w:edGrp="everyone" w:colFirst="8" w:colLast="8"/>
            <w:permStart w:id="337" w:edGrp="everyone" w:colFirst="9" w:colLast="9"/>
            <w:permStart w:id="338" w:edGrp="everyone" w:colFirst="10" w:colLast="10"/>
            <w:permStart w:id="339" w:edGrp="everyone" w:colFirst="11" w:colLast="11"/>
          </w:p>
        </w:tc>
        <w:tc>
          <w:tcPr>
            <w:tcW w:w="136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155" w:type="dxa"/>
            <w:tcBorders>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945" w:type="dxa"/>
            <w:tcBorders>
              <w:left w:val="single" w:color="auto" w:sz="4" w:space="0"/>
              <w:right w:val="single" w:color="auto" w:sz="4" w:space="0"/>
            </w:tcBorders>
            <w:vAlign w:val="center"/>
          </w:tcPr>
          <w:p>
            <w:pPr>
              <w:widowControl/>
              <w:jc w:val="right"/>
              <w:textAlignment w:val="center"/>
              <w:rPr>
                <w:rFonts w:hint="default" w:ascii="宋体"/>
                <w:color w:val="000000"/>
                <w:kern w:val="0"/>
                <w:szCs w:val="21"/>
                <w:lang w:val="en-US"/>
              </w:rPr>
            </w:pPr>
            <w:r>
              <w:rPr>
                <w:rFonts w:hint="eastAsia" w:ascii="宋体"/>
                <w:color w:val="000000"/>
                <w:kern w:val="0"/>
                <w:szCs w:val="21"/>
                <w:lang w:val="en-US" w:eastAsia="zh-CN"/>
              </w:rPr>
              <w:t>150</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cs="宋体"/>
                <w:color w:val="000000"/>
                <w:kern w:val="0"/>
                <w:szCs w:val="21"/>
                <w:lang w:val="en-US"/>
              </w:rPr>
            </w:pPr>
            <w:r>
              <w:rPr>
                <w:rFonts w:hint="eastAsia" w:ascii="宋体"/>
                <w:color w:val="000000"/>
                <w:kern w:val="0"/>
                <w:szCs w:val="21"/>
                <w:lang w:val="en-US" w:eastAsia="zh-CN"/>
              </w:rPr>
              <w:t>150</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hint="eastAsia" w:ascii="宋体"/>
                <w:color w:val="000000"/>
                <w:kern w:val="0"/>
                <w:szCs w:val="21"/>
                <w:lang w:val="en-US" w:eastAsia="zh-CN"/>
              </w:rPr>
              <w:t>10</w:t>
            </w:r>
            <w:r>
              <w:rPr>
                <w:rFonts w:ascii="宋体"/>
                <w:color w:val="000000"/>
                <w:kern w:val="0"/>
                <w:szCs w:val="21"/>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331"/>
      <w:permEnd w:id="332"/>
      <w:permEnd w:id="333"/>
      <w:permEnd w:id="334"/>
      <w:permEnd w:id="335"/>
      <w:permEnd w:id="336"/>
      <w:permEnd w:id="337"/>
      <w:permEnd w:id="338"/>
      <w:permEnd w:id="33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eastAsia" w:ascii="宋体" w:eastAsia="宋体"/>
                <w:color w:val="000000"/>
                <w:kern w:val="0"/>
                <w:szCs w:val="21"/>
                <w:lang w:eastAsia="zh-CN"/>
              </w:rPr>
            </w:pPr>
            <w:permStart w:id="340" w:edGrp="everyone"/>
            <w:r>
              <w:rPr>
                <w:rFonts w:hint="eastAsia" w:ascii="宋体" w:hAnsi="宋体"/>
                <w:color w:val="000000"/>
                <w:kern w:val="0"/>
                <w:szCs w:val="21"/>
                <w:lang w:val="en-US" w:eastAsia="zh-CN"/>
              </w:rPr>
              <w:t>业务费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经费补助</w:t>
            </w:r>
          </w:p>
        </w:tc>
        <w:tc>
          <w:tcPr>
            <w:tcW w:w="115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67</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67</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67</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专项经费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今日罗山宣传费</w:t>
            </w:r>
          </w:p>
        </w:tc>
        <w:tc>
          <w:tcPr>
            <w:tcW w:w="115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15</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15</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15</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业务费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业务费</w:t>
            </w:r>
          </w:p>
        </w:tc>
        <w:tc>
          <w:tcPr>
            <w:tcW w:w="1155" w:type="dxa"/>
            <w:tcBorders>
              <w:left w:val="single" w:color="auto" w:sz="4" w:space="0"/>
              <w:right w:val="single" w:color="auto" w:sz="4" w:space="0"/>
            </w:tcBorders>
            <w:vAlign w:val="center"/>
          </w:tcPr>
          <w:p>
            <w:pPr>
              <w:widowControl/>
              <w:jc w:val="lef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8</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8</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8</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办公经费</w:t>
            </w:r>
          </w:p>
        </w:tc>
        <w:tc>
          <w:tcPr>
            <w:tcW w:w="1365" w:type="dxa"/>
            <w:tcBorders>
              <w:left w:val="single" w:color="auto" w:sz="4" w:space="0"/>
              <w:right w:val="single" w:color="auto" w:sz="4" w:space="0"/>
            </w:tcBorders>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城市创建办公经费</w:t>
            </w:r>
          </w:p>
        </w:tc>
        <w:tc>
          <w:tcPr>
            <w:tcW w:w="1155" w:type="dxa"/>
            <w:tcBorders>
              <w:left w:val="single" w:color="auto" w:sz="4" w:space="0"/>
              <w:right w:val="single" w:color="auto" w:sz="4" w:space="0"/>
            </w:tcBorders>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办公经费</w:t>
            </w:r>
          </w:p>
        </w:tc>
        <w:tc>
          <w:tcPr>
            <w:tcW w:w="1365" w:type="dxa"/>
            <w:tcBorders>
              <w:left w:val="single" w:color="auto" w:sz="4" w:space="0"/>
              <w:right w:val="single" w:color="auto" w:sz="4" w:space="0"/>
            </w:tcBorders>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网络安全和信息化工作经费</w:t>
            </w:r>
          </w:p>
        </w:tc>
        <w:tc>
          <w:tcPr>
            <w:tcW w:w="1155" w:type="dxa"/>
            <w:tcBorders>
              <w:left w:val="single" w:color="auto" w:sz="4" w:space="0"/>
              <w:right w:val="single" w:color="auto" w:sz="4" w:space="0"/>
            </w:tcBorders>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w:t>
            </w:r>
          </w:p>
        </w:tc>
        <w:tc>
          <w:tcPr>
            <w:tcW w:w="945" w:type="dxa"/>
            <w:tcBorders>
              <w:left w:val="single" w:color="auto" w:sz="4" w:space="0"/>
              <w:right w:val="single" w:color="auto" w:sz="4" w:space="0"/>
            </w:tcBorders>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r>
      <w:permEnd w:id="340"/>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33" w:name="PO_part4Table1Remark10"/>
      <w:r>
        <w:rPr>
          <w:rFonts w:ascii="宋体" w:hAnsi="宋体" w:cs="宋体"/>
          <w:color w:val="000000"/>
          <w:kern w:val="0"/>
          <w:sz w:val="18"/>
          <w:szCs w:val="18"/>
        </w:rPr>
        <w:t xml:space="preserve"> </w:t>
      </w:r>
      <w:permStart w:id="341"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ermEnd w:id="341"/>
      <w:r>
        <w:rPr>
          <w:rFonts w:ascii="宋体" w:hAnsi="宋体" w:cs="宋体"/>
          <w:color w:val="000000"/>
          <w:kern w:val="0"/>
          <w:sz w:val="18"/>
          <w:szCs w:val="18"/>
        </w:rPr>
        <w:t xml:space="preserve"> </w:t>
      </w:r>
      <w:bookmarkEnd w:id="33"/>
      <w:r>
        <w:rPr>
          <w:rFonts w:ascii="宋体" w:hAnsi="宋体" w:cs="宋体"/>
          <w:color w:val="000000"/>
          <w:kern w:val="0"/>
          <w:sz w:val="18"/>
          <w:szCs w:val="18"/>
        </w:rPr>
        <w:t xml:space="preserve"> </w:t>
      </w:r>
      <w:bookmarkEnd w:id="32"/>
      <w:r>
        <w:rPr>
          <w:rFonts w:ascii="宋体" w:hAnsi="宋体" w:cs="宋体"/>
          <w:color w:val="000000"/>
          <w:kern w:val="0"/>
          <w:sz w:val="18"/>
          <w:szCs w:val="18"/>
        </w:rPr>
        <w:t xml:space="preserve"> </w:t>
      </w:r>
    </w:p>
    <w:p>
      <w:pPr>
        <w:rPr>
          <w:rFonts w:ascii="仿宋_GB2312" w:hAnsi="仿宋_GB2312" w:eastAsia="仿宋_GB2312" w:cs="仿宋_GB2312"/>
          <w:sz w:val="32"/>
          <w:szCs w:val="32"/>
        </w:rPr>
      </w:pPr>
      <w:bookmarkStart w:id="34" w:name="PO_part4Table11"/>
      <w:r>
        <w:rPr>
          <w:rFonts w:ascii="仿宋_GB2312" w:hAnsi="仿宋_GB2312" w:eastAsia="仿宋_GB2312" w:cs="仿宋_GB2312"/>
          <w:sz w:val="32"/>
          <w:szCs w:val="32"/>
        </w:rPr>
        <w:t xml:space="preserve"> </w:t>
      </w:r>
      <w:permStart w:id="342" w:edGrp="everyone"/>
    </w:p>
    <w:tbl>
      <w:tblPr>
        <w:tblStyle w:val="5"/>
        <w:tblW w:w="15945" w:type="dxa"/>
        <w:tblInd w:w="213" w:type="dxa"/>
        <w:tblLayout w:type="fixed"/>
        <w:tblCellMar>
          <w:top w:w="0" w:type="dxa"/>
          <w:left w:w="108" w:type="dxa"/>
          <w:bottom w:w="0" w:type="dxa"/>
          <w:right w:w="108" w:type="dxa"/>
        </w:tblCellMar>
      </w:tblPr>
      <w:tblGrid>
        <w:gridCol w:w="2730"/>
        <w:gridCol w:w="1268"/>
        <w:gridCol w:w="3973"/>
        <w:gridCol w:w="2118"/>
        <w:gridCol w:w="5856"/>
      </w:tblGrid>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widowControl/>
              <w:jc w:val="right"/>
              <w:textAlignment w:val="center"/>
              <w:rPr>
                <w:rFonts w:ascii="宋体" w:cs="宋体"/>
                <w:color w:val="000000"/>
                <w:sz w:val="18"/>
                <w:szCs w:val="18"/>
              </w:rPr>
            </w:pPr>
            <w:r>
              <w:rPr>
                <w:rFonts w:hint="eastAsia" w:ascii="宋体" w:hAnsi="宋体"/>
                <w:color w:val="000000"/>
                <w:kern w:val="0"/>
                <w:sz w:val="18"/>
                <w:szCs w:val="18"/>
              </w:rPr>
              <w:t>预算</w:t>
            </w:r>
            <w:r>
              <w:rPr>
                <w:rFonts w:ascii="宋体" w:hAnsi="宋体"/>
                <w:color w:val="000000"/>
                <w:kern w:val="0"/>
                <w:sz w:val="18"/>
                <w:szCs w:val="18"/>
              </w:rPr>
              <w:t>11</w:t>
            </w:r>
            <w:r>
              <w:rPr>
                <w:rFonts w:hint="eastAsia" w:ascii="宋体" w:hAnsi="宋体"/>
                <w:color w:val="000000"/>
                <w:kern w:val="0"/>
                <w:sz w:val="18"/>
                <w:szCs w:val="18"/>
              </w:rPr>
              <w:t>表</w:t>
            </w:r>
          </w:p>
        </w:tc>
      </w:tr>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kinsoku w:val="0"/>
              <w:overflowPunct w:val="0"/>
              <w:adjustRightInd w:val="0"/>
              <w:snapToGrid w:val="0"/>
              <w:spacing w:line="360" w:lineRule="auto"/>
              <w:ind w:right="50" w:rightChars="24" w:firstLine="964" w:firstLineChars="300"/>
              <w:jc w:val="center"/>
              <w:rPr>
                <w:rFonts w:asci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widowControl/>
              <w:jc w:val="center"/>
              <w:textAlignment w:val="center"/>
              <w:rPr>
                <w:rFonts w:ascii="宋体" w:cs="宋体"/>
                <w:b/>
                <w:bCs/>
                <w:color w:val="000000"/>
                <w:szCs w:val="21"/>
              </w:rPr>
            </w:pPr>
            <w:r>
              <w:rPr>
                <w:rFonts w:hint="eastAsia" w:ascii="宋体" w:hAnsi="宋体" w:cs="宋体"/>
                <w:b/>
                <w:bCs/>
                <w:color w:val="000000"/>
                <w:kern w:val="0"/>
                <w:szCs w:val="21"/>
              </w:rPr>
              <w:t>（</w:t>
            </w:r>
            <w:r>
              <w:rPr>
                <w:rFonts w:ascii="宋体" w:hAnsi="宋体" w:cs="宋体"/>
                <w:b/>
                <w:bCs/>
                <w:color w:val="000000"/>
                <w:kern w:val="0"/>
                <w:szCs w:val="21"/>
              </w:rPr>
              <w:t>202</w:t>
            </w:r>
            <w:r>
              <w:rPr>
                <w:rFonts w:hint="eastAsia" w:ascii="宋体" w:hAnsi="宋体" w:cs="宋体"/>
                <w:b/>
                <w:bCs/>
                <w:color w:val="000000"/>
                <w:kern w:val="0"/>
                <w:szCs w:val="21"/>
                <w:lang w:val="en-US" w:eastAsia="zh-CN"/>
              </w:rPr>
              <w:t>4</w:t>
            </w:r>
            <w:r>
              <w:rPr>
                <w:rFonts w:hint="eastAsia" w:ascii="宋体" w:hAnsi="宋体" w:cs="宋体"/>
                <w:b/>
                <w:bCs/>
                <w:color w:val="000000"/>
                <w:kern w:val="0"/>
                <w:szCs w:val="21"/>
              </w:rPr>
              <w:t>年度）</w:t>
            </w:r>
          </w:p>
        </w:tc>
      </w:tr>
      <w:tr>
        <w:tblPrEx>
          <w:tblCellMar>
            <w:top w:w="0" w:type="dxa"/>
            <w:left w:w="108" w:type="dxa"/>
            <w:bottom w:w="0" w:type="dxa"/>
            <w:right w:w="108" w:type="dxa"/>
          </w:tblCellMar>
        </w:tblPrEx>
        <w:trPr>
          <w:trHeight w:val="431" w:hRule="atLeast"/>
        </w:trPr>
        <w:tc>
          <w:tcPr>
            <w:tcW w:w="3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eastAsia="宋体" w:cs="宋体"/>
                <w:color w:val="000000"/>
                <w:szCs w:val="21"/>
                <w:lang w:val="en-US" w:eastAsia="zh-CN"/>
              </w:rPr>
            </w:pPr>
            <w:r>
              <w:rPr>
                <w:rFonts w:hint="eastAsia" w:ascii="宋体" w:hAnsi="宋体" w:cs="宋体"/>
                <w:color w:val="000000"/>
                <w:kern w:val="0"/>
                <w:szCs w:val="21"/>
                <w:lang w:val="en-US" w:eastAsia="zh-CN"/>
              </w:rPr>
              <w:t>县委宣传部</w:t>
            </w:r>
          </w:p>
        </w:tc>
      </w:tr>
      <w:tr>
        <w:tblPrEx>
          <w:tblCellMar>
            <w:top w:w="0" w:type="dxa"/>
            <w:left w:w="108" w:type="dxa"/>
            <w:bottom w:w="0" w:type="dxa"/>
            <w:right w:w="108" w:type="dxa"/>
          </w:tblCellMar>
        </w:tblPrEx>
        <w:trPr>
          <w:trHeight w:val="431" w:hRule="atLeast"/>
        </w:trPr>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年度履职目标</w:t>
            </w:r>
          </w:p>
        </w:tc>
        <w:tc>
          <w:tcPr>
            <w:tcW w:w="13215"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1、认真贯彻落实意识形态工作责任制,牢牢把握正确的政治方向。加强理论宣讲，服务县委理论学习中心组学习，指导全县</w:t>
            </w:r>
            <w:r>
              <w:rPr>
                <w:rFonts w:hint="eastAsia" w:ascii="宋体" w:hAnsi="宋体" w:cs="宋体"/>
                <w:color w:val="000000"/>
                <w:szCs w:val="21"/>
                <w:lang w:eastAsia="zh-CN"/>
              </w:rPr>
              <w:t>乡科级理论学习</w:t>
            </w:r>
            <w:r>
              <w:rPr>
                <w:rFonts w:hint="eastAsia" w:ascii="宋体" w:hAnsi="宋体" w:cs="宋体"/>
                <w:color w:val="000000"/>
                <w:szCs w:val="21"/>
              </w:rPr>
              <w:t>中心组学习。</w:t>
            </w:r>
          </w:p>
          <w:p>
            <w:pPr>
              <w:jc w:val="left"/>
              <w:rPr>
                <w:rFonts w:hint="eastAsia" w:ascii="宋体" w:hAnsi="宋体" w:cs="宋体"/>
                <w:color w:val="000000"/>
                <w:szCs w:val="21"/>
              </w:rPr>
            </w:pPr>
            <w:r>
              <w:rPr>
                <w:rFonts w:hint="eastAsia" w:ascii="宋体" w:hAnsi="宋体" w:cs="宋体"/>
                <w:color w:val="000000"/>
                <w:szCs w:val="21"/>
              </w:rPr>
              <w:t>2、强化党报、广播电视台、新闻网站、新闻出版单位和各类演艺文化阵地等宣传文化单位自身建设。</w:t>
            </w:r>
          </w:p>
          <w:p>
            <w:pPr>
              <w:jc w:val="left"/>
              <w:rPr>
                <w:rFonts w:asci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加强对外</w:t>
            </w:r>
            <w:r>
              <w:rPr>
                <w:rFonts w:hint="eastAsia" w:ascii="宋体" w:hAnsi="宋体" w:cs="宋体"/>
                <w:color w:val="000000"/>
                <w:szCs w:val="21"/>
              </w:rPr>
              <w:t>新闻宣传，办好《今日罗山》</w:t>
            </w:r>
            <w:r>
              <w:rPr>
                <w:rFonts w:hint="eastAsia" w:ascii="宋体" w:hAnsi="宋体" w:cs="宋体"/>
                <w:color w:val="000000"/>
                <w:szCs w:val="21"/>
                <w:lang w:eastAsia="zh-CN"/>
              </w:rPr>
              <w:t>报刊，</w:t>
            </w:r>
            <w:r>
              <w:rPr>
                <w:rFonts w:hint="eastAsia" w:ascii="宋体" w:hAnsi="宋体" w:cs="宋体"/>
                <w:color w:val="000000"/>
                <w:szCs w:val="21"/>
              </w:rPr>
              <w:t>不断增强</w:t>
            </w:r>
            <w:r>
              <w:rPr>
                <w:rFonts w:hint="eastAsia" w:ascii="宋体" w:hAnsi="宋体" w:cs="宋体"/>
                <w:color w:val="000000"/>
                <w:szCs w:val="21"/>
                <w:lang w:eastAsia="zh-CN"/>
              </w:rPr>
              <w:t>罗山</w:t>
            </w:r>
            <w:r>
              <w:rPr>
                <w:rFonts w:hint="eastAsia" w:ascii="宋体" w:hAnsi="宋体" w:cs="宋体"/>
                <w:color w:val="000000"/>
                <w:szCs w:val="21"/>
              </w:rPr>
              <w:t>影响力</w:t>
            </w:r>
            <w:r>
              <w:rPr>
                <w:rFonts w:hint="eastAsia" w:ascii="宋体" w:hAnsi="宋体" w:cs="宋体"/>
                <w:color w:val="000000"/>
                <w:szCs w:val="21"/>
                <w:lang w:eastAsia="zh-CN"/>
              </w:rPr>
              <w:t>和知名度</w:t>
            </w:r>
            <w:r>
              <w:rPr>
                <w:rFonts w:hint="eastAsia" w:ascii="仿宋_GB2312" w:hAnsi="仿宋_GB2312" w:eastAsia="仿宋_GB2312" w:cs="仿宋_GB2312"/>
                <w:color w:val="000000"/>
                <w:spacing w:val="-2"/>
                <w:kern w:val="0"/>
                <w:sz w:val="32"/>
                <w:szCs w:val="32"/>
              </w:rPr>
              <w:t>。</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年度主要任务</w:t>
            </w: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任务名称</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主要内容</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ascii="宋体" w:hAnsi="宋体" w:cs="宋体"/>
                <w:color w:val="000000"/>
                <w:szCs w:val="21"/>
              </w:rPr>
              <w:t>紧紧围绕县委县政府中心工作</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1、认真贯彻落实意识形态工作责任制,牢牢把握正确的政治方向。加强理论宣讲，服务县委理论学习中心组学习，指导全县</w:t>
            </w:r>
            <w:r>
              <w:rPr>
                <w:rFonts w:hint="eastAsia" w:ascii="宋体" w:hAnsi="宋体" w:cs="宋体"/>
                <w:color w:val="000000"/>
                <w:szCs w:val="21"/>
                <w:lang w:eastAsia="zh-CN"/>
              </w:rPr>
              <w:t>乡科级理论学习</w:t>
            </w:r>
            <w:r>
              <w:rPr>
                <w:rFonts w:hint="eastAsia" w:ascii="宋体" w:hAnsi="宋体" w:cs="宋体"/>
                <w:color w:val="000000"/>
                <w:szCs w:val="21"/>
              </w:rPr>
              <w:t>中心组学习。</w:t>
            </w:r>
          </w:p>
          <w:p>
            <w:pPr>
              <w:jc w:val="left"/>
              <w:rPr>
                <w:rFonts w:hint="eastAsia" w:ascii="宋体" w:hAnsi="宋体" w:cs="宋体"/>
                <w:color w:val="000000"/>
                <w:szCs w:val="21"/>
              </w:rPr>
            </w:pPr>
            <w:r>
              <w:rPr>
                <w:rFonts w:hint="eastAsia" w:ascii="宋体" w:hAnsi="宋体" w:cs="宋体"/>
                <w:color w:val="000000"/>
                <w:szCs w:val="21"/>
              </w:rPr>
              <w:t>2、强化党报、广播电视台、新闻网站、新闻出版单位和各类演艺文化阵地等宣传文化单位自身建设。</w:t>
            </w:r>
          </w:p>
          <w:p>
            <w:pPr>
              <w:jc w:val="left"/>
              <w:rPr>
                <w:rFonts w:asci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加强对外</w:t>
            </w:r>
            <w:r>
              <w:rPr>
                <w:rFonts w:hint="eastAsia" w:ascii="宋体" w:hAnsi="宋体" w:cs="宋体"/>
                <w:color w:val="000000"/>
                <w:szCs w:val="21"/>
              </w:rPr>
              <w:t>新闻宣传，办好《今日罗山》</w:t>
            </w:r>
            <w:r>
              <w:rPr>
                <w:rFonts w:hint="eastAsia" w:ascii="宋体" w:hAnsi="宋体" w:cs="宋体"/>
                <w:color w:val="000000"/>
                <w:szCs w:val="21"/>
                <w:lang w:eastAsia="zh-CN"/>
              </w:rPr>
              <w:t>报刊，</w:t>
            </w:r>
            <w:r>
              <w:rPr>
                <w:rFonts w:hint="eastAsia" w:ascii="宋体" w:hAnsi="宋体" w:cs="宋体"/>
                <w:color w:val="000000"/>
                <w:szCs w:val="21"/>
              </w:rPr>
              <w:t>不断增强</w:t>
            </w:r>
            <w:r>
              <w:rPr>
                <w:rFonts w:hint="eastAsia" w:ascii="宋体" w:hAnsi="宋体" w:cs="宋体"/>
                <w:color w:val="000000"/>
                <w:szCs w:val="21"/>
                <w:lang w:eastAsia="zh-CN"/>
              </w:rPr>
              <w:t>罗山</w:t>
            </w:r>
            <w:r>
              <w:rPr>
                <w:rFonts w:hint="eastAsia" w:ascii="宋体" w:hAnsi="宋体" w:cs="宋体"/>
                <w:color w:val="000000"/>
                <w:szCs w:val="21"/>
              </w:rPr>
              <w:t>影响力</w:t>
            </w:r>
            <w:r>
              <w:rPr>
                <w:rFonts w:hint="eastAsia" w:ascii="宋体" w:hAnsi="宋体" w:cs="宋体"/>
                <w:color w:val="000000"/>
                <w:szCs w:val="21"/>
                <w:lang w:eastAsia="zh-CN"/>
              </w:rPr>
              <w:t>和知名度</w:t>
            </w:r>
            <w:r>
              <w:rPr>
                <w:rFonts w:hint="eastAsia" w:ascii="仿宋_GB2312" w:hAnsi="仿宋_GB2312" w:eastAsia="仿宋_GB2312" w:cs="仿宋_GB2312"/>
                <w:color w:val="000000"/>
                <w:spacing w:val="-2"/>
                <w:kern w:val="0"/>
                <w:sz w:val="32"/>
                <w:szCs w:val="32"/>
              </w:rPr>
              <w:t>。</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预算情况</w:t>
            </w: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381.64</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、资金来源：（</w:t>
            </w:r>
            <w:r>
              <w:rPr>
                <w:rFonts w:ascii="宋体" w:hAnsi="宋体" w:cs="宋体"/>
                <w:color w:val="000000"/>
                <w:kern w:val="0"/>
                <w:szCs w:val="21"/>
              </w:rPr>
              <w:t>1</w:t>
            </w:r>
            <w:r>
              <w:rPr>
                <w:rFonts w:hint="eastAsia" w:ascii="宋体" w:hAnsi="宋体" w:cs="宋体"/>
                <w:color w:val="000000"/>
                <w:kern w:val="0"/>
                <w:szCs w:val="21"/>
              </w:rPr>
              <w:t>）政府预算资金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381.64</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）单位资金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2</w:t>
            </w:r>
            <w:r>
              <w:rPr>
                <w:rFonts w:hint="eastAsia" w:ascii="宋体" w:hAnsi="宋体" w:cs="宋体"/>
                <w:color w:val="000000"/>
                <w:kern w:val="0"/>
                <w:szCs w:val="21"/>
              </w:rPr>
              <w:t>、资金结构：（</w:t>
            </w:r>
            <w:r>
              <w:rPr>
                <w:rFonts w:ascii="宋体" w:hAnsi="宋体" w:cs="宋体"/>
                <w:color w:val="000000"/>
                <w:kern w:val="0"/>
                <w:szCs w:val="21"/>
              </w:rPr>
              <w:t>1</w:t>
            </w:r>
            <w:r>
              <w:rPr>
                <w:rFonts w:hint="eastAsia" w:ascii="宋体" w:hAnsi="宋体" w:cs="宋体"/>
                <w:color w:val="000000"/>
                <w:kern w:val="0"/>
                <w:szCs w:val="21"/>
              </w:rPr>
              <w:t>）基本支出</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381.64</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）项目支出</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c>
          <w:tcPr>
            <w:tcW w:w="5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指标值说明</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投入管理指标</w:t>
            </w: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工作目标管理</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年度履职目标相关性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充分；内容合法合规</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工作任务科学性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科学、明确</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绩效指标合理性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明确、具体、清晰和可衡量</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预算和财务管理</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预算编制完整性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收入预算编制足额，将所有部门预算收入全部编入收入预算；支出预算编制科学，按人员经费按标准、日常公用经费按定额、专项经费按项目分别编制</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①收入预算编制是否足额，是否将所有部门预算收入全部编入收入预算；</w:t>
            </w:r>
          </w:p>
          <w:p>
            <w:pPr>
              <w:rPr>
                <w:rFonts w:ascii="宋体" w:cs="宋体"/>
                <w:color w:val="000000"/>
                <w:szCs w:val="21"/>
              </w:rPr>
            </w:pPr>
            <w:r>
              <w:rPr>
                <w:rFonts w:hint="eastAsia" w:ascii="宋体" w:hAnsi="宋体" w:cs="宋体"/>
                <w:color w:val="000000"/>
                <w:szCs w:val="21"/>
              </w:rPr>
              <w:t>②支出预算编制是否科学，是否是按人员经费按标准、日常公用经费按定额、专项经费按项目分别编制。</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专项资金细化率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预算细化率</w:t>
            </w:r>
            <w:r>
              <w:rPr>
                <w:rFonts w:ascii="宋体" w:hAnsi="宋体" w:cs="宋体"/>
                <w:color w:val="000000"/>
                <w:szCs w:val="21"/>
              </w:rPr>
              <w:t>=</w:t>
            </w:r>
            <w:r>
              <w:rPr>
                <w:rFonts w:hint="eastAsia" w:ascii="宋体" w:hAnsi="宋体" w:cs="宋体"/>
                <w:color w:val="000000"/>
                <w:szCs w:val="21"/>
              </w:rPr>
              <w:t>（部门参与分配的专项待分资金</w:t>
            </w:r>
            <w:r>
              <w:rPr>
                <w:rFonts w:ascii="宋体" w:hAnsi="宋体" w:cs="宋体"/>
                <w:color w:val="000000"/>
                <w:szCs w:val="21"/>
              </w:rPr>
              <w:t>/</w:t>
            </w:r>
            <w:r>
              <w:rPr>
                <w:rFonts w:hint="eastAsia" w:ascii="宋体" w:hAnsi="宋体" w:cs="宋体"/>
                <w:color w:val="000000"/>
                <w:szCs w:val="21"/>
              </w:rPr>
              <w:t>部门参与分配资金合计）×</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预算执行率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96%</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预算执行率</w:t>
            </w:r>
            <w:r>
              <w:rPr>
                <w:rFonts w:ascii="宋体" w:hAnsi="宋体" w:cs="宋体"/>
                <w:color w:val="000000"/>
                <w:szCs w:val="21"/>
              </w:rPr>
              <w:t>=</w:t>
            </w:r>
            <w:r>
              <w:rPr>
                <w:rFonts w:hint="eastAsia" w:ascii="宋体" w:hAnsi="宋体" w:cs="宋体"/>
                <w:color w:val="000000"/>
                <w:szCs w:val="21"/>
              </w:rPr>
              <w:t>（预算执行数</w:t>
            </w:r>
            <w:r>
              <w:rPr>
                <w:rFonts w:ascii="宋体" w:hAnsi="宋体" w:cs="宋体"/>
                <w:color w:val="000000"/>
                <w:szCs w:val="21"/>
              </w:rPr>
              <w:t>/</w:t>
            </w:r>
            <w:r>
              <w:rPr>
                <w:rFonts w:hint="eastAsia" w:ascii="宋体" w:hAnsi="宋体" w:cs="宋体"/>
                <w:color w:val="000000"/>
                <w:szCs w:val="21"/>
              </w:rPr>
              <w:t>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预算调整率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预算调整率</w:t>
            </w:r>
            <w:r>
              <w:rPr>
                <w:rFonts w:ascii="宋体" w:hAnsi="宋体" w:cs="宋体"/>
                <w:color w:val="000000"/>
                <w:szCs w:val="21"/>
              </w:rPr>
              <w:t>=</w:t>
            </w:r>
            <w:r>
              <w:rPr>
                <w:rFonts w:hint="eastAsia" w:ascii="宋体" w:hAnsi="宋体" w:cs="宋体"/>
                <w:color w:val="000000"/>
                <w:szCs w:val="21"/>
              </w:rPr>
              <w:t>（预算调整数</w:t>
            </w:r>
            <w:r>
              <w:rPr>
                <w:rFonts w:ascii="宋体" w:hAnsi="宋体" w:cs="宋体"/>
                <w:color w:val="000000"/>
                <w:szCs w:val="21"/>
              </w:rPr>
              <w:t>/</w:t>
            </w:r>
            <w:r>
              <w:rPr>
                <w:rFonts w:hint="eastAsia" w:ascii="宋体" w:hAnsi="宋体" w:cs="宋体"/>
                <w:color w:val="000000"/>
                <w:szCs w:val="21"/>
              </w:rPr>
              <w:t>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结转结余率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结转结余变动率</w:t>
            </w:r>
            <w:r>
              <w:rPr>
                <w:rFonts w:ascii="宋体" w:hAnsi="宋体" w:cs="宋体"/>
                <w:color w:val="000000"/>
                <w:szCs w:val="21"/>
              </w:rPr>
              <w:t>=[</w:t>
            </w:r>
            <w:r>
              <w:rPr>
                <w:rFonts w:hint="eastAsia" w:ascii="宋体" w:hAnsi="宋体" w:cs="宋体"/>
                <w:color w:val="000000"/>
                <w:szCs w:val="21"/>
              </w:rPr>
              <w:t>（本年度累计结转结余资金总额</w:t>
            </w:r>
            <w:r>
              <w:rPr>
                <w:rFonts w:ascii="宋体" w:cs="宋体"/>
                <w:color w:val="000000"/>
                <w:szCs w:val="21"/>
              </w:rPr>
              <w:t>-</w:t>
            </w:r>
            <w:r>
              <w:rPr>
                <w:rFonts w:hint="eastAsia" w:ascii="宋体" w:hAnsi="宋体" w:cs="宋体"/>
                <w:color w:val="000000"/>
                <w:szCs w:val="21"/>
              </w:rPr>
              <w:t>上年度累计结转结余资金总额）</w:t>
            </w:r>
            <w:r>
              <w:rPr>
                <w:rFonts w:ascii="宋体" w:hAnsi="宋体" w:cs="宋体"/>
                <w:color w:val="000000"/>
                <w:szCs w:val="21"/>
              </w:rPr>
              <w:t>/</w:t>
            </w:r>
            <w:r>
              <w:rPr>
                <w:rFonts w:hint="eastAsia" w:ascii="宋体" w:hAnsi="宋体" w:cs="宋体"/>
                <w:color w:val="000000"/>
                <w:szCs w:val="21"/>
              </w:rPr>
              <w:t>上年度累计结转结余资金总额</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cs="宋体"/>
                <w:color w:val="000000"/>
                <w:kern w:val="0"/>
                <w:szCs w:val="21"/>
              </w:rPr>
              <w:t>“</w:t>
            </w:r>
            <w:r>
              <w:rPr>
                <w:rFonts w:hint="eastAsia" w:ascii="宋体" w:hAnsi="宋体" w:cs="宋体"/>
                <w:color w:val="000000"/>
                <w:kern w:val="0"/>
                <w:szCs w:val="21"/>
              </w:rPr>
              <w:t>三公经费</w:t>
            </w:r>
            <w:r>
              <w:rPr>
                <w:rFonts w:hint="eastAsia" w:ascii="宋体" w:cs="宋体"/>
                <w:color w:val="000000"/>
                <w:kern w:val="0"/>
                <w:szCs w:val="21"/>
              </w:rPr>
              <w:t>”</w:t>
            </w:r>
            <w:r>
              <w:rPr>
                <w:rFonts w:hint="eastAsia" w:ascii="宋体" w:hAnsi="宋体" w:cs="宋体"/>
                <w:color w:val="000000"/>
                <w:kern w:val="0"/>
                <w:szCs w:val="21"/>
              </w:rPr>
              <w:t>控制率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“三公经费”变动率</w:t>
            </w:r>
            <w:r>
              <w:rPr>
                <w:rFonts w:ascii="宋体" w:hAnsi="宋体" w:cs="宋体"/>
                <w:color w:val="000000"/>
                <w:szCs w:val="21"/>
              </w:rPr>
              <w:t>=[</w:t>
            </w:r>
            <w:r>
              <w:rPr>
                <w:rFonts w:hint="eastAsia" w:ascii="宋体" w:hAnsi="宋体" w:cs="宋体"/>
                <w:color w:val="000000"/>
                <w:szCs w:val="21"/>
              </w:rPr>
              <w:t>（本年度“三公经费”总额</w:t>
            </w:r>
            <w:r>
              <w:rPr>
                <w:rFonts w:ascii="宋体" w:cs="宋体"/>
                <w:color w:val="000000"/>
                <w:szCs w:val="21"/>
              </w:rPr>
              <w:t>-</w:t>
            </w:r>
            <w:r>
              <w:rPr>
                <w:rFonts w:hint="eastAsia" w:ascii="宋体" w:hAnsi="宋体" w:cs="宋体"/>
                <w:color w:val="000000"/>
                <w:szCs w:val="21"/>
              </w:rPr>
              <w:t>上年度“三公经费”总额）</w:t>
            </w:r>
            <w:r>
              <w:rPr>
                <w:rFonts w:ascii="宋体" w:hAnsi="宋体" w:cs="宋体"/>
                <w:color w:val="000000"/>
                <w:szCs w:val="21"/>
              </w:rPr>
              <w:t xml:space="preserve"> /</w:t>
            </w:r>
            <w:r>
              <w:rPr>
                <w:rFonts w:hint="eastAsia" w:ascii="宋体" w:hAnsi="宋体" w:cs="宋体"/>
                <w:color w:val="000000"/>
                <w:szCs w:val="21"/>
              </w:rPr>
              <w:t>上年度“三公经费”总额</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政府采购执行率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①资金使用是否符合政府采购的程序和流程；资金使用是否符合公务卡结算相关制度和规定；</w:t>
            </w:r>
          </w:p>
          <w:p>
            <w:pPr>
              <w:rPr>
                <w:rFonts w:ascii="宋体" w:cs="宋体"/>
                <w:color w:val="000000"/>
                <w:szCs w:val="21"/>
              </w:rPr>
            </w:pPr>
            <w:r>
              <w:rPr>
                <w:rFonts w:hint="eastAsia" w:ascii="宋体" w:hAnsi="宋体" w:cs="宋体"/>
                <w:color w:val="000000"/>
                <w:szCs w:val="21"/>
              </w:rPr>
              <w:t>②政府采购执行率</w:t>
            </w:r>
            <w:r>
              <w:rPr>
                <w:rFonts w:ascii="宋体" w:hAnsi="宋体" w:cs="宋体"/>
                <w:color w:val="000000"/>
                <w:szCs w:val="21"/>
              </w:rPr>
              <w:t>=</w:t>
            </w:r>
            <w:r>
              <w:rPr>
                <w:rFonts w:hint="eastAsia" w:ascii="宋体" w:hAnsi="宋体" w:cs="宋体"/>
                <w:color w:val="000000"/>
                <w:szCs w:val="21"/>
              </w:rPr>
              <w:t>（实际政府采购金额</w:t>
            </w:r>
            <w:r>
              <w:rPr>
                <w:rFonts w:ascii="宋体" w:hAnsi="宋体" w:cs="宋体"/>
                <w:color w:val="000000"/>
                <w:szCs w:val="21"/>
              </w:rPr>
              <w:t>/</w:t>
            </w:r>
            <w:r>
              <w:rPr>
                <w:rFonts w:hint="eastAsia" w:ascii="宋体" w:hAnsi="宋体" w:cs="宋体"/>
                <w:color w:val="000000"/>
                <w:szCs w:val="21"/>
              </w:rPr>
              <w:t>政府采购预算数）×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决算真实性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真实</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szCs w:val="21"/>
                <w:lang w:eastAsia="zh-CN"/>
              </w:rPr>
            </w:pPr>
            <w:r>
              <w:rPr>
                <w:rFonts w:hint="eastAsia"/>
                <w:szCs w:val="21"/>
              </w:rPr>
              <w:t>①是否按照相关编审要求报送；</w:t>
            </w:r>
          </w:p>
          <w:p>
            <w:pPr>
              <w:rPr>
                <w:rFonts w:ascii="宋体" w:cs="宋体"/>
                <w:szCs w:val="21"/>
              </w:rPr>
            </w:pPr>
            <w:r>
              <w:rPr>
                <w:rFonts w:hint="eastAsia"/>
                <w:szCs w:val="21"/>
              </w:rPr>
              <w:t>②部门决算编报的单位范围和资金范围是否符合相关要求。</w:t>
            </w:r>
          </w:p>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资金使用合规性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国库集中支付合规性</w:t>
            </w:r>
            <w:r>
              <w:rPr>
                <w:rFonts w:ascii="宋体" w:hAnsi="宋体" w:cs="宋体"/>
                <w:color w:val="000000"/>
                <w:szCs w:val="21"/>
              </w:rPr>
              <w:t>=</w:t>
            </w:r>
            <w:r>
              <w:rPr>
                <w:rFonts w:hint="eastAsia" w:ascii="宋体" w:hAnsi="宋体" w:cs="宋体"/>
                <w:color w:val="000000"/>
                <w:szCs w:val="21"/>
              </w:rPr>
              <w:t>（年度部门预算资金国库集中支付总额</w:t>
            </w:r>
            <w:r>
              <w:rPr>
                <w:rFonts w:ascii="宋体" w:hAnsi="宋体" w:cs="宋体"/>
                <w:color w:val="000000"/>
                <w:szCs w:val="21"/>
              </w:rPr>
              <w:t>—</w:t>
            </w:r>
            <w:r>
              <w:rPr>
                <w:rFonts w:hint="eastAsia" w:ascii="宋体" w:hAnsi="宋体" w:cs="宋体"/>
                <w:color w:val="000000"/>
                <w:szCs w:val="21"/>
              </w:rPr>
              <w:t>国库集中支付监控系统拦截资金额）</w:t>
            </w:r>
            <w:r>
              <w:rPr>
                <w:rFonts w:ascii="宋体" w:hAnsi="宋体" w:cs="宋体"/>
                <w:color w:val="000000"/>
                <w:szCs w:val="21"/>
              </w:rPr>
              <w:t>/</w:t>
            </w:r>
            <w:r>
              <w:rPr>
                <w:rFonts w:hint="eastAsia" w:ascii="宋体" w:hAnsi="宋体" w:cs="宋体"/>
                <w:color w:val="000000"/>
                <w:szCs w:val="21"/>
              </w:rPr>
              <w:t>年度部门预算资金国库集中支付总额×</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管理制度健全性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资金的拨付和使用有比较完整的审批程序和手续；财务核算符合国家财经法规和财务管理制度及专项资金管理有关规定；部门基础数据信息和会计信息资料具有真实性、完整性、准确性，对预算管理工作起到很好的支撑作用。</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①资金的拨付和使用是否有比较完整的审批程序和手续；</w:t>
            </w:r>
          </w:p>
          <w:p>
            <w:pPr>
              <w:rPr>
                <w:rFonts w:ascii="宋体" w:cs="宋体"/>
                <w:color w:val="000000"/>
                <w:szCs w:val="21"/>
              </w:rPr>
            </w:pPr>
            <w:r>
              <w:rPr>
                <w:rFonts w:hint="eastAsia" w:ascii="宋体" w:hAnsi="宋体" w:cs="宋体"/>
                <w:color w:val="000000"/>
                <w:szCs w:val="21"/>
              </w:rPr>
              <w:t>②财务核算符合国家财经法规和财务管理制度及专项资金管理有关规定；</w:t>
            </w:r>
          </w:p>
          <w:p>
            <w:pPr>
              <w:rPr>
                <w:rFonts w:ascii="宋体" w:cs="宋体"/>
                <w:color w:val="000000"/>
                <w:szCs w:val="21"/>
              </w:rPr>
            </w:pPr>
            <w:r>
              <w:rPr>
                <w:rFonts w:hint="eastAsia" w:ascii="宋体" w:hAnsi="宋体" w:cs="宋体"/>
                <w:color w:val="000000"/>
                <w:szCs w:val="21"/>
              </w:rPr>
              <w:t>③部门基础数据信息和会计信息资料的真实性、完整性、准确性，能否对预算管理工作起到很好的支撑作用。</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预决算信息公开性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及时公开</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资产管理规范性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资产保存完整，定期对固定资产进行清查；不存在超标准配置资产；</w:t>
            </w:r>
          </w:p>
          <w:p>
            <w:pPr>
              <w:rPr>
                <w:rFonts w:ascii="宋体" w:cs="宋体"/>
                <w:color w:val="000000"/>
                <w:szCs w:val="21"/>
              </w:rPr>
            </w:pPr>
            <w:r>
              <w:rPr>
                <w:rFonts w:hint="eastAsia" w:ascii="宋体" w:hAnsi="宋体" w:cs="宋体"/>
                <w:color w:val="000000"/>
                <w:szCs w:val="21"/>
              </w:rPr>
              <w:t>资产使用规范，不存在未经批准擅自出租、出借资产行为；资产处置规范，不存在不按要求进行报批或资产不公开处置行为。</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①资产保存是否完整，是否定期对固定资产进行清查，是否有因管理不当发生严重资产损失和丢失的情况；</w:t>
            </w:r>
          </w:p>
          <w:p>
            <w:pPr>
              <w:rPr>
                <w:rFonts w:ascii="宋体" w:cs="宋体"/>
                <w:color w:val="000000"/>
                <w:szCs w:val="21"/>
              </w:rPr>
            </w:pPr>
            <w:r>
              <w:rPr>
                <w:rFonts w:hint="eastAsia" w:ascii="宋体" w:hAnsi="宋体" w:cs="宋体"/>
                <w:color w:val="000000"/>
                <w:szCs w:val="21"/>
              </w:rPr>
              <w:t>②是否存在超标准配置资产；</w:t>
            </w:r>
          </w:p>
          <w:p>
            <w:pPr>
              <w:rPr>
                <w:rFonts w:ascii="宋体" w:cs="宋体"/>
                <w:color w:val="000000"/>
                <w:szCs w:val="21"/>
              </w:rPr>
            </w:pPr>
            <w:r>
              <w:rPr>
                <w:rFonts w:hint="eastAsia" w:ascii="宋体" w:hAnsi="宋体" w:cs="宋体"/>
                <w:color w:val="000000"/>
                <w:szCs w:val="21"/>
              </w:rPr>
              <w:t>③资产使用是否规范，是否存在未经批准擅自出租、出借资产行为；</w:t>
            </w:r>
          </w:p>
          <w:p>
            <w:pPr>
              <w:rPr>
                <w:rFonts w:ascii="宋体" w:cs="宋体"/>
                <w:color w:val="000000"/>
                <w:szCs w:val="21"/>
              </w:rPr>
            </w:pPr>
            <w:r>
              <w:rPr>
                <w:rFonts w:hint="eastAsia" w:ascii="宋体" w:hAnsi="宋体" w:cs="宋体"/>
                <w:color w:val="000000"/>
                <w:szCs w:val="21"/>
              </w:rPr>
              <w:t>④资产处置是否规范，是否存在不按要求进行报批或资产不公开处置行为。</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绩效管理</w:t>
            </w:r>
          </w:p>
        </w:tc>
        <w:tc>
          <w:tcPr>
            <w:tcW w:w="3973" w:type="dxa"/>
            <w:tcBorders>
              <w:top w:val="nil"/>
              <w:left w:val="nil"/>
              <w:bottom w:val="nil"/>
              <w:right w:val="nil"/>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绩效目标编制完成率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是否按要求及时编制绩效目标</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绩效监控完成率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是否实时进行绩效监控</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绩效自评完成率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是否及时进行绩效自评工作</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部门绩效评价完成率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绩效工作是否及时完成</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评价结果应用率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绩效工作单位应用率</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产出指标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重点工作任务完成</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重点工作任务完成率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财政拨款收入是否符合事业单位财务规则的有关规</w:t>
            </w:r>
            <w:r>
              <w:t xml:space="preserve"> </w:t>
            </w:r>
            <w:r>
              <w:rPr>
                <w:rFonts w:hint="eastAsia"/>
              </w:rPr>
              <w:t>定。</w:t>
            </w:r>
            <w:r>
              <w:t xml:space="preserve"> </w:t>
            </w:r>
            <w:r>
              <w:rPr>
                <w:rFonts w:hint="eastAsia"/>
              </w:rPr>
              <w:t>基本支出和项目支出是否符合事业单位财务规则及相关制度办法</w:t>
            </w:r>
            <w:r>
              <w:t xml:space="preserve"> </w:t>
            </w:r>
            <w:r>
              <w:rPr>
                <w:rFonts w:hint="eastAsia"/>
              </w:rPr>
              <w:t>的有关规定。</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履职目标实现</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履职目标实现完成率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目标完成度是否及时有效</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履职效益</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财政工作运转效率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数</w:t>
            </w:r>
            <w:r>
              <w:t xml:space="preserve"> </w:t>
            </w:r>
            <w:r>
              <w:rPr>
                <w:rFonts w:hint="eastAsia"/>
              </w:rPr>
              <w:t>据</w:t>
            </w:r>
            <w:r>
              <w:t xml:space="preserve"> </w:t>
            </w:r>
            <w:r>
              <w:rPr>
                <w:rFonts w:hint="eastAsia"/>
              </w:rPr>
              <w:t>一</w:t>
            </w:r>
            <w:r>
              <w:t xml:space="preserve"> </w:t>
            </w:r>
            <w:r>
              <w:rPr>
                <w:rFonts w:hint="eastAsia"/>
              </w:rPr>
              <w:t>般</w:t>
            </w:r>
            <w:r>
              <w:t xml:space="preserve"> </w:t>
            </w:r>
            <w:r>
              <w:rPr>
                <w:rFonts w:hint="eastAsia"/>
              </w:rPr>
              <w:t>通</w:t>
            </w:r>
            <w:r>
              <w:t xml:space="preserve"> </w:t>
            </w:r>
            <w:r>
              <w:rPr>
                <w:rFonts w:hint="eastAsia"/>
              </w:rPr>
              <w:t>过</w:t>
            </w:r>
            <w:r>
              <w:t xml:space="preserve"> </w:t>
            </w:r>
            <w:r>
              <w:rPr>
                <w:rFonts w:hint="eastAsia"/>
              </w:rPr>
              <w:t>问</w:t>
            </w:r>
            <w:r>
              <w:t xml:space="preserve"> </w:t>
            </w:r>
            <w:r>
              <w:rPr>
                <w:rFonts w:hint="eastAsia"/>
              </w:rPr>
              <w:t>卷</w:t>
            </w:r>
            <w:r>
              <w:t xml:space="preserve"> </w:t>
            </w:r>
            <w:r>
              <w:rPr>
                <w:rFonts w:hint="eastAsia"/>
              </w:rPr>
              <w:t>调</w:t>
            </w:r>
            <w:r>
              <w:t xml:space="preserve"> </w:t>
            </w:r>
            <w:r>
              <w:rPr>
                <w:rFonts w:hint="eastAsia"/>
              </w:rPr>
              <w:t>查</w:t>
            </w:r>
            <w:r>
              <w:t xml:space="preserve"> </w:t>
            </w:r>
            <w:r>
              <w:rPr>
                <w:rFonts w:hint="eastAsia"/>
              </w:rPr>
              <w:t>的</w:t>
            </w:r>
            <w:r>
              <w:t xml:space="preserve"> </w:t>
            </w:r>
            <w:r>
              <w:rPr>
                <w:rFonts w:hint="eastAsia"/>
              </w:rPr>
              <w:t>方</w:t>
            </w:r>
            <w:r>
              <w:t xml:space="preserve"> </w:t>
            </w:r>
            <w:r>
              <w:rPr>
                <w:rFonts w:hint="eastAsia"/>
              </w:rPr>
              <w:t>式</w:t>
            </w:r>
            <w:r>
              <w:t xml:space="preserve"> </w:t>
            </w:r>
            <w:r>
              <w:rPr>
                <w:rFonts w:hint="eastAsia"/>
              </w:rPr>
              <w:t>获</w:t>
            </w:r>
            <w:r>
              <w:t xml:space="preserve"> </w:t>
            </w:r>
            <w:r>
              <w:rPr>
                <w:rFonts w:hint="eastAsia"/>
              </w:rPr>
              <w:t>得</w:t>
            </w:r>
            <w:r>
              <w:t xml:space="preserve"> </w:t>
            </w:r>
            <w:r>
              <w:rPr>
                <w:rFonts w:hint="eastAsia"/>
              </w:rPr>
              <w:t>，</w:t>
            </w:r>
            <w:r>
              <w:t xml:space="preserve"> </w:t>
            </w:r>
            <w:r>
              <w:rPr>
                <w:rFonts w:hint="eastAsia"/>
              </w:rPr>
              <w:t>用</w:t>
            </w:r>
            <w:r>
              <w:t xml:space="preserve"> </w:t>
            </w:r>
            <w:r>
              <w:rPr>
                <w:rFonts w:hint="eastAsia"/>
              </w:rPr>
              <w:t>百</w:t>
            </w:r>
            <w:r>
              <w:t xml:space="preserve"> </w:t>
            </w:r>
            <w:r>
              <w:rPr>
                <w:rFonts w:hint="eastAsia"/>
              </w:rPr>
              <w:t>分</w:t>
            </w:r>
            <w:r>
              <w:t xml:space="preserve"> </w:t>
            </w:r>
            <w:r>
              <w:rPr>
                <w:rFonts w:hint="eastAsia"/>
              </w:rPr>
              <w:t>比</w:t>
            </w:r>
            <w:r>
              <w:t xml:space="preserve"> </w:t>
            </w:r>
            <w:r>
              <w:rPr>
                <w:rFonts w:hint="eastAsia"/>
              </w:rPr>
              <w:t>衡</w:t>
            </w:r>
            <w:r>
              <w:t xml:space="preserve"> </w:t>
            </w:r>
            <w:r>
              <w:rPr>
                <w:rFonts w:hint="eastAsia"/>
              </w:rPr>
              <w:t>量</w:t>
            </w:r>
            <w:r>
              <w:t xml:space="preserve"> </w:t>
            </w:r>
            <w:r>
              <w:rPr>
                <w:rFonts w:hint="eastAsia"/>
              </w:rPr>
              <w:t>若无目标值，则可参考公众满意度目标值设定参考值。</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满意度</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社会满意度</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数</w:t>
            </w:r>
            <w:r>
              <w:t xml:space="preserve"> </w:t>
            </w:r>
            <w:r>
              <w:rPr>
                <w:rFonts w:hint="eastAsia"/>
              </w:rPr>
              <w:t>据</w:t>
            </w:r>
            <w:r>
              <w:t xml:space="preserve"> </w:t>
            </w:r>
            <w:r>
              <w:rPr>
                <w:rFonts w:hint="eastAsia"/>
              </w:rPr>
              <w:t>一</w:t>
            </w:r>
            <w:r>
              <w:t xml:space="preserve"> </w:t>
            </w:r>
            <w:r>
              <w:rPr>
                <w:rFonts w:hint="eastAsia"/>
              </w:rPr>
              <w:t>般</w:t>
            </w:r>
            <w:r>
              <w:t xml:space="preserve"> </w:t>
            </w:r>
            <w:r>
              <w:rPr>
                <w:rFonts w:hint="eastAsia"/>
              </w:rPr>
              <w:t>通</w:t>
            </w:r>
            <w:r>
              <w:t xml:space="preserve"> </w:t>
            </w:r>
            <w:r>
              <w:rPr>
                <w:rFonts w:hint="eastAsia"/>
              </w:rPr>
              <w:t>过</w:t>
            </w:r>
            <w:r>
              <w:t xml:space="preserve"> </w:t>
            </w:r>
            <w:r>
              <w:rPr>
                <w:rFonts w:hint="eastAsia"/>
              </w:rPr>
              <w:t>问</w:t>
            </w:r>
            <w:r>
              <w:t xml:space="preserve"> </w:t>
            </w:r>
            <w:r>
              <w:rPr>
                <w:rFonts w:hint="eastAsia"/>
              </w:rPr>
              <w:t>卷</w:t>
            </w:r>
            <w:r>
              <w:t xml:space="preserve"> </w:t>
            </w:r>
            <w:r>
              <w:rPr>
                <w:rFonts w:hint="eastAsia"/>
              </w:rPr>
              <w:t>调</w:t>
            </w:r>
            <w:r>
              <w:t xml:space="preserve"> </w:t>
            </w:r>
            <w:r>
              <w:rPr>
                <w:rFonts w:hint="eastAsia"/>
              </w:rPr>
              <w:t>查</w:t>
            </w:r>
            <w:r>
              <w:t xml:space="preserve"> </w:t>
            </w:r>
            <w:r>
              <w:rPr>
                <w:rFonts w:hint="eastAsia"/>
              </w:rPr>
              <w:t>的</w:t>
            </w:r>
            <w:r>
              <w:t xml:space="preserve"> </w:t>
            </w:r>
            <w:r>
              <w:rPr>
                <w:rFonts w:hint="eastAsia"/>
              </w:rPr>
              <w:t>方</w:t>
            </w:r>
            <w:r>
              <w:t xml:space="preserve"> </w:t>
            </w:r>
            <w:r>
              <w:rPr>
                <w:rFonts w:hint="eastAsia"/>
              </w:rPr>
              <w:t>式</w:t>
            </w:r>
            <w:r>
              <w:t xml:space="preserve"> </w:t>
            </w:r>
            <w:r>
              <w:rPr>
                <w:rFonts w:hint="eastAsia"/>
              </w:rPr>
              <w:t>获</w:t>
            </w:r>
            <w:r>
              <w:t xml:space="preserve"> </w:t>
            </w:r>
            <w:r>
              <w:rPr>
                <w:rFonts w:hint="eastAsia"/>
              </w:rPr>
              <w:t>得</w:t>
            </w:r>
            <w:r>
              <w:t xml:space="preserve"> </w:t>
            </w:r>
            <w:r>
              <w:rPr>
                <w:rFonts w:hint="eastAsia"/>
              </w:rPr>
              <w:t>，</w:t>
            </w:r>
            <w:r>
              <w:t xml:space="preserve"> </w:t>
            </w:r>
            <w:r>
              <w:rPr>
                <w:rFonts w:hint="eastAsia"/>
              </w:rPr>
              <w:t>用</w:t>
            </w:r>
            <w:r>
              <w:t xml:space="preserve"> </w:t>
            </w:r>
            <w:r>
              <w:rPr>
                <w:rFonts w:hint="eastAsia"/>
              </w:rPr>
              <w:t>百</w:t>
            </w:r>
            <w:r>
              <w:t xml:space="preserve"> </w:t>
            </w:r>
            <w:r>
              <w:rPr>
                <w:rFonts w:hint="eastAsia"/>
              </w:rPr>
              <w:t>分</w:t>
            </w:r>
            <w:r>
              <w:t xml:space="preserve"> </w:t>
            </w:r>
            <w:r>
              <w:rPr>
                <w:rFonts w:hint="eastAsia"/>
              </w:rPr>
              <w:t>比</w:t>
            </w:r>
            <w:r>
              <w:t xml:space="preserve"> </w:t>
            </w:r>
            <w:r>
              <w:rPr>
                <w:rFonts w:hint="eastAsia"/>
              </w:rPr>
              <w:t>衡</w:t>
            </w:r>
            <w:r>
              <w:t xml:space="preserve"> </w:t>
            </w:r>
            <w:r>
              <w:rPr>
                <w:rFonts w:hint="eastAsia"/>
              </w:rPr>
              <w:t>量</w:t>
            </w:r>
            <w:r>
              <w:t xml:space="preserve"> </w:t>
            </w:r>
            <w:r>
              <w:rPr>
                <w:rFonts w:hint="eastAsia"/>
              </w:rPr>
              <w:t>若无目标值，则可参考公众满意度目标值设定参考值。</w:t>
            </w:r>
          </w:p>
        </w:tc>
      </w:tr>
    </w:tbl>
    <w:p>
      <w:pPr>
        <w:rPr>
          <w:rFonts w:ascii="宋体"/>
          <w:color w:val="000000"/>
          <w:kern w:val="0"/>
          <w:szCs w:val="21"/>
        </w:rPr>
      </w:pPr>
    </w:p>
    <w:p>
      <w:pPr>
        <w:rPr>
          <w:rFonts w:ascii="宋体"/>
          <w:color w:val="000000"/>
          <w:kern w:val="0"/>
          <w:szCs w:val="21"/>
        </w:rPr>
      </w:pPr>
      <w:permEnd w:id="342"/>
    </w:p>
    <w:bookmarkEnd w:id="34"/>
    <w:p>
      <w:pPr>
        <w:rPr>
          <w:rFonts w:ascii="宋体"/>
          <w:color w:val="000000"/>
          <w:kern w:val="0"/>
          <w:sz w:val="18"/>
          <w:szCs w:val="18"/>
        </w:rPr>
        <w:sectPr>
          <w:pgSz w:w="18142" w:h="11906" w:orient="landscape"/>
          <w:pgMar w:top="1803" w:right="1440" w:bottom="1803" w:left="1440" w:header="851" w:footer="992" w:gutter="0"/>
          <w:cols w:space="720" w:num="1"/>
          <w:docGrid w:type="lines" w:linePitch="312" w:charSpace="0"/>
        </w:sectPr>
      </w:pPr>
    </w:p>
    <w:p>
      <w:pPr>
        <w:rPr>
          <w:rFonts w:ascii="宋体"/>
          <w:color w:val="000000"/>
          <w:kern w:val="0"/>
          <w:sz w:val="18"/>
          <w:szCs w:val="18"/>
        </w:rPr>
      </w:pPr>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A3YTViYmYyNzgzYjZhMjFlM2I3ODAyYmQ4MGYwOGMifQ=="/>
  </w:docVars>
  <w:rsids>
    <w:rsidRoot w:val="00560CCC"/>
    <w:rsid w:val="00001E5E"/>
    <w:rsid w:val="00005402"/>
    <w:rsid w:val="00011766"/>
    <w:rsid w:val="000267DA"/>
    <w:rsid w:val="00033665"/>
    <w:rsid w:val="00042383"/>
    <w:rsid w:val="000617A4"/>
    <w:rsid w:val="0007617B"/>
    <w:rsid w:val="000907DB"/>
    <w:rsid w:val="000A2339"/>
    <w:rsid w:val="000A4C11"/>
    <w:rsid w:val="000A779E"/>
    <w:rsid w:val="000B12F2"/>
    <w:rsid w:val="000C0314"/>
    <w:rsid w:val="000C504A"/>
    <w:rsid w:val="000D6DA0"/>
    <w:rsid w:val="000E5D5A"/>
    <w:rsid w:val="000F6B2B"/>
    <w:rsid w:val="00117AC7"/>
    <w:rsid w:val="00121120"/>
    <w:rsid w:val="001272E3"/>
    <w:rsid w:val="00152FBA"/>
    <w:rsid w:val="00164A5F"/>
    <w:rsid w:val="001666FD"/>
    <w:rsid w:val="001755AE"/>
    <w:rsid w:val="00176374"/>
    <w:rsid w:val="001776CE"/>
    <w:rsid w:val="00183E12"/>
    <w:rsid w:val="00193828"/>
    <w:rsid w:val="001A6EA7"/>
    <w:rsid w:val="001B3230"/>
    <w:rsid w:val="001B3533"/>
    <w:rsid w:val="001B43FB"/>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26CF6"/>
    <w:rsid w:val="002410F1"/>
    <w:rsid w:val="002411AC"/>
    <w:rsid w:val="00254882"/>
    <w:rsid w:val="0025738D"/>
    <w:rsid w:val="00262888"/>
    <w:rsid w:val="002A0E8F"/>
    <w:rsid w:val="002A1814"/>
    <w:rsid w:val="002A279B"/>
    <w:rsid w:val="002A4F4F"/>
    <w:rsid w:val="002A5D7C"/>
    <w:rsid w:val="002C450A"/>
    <w:rsid w:val="002C4D26"/>
    <w:rsid w:val="002D10CA"/>
    <w:rsid w:val="002E109E"/>
    <w:rsid w:val="002E2B3D"/>
    <w:rsid w:val="002E5849"/>
    <w:rsid w:val="002F229E"/>
    <w:rsid w:val="002F5B21"/>
    <w:rsid w:val="00305022"/>
    <w:rsid w:val="00314A0B"/>
    <w:rsid w:val="00332209"/>
    <w:rsid w:val="00337C11"/>
    <w:rsid w:val="00350932"/>
    <w:rsid w:val="00351550"/>
    <w:rsid w:val="00353B2F"/>
    <w:rsid w:val="003567C3"/>
    <w:rsid w:val="00360505"/>
    <w:rsid w:val="00365D9B"/>
    <w:rsid w:val="00383D98"/>
    <w:rsid w:val="00386BE9"/>
    <w:rsid w:val="003965B7"/>
    <w:rsid w:val="003B5C0A"/>
    <w:rsid w:val="003C0CF8"/>
    <w:rsid w:val="003C277E"/>
    <w:rsid w:val="00457527"/>
    <w:rsid w:val="00464718"/>
    <w:rsid w:val="0047400F"/>
    <w:rsid w:val="00482DE9"/>
    <w:rsid w:val="00490C63"/>
    <w:rsid w:val="004936C2"/>
    <w:rsid w:val="004B1127"/>
    <w:rsid w:val="004B52F0"/>
    <w:rsid w:val="004B6727"/>
    <w:rsid w:val="004C6A38"/>
    <w:rsid w:val="004E28F1"/>
    <w:rsid w:val="004E7373"/>
    <w:rsid w:val="004F22B1"/>
    <w:rsid w:val="00504F06"/>
    <w:rsid w:val="005121E4"/>
    <w:rsid w:val="00532CF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63FB8"/>
    <w:rsid w:val="00675556"/>
    <w:rsid w:val="00677E7D"/>
    <w:rsid w:val="00691DF4"/>
    <w:rsid w:val="006957F6"/>
    <w:rsid w:val="006A5F54"/>
    <w:rsid w:val="006B4205"/>
    <w:rsid w:val="006D1BB9"/>
    <w:rsid w:val="006D2EA0"/>
    <w:rsid w:val="006E7395"/>
    <w:rsid w:val="006F5282"/>
    <w:rsid w:val="00707AB9"/>
    <w:rsid w:val="007125BE"/>
    <w:rsid w:val="00716279"/>
    <w:rsid w:val="00717A05"/>
    <w:rsid w:val="0072797F"/>
    <w:rsid w:val="00735E59"/>
    <w:rsid w:val="007364D6"/>
    <w:rsid w:val="007478E3"/>
    <w:rsid w:val="00754D9A"/>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0525"/>
    <w:rsid w:val="008D6223"/>
    <w:rsid w:val="008E1601"/>
    <w:rsid w:val="008E21E4"/>
    <w:rsid w:val="008E6D60"/>
    <w:rsid w:val="008E779F"/>
    <w:rsid w:val="00900D14"/>
    <w:rsid w:val="00901DA1"/>
    <w:rsid w:val="00901E1D"/>
    <w:rsid w:val="00902157"/>
    <w:rsid w:val="00910A29"/>
    <w:rsid w:val="00910C73"/>
    <w:rsid w:val="00921633"/>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23F"/>
    <w:rsid w:val="00A10E8A"/>
    <w:rsid w:val="00A353D6"/>
    <w:rsid w:val="00A551B2"/>
    <w:rsid w:val="00A61DA2"/>
    <w:rsid w:val="00A62CB7"/>
    <w:rsid w:val="00A63695"/>
    <w:rsid w:val="00A64367"/>
    <w:rsid w:val="00A647FD"/>
    <w:rsid w:val="00A77A6A"/>
    <w:rsid w:val="00A96D33"/>
    <w:rsid w:val="00AA08AD"/>
    <w:rsid w:val="00AA09D6"/>
    <w:rsid w:val="00AB3983"/>
    <w:rsid w:val="00AB3E95"/>
    <w:rsid w:val="00AB5A20"/>
    <w:rsid w:val="00AB6CA7"/>
    <w:rsid w:val="00AB741C"/>
    <w:rsid w:val="00AD3ED6"/>
    <w:rsid w:val="00AE2452"/>
    <w:rsid w:val="00AE31FC"/>
    <w:rsid w:val="00AE780D"/>
    <w:rsid w:val="00AF6644"/>
    <w:rsid w:val="00B036C2"/>
    <w:rsid w:val="00B0656C"/>
    <w:rsid w:val="00B07183"/>
    <w:rsid w:val="00B10B68"/>
    <w:rsid w:val="00B11453"/>
    <w:rsid w:val="00B3348D"/>
    <w:rsid w:val="00B43AF7"/>
    <w:rsid w:val="00B462C6"/>
    <w:rsid w:val="00B50902"/>
    <w:rsid w:val="00B51E7C"/>
    <w:rsid w:val="00B758DD"/>
    <w:rsid w:val="00B85DF3"/>
    <w:rsid w:val="00BC60F6"/>
    <w:rsid w:val="00BE7680"/>
    <w:rsid w:val="00C01A8E"/>
    <w:rsid w:val="00C1127C"/>
    <w:rsid w:val="00C14640"/>
    <w:rsid w:val="00C223D7"/>
    <w:rsid w:val="00C3080E"/>
    <w:rsid w:val="00C56CF8"/>
    <w:rsid w:val="00C63DF8"/>
    <w:rsid w:val="00C70E61"/>
    <w:rsid w:val="00C718FC"/>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40EB8"/>
    <w:rsid w:val="00F55DF6"/>
    <w:rsid w:val="00F57A35"/>
    <w:rsid w:val="00F60FAC"/>
    <w:rsid w:val="00F638F5"/>
    <w:rsid w:val="00F677CD"/>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8D275A"/>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AD0887"/>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BE2E72"/>
    <w:rsid w:val="35C002C4"/>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254B52"/>
    <w:rsid w:val="4E4361B3"/>
    <w:rsid w:val="4E47299C"/>
    <w:rsid w:val="4E636114"/>
    <w:rsid w:val="4E760336"/>
    <w:rsid w:val="4E853787"/>
    <w:rsid w:val="4EAF4ED3"/>
    <w:rsid w:val="4EC20110"/>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8954AF"/>
    <w:rsid w:val="519F1952"/>
    <w:rsid w:val="51B67E24"/>
    <w:rsid w:val="51BB07BD"/>
    <w:rsid w:val="51C55131"/>
    <w:rsid w:val="51CE2237"/>
    <w:rsid w:val="51E471E9"/>
    <w:rsid w:val="5207188A"/>
    <w:rsid w:val="52374280"/>
    <w:rsid w:val="52397FF8"/>
    <w:rsid w:val="52480A85"/>
    <w:rsid w:val="524D13AE"/>
    <w:rsid w:val="5257222D"/>
    <w:rsid w:val="525D38C4"/>
    <w:rsid w:val="52913D67"/>
    <w:rsid w:val="529D04E2"/>
    <w:rsid w:val="52C378C2"/>
    <w:rsid w:val="53091B1E"/>
    <w:rsid w:val="530E5AF3"/>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63783"/>
    <w:rsid w:val="56B4455C"/>
    <w:rsid w:val="56BD063D"/>
    <w:rsid w:val="56C500AD"/>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445F01"/>
    <w:rsid w:val="79654980"/>
    <w:rsid w:val="7982533E"/>
    <w:rsid w:val="79845C8B"/>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2"/>
    <w:locked/>
    <w:uiPriority w:val="99"/>
    <w:rPr>
      <w:rFonts w:ascii="Calibri" w:hAnsi="Calibri" w:eastAsia="宋体"/>
      <w:kern w:val="2"/>
      <w:sz w:val="18"/>
    </w:rPr>
  </w:style>
  <w:style w:type="character" w:customStyle="1" w:styleId="9">
    <w:name w:val="页眉 Char"/>
    <w:basedOn w:val="7"/>
    <w:link w:val="3"/>
    <w:autoRedefine/>
    <w:qFormat/>
    <w:locked/>
    <w:uiPriority w:val="99"/>
    <w:rPr>
      <w:rFonts w:ascii="Calibri" w:hAnsi="Calibri" w:eastAsia="宋体"/>
      <w:kern w:val="2"/>
      <w:sz w:val="18"/>
    </w:rPr>
  </w:style>
  <w:style w:type="character" w:customStyle="1" w:styleId="10">
    <w:name w:val="font01"/>
    <w:uiPriority w:val="99"/>
    <w:rPr>
      <w:rFonts w:ascii="微软雅黑" w:hAnsi="微软雅黑" w:eastAsia="微软雅黑"/>
      <w:color w:val="000000"/>
      <w:sz w:val="44"/>
      <w:u w:val="none"/>
    </w:rPr>
  </w:style>
  <w:style w:type="character" w:customStyle="1" w:styleId="11">
    <w:name w:val="Subtle Reference"/>
    <w:basedOn w:val="7"/>
    <w:autoRedefine/>
    <w:qFormat/>
    <w:uiPriority w:val="99"/>
    <w:rPr>
      <w:smallCaps/>
      <w:color w:val="5A5A5A"/>
    </w:rPr>
  </w:style>
  <w:style w:type="character" w:customStyle="1" w:styleId="12">
    <w:name w:val="font31"/>
    <w:uiPriority w:val="99"/>
    <w:rPr>
      <w:rFonts w:ascii="方正小标宋简体" w:hAnsi="方正小标宋简体" w:eastAsia="方正小标宋简体"/>
      <w:color w:val="000000"/>
      <w:sz w:val="44"/>
      <w:u w:val="none"/>
    </w:rPr>
  </w:style>
  <w:style w:type="character" w:customStyle="1" w:styleId="13">
    <w:name w:val="font51"/>
    <w:autoRedefine/>
    <w:qFormat/>
    <w:uiPriority w:val="99"/>
    <w:rPr>
      <w:rFonts w:ascii="微软雅黑" w:hAnsi="微软雅黑" w:eastAsia="微软雅黑"/>
      <w:color w:val="000000"/>
      <w:sz w:val="44"/>
      <w:u w:val="none"/>
    </w:rPr>
  </w:style>
  <w:style w:type="paragraph" w:customStyle="1" w:styleId="14">
    <w:name w:val="Body text|1"/>
    <w:basedOn w:val="1"/>
    <w:autoRedefine/>
    <w:qFormat/>
    <w:uiPriority w:val="99"/>
    <w:pPr>
      <w:spacing w:line="427" w:lineRule="auto"/>
      <w:ind w:firstLine="400"/>
    </w:pPr>
    <w:rPr>
      <w:rFonts w:ascii="宋体" w:hAnsi="宋体" w:cs="宋体"/>
      <w:sz w:val="30"/>
      <w:szCs w:val="30"/>
      <w:lang w:val="zh-TW" w:eastAsia="zh-TW"/>
    </w:rPr>
  </w:style>
  <w:style w:type="paragraph" w:customStyle="1" w:styleId="15">
    <w:name w:val="Table Paragraph"/>
    <w:basedOn w:val="1"/>
    <w:autoRedefine/>
    <w:qFormat/>
    <w:uiPriority w:val="99"/>
    <w:rPr>
      <w:rFonts w:ascii="宋体" w:hAnsi="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37</Pages>
  <Words>9289</Words>
  <Characters>11951</Characters>
  <Lines>41</Lines>
  <Paragraphs>28</Paragraphs>
  <TotalTime>25</TotalTime>
  <ScaleCrop>false</ScaleCrop>
  <LinksUpToDate>false</LinksUpToDate>
  <CharactersWithSpaces>12117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2023-03-12T03:20:00Z</dcterms:created>
  <dc:creator>dell</dc:creator>
  <cp:lastModifiedBy>WPS_1668152281</cp:lastModifiedBy>
  <cp:lastPrinted>2023-03-13T01:23:00Z</cp:lastPrinted>
  <dcterms:modified xsi:type="dcterms:W3CDTF">2024-03-22T02:51:48Z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2462FCE8C2E242C4956D32CFC9D809C4</vt:lpwstr>
  </property>
</Properties>
</file>