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中国共产党罗山县委政法委员会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1" w:name="PO_dirDivName3"/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第一部分：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中国共产党罗山县委政法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委员会</w:t>
      </w:r>
      <w:r>
        <w:rPr>
          <w:rFonts w:hint="eastAsia" w:ascii="黑体" w:hAnsi="黑体" w:eastAsia="黑体" w:cs="黑体"/>
          <w:sz w:val="44"/>
          <w:szCs w:val="44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883" w:firstLineChars="200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主要职责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中国共产党罗山县委政法委员会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中共罗山县委、罗山县人民政府《关于印发〈罗山县县直机构改革实施意见〉的通知》（罗发〔2002〕2号）精神，设置中共罗山县委政法委员会（罗山县社会治安综合治理委员会办公室）。中共罗山县委政法委员会是县委领导全县政法工作的职能部门。罗山县社会治安综合治理委员会是协助县委、县政府领导全县社会治安综合治理工作的常设议事机构，县社会治安综合治理委员会办公室与县委政法委员会合署办公。</w:t>
      </w:r>
    </w:p>
    <w:p>
      <w:pPr>
        <w:numPr>
          <w:ilvl w:val="0"/>
          <w:numId w:val="2"/>
        </w:numPr>
        <w:ind w:firstLine="42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主要职责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（一）贯彻习近平新时代中国特色社会主义思想，坚持党对政法工作的绝对领导，坚决执行党的路线方针政策和党中央重大决策部署，推动完善和落实政治轮训和政治督察</w:t>
      </w:r>
      <w:r>
        <w:rPr>
          <w:rFonts w:hint="eastAsia" w:ascii="仿宋" w:hAnsi="仿宋" w:eastAsia="仿宋" w:cs="仿宋"/>
          <w:sz w:val="32"/>
          <w:szCs w:val="32"/>
        </w:rPr>
        <w:t>制度。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（二）贯彻党中央以及上级党组织决定，研究协调县政法单位之间、县政法单位和有关部门、地方之间有关重大事项，统一政法单位思想和行动。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（三）加强对政法领域重大实践和理论问题调查研究，提出重大决策部署和改革措施的意见和建议，协助县委决策和统筹推进政法改革等各项工作。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县政法单位和相关部门做好反邪教、反暴恐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（五）加强对政法工作的督查，统筹协调社会治安综合治理、维护社会稳定、反邪教、反暴恐等有关国家法律法规和政策的实施工作。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支持和监督县政法单位依法行使职权，检查县政法单位执行党的路线方针政策、党中央重大决策部署和国家法律法规的情况，指导和协调政法单位密切配合，完善与县纪检监察机关工作衔接和协作配合机制，推进严格执法、公正司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和推动县政法单位党的建设和政法队伍建设，协助县委及县组织部门加强县政法单位领导班子和干部队伍建设，协助县委和县纪检监察机关做好监督检查、审查调查工作，派员列席县政法单位党组（党委）民主生活会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落实中央、省委、市委、县委国家安全领导机构、全面依法治国领导机构的决策部署，支持配合其办事机构工作；指导县政法单位加强国家政治安全战略研究、法治中国建设重大问题研究，提出建议和工作意见，指导和协调政法单位维护政治安全工作和执法司法相关工作。</w:t>
      </w:r>
    </w:p>
    <w:p>
      <w:pPr>
        <w:widowControl/>
        <w:shd w:val="clear" w:color="auto" w:fill="FFFFFF"/>
        <w:spacing w:line="560" w:lineRule="exact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（九）掌握分析政法舆情动态，指导和协调县政法单位和有关部门做好依法办理、宣传报道和舆论引导等相关工作。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（十）完成县委和上级党委政法委员会交办的其他任务。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二、内设机构设置情况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县委政法委员会（县社会治安综合治理委员会办公室）内设内设六个股级职能科室，内设机构不再下设机构。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一）办公室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的综合协调工作；负责会务、机要、保密、档案、信息、文印工作；负责机关的财务、接待及其他事务工作；组织有关政法领域重大实践和理论问题调查研究，提出指导意见；负责有关文件、重要讲话稿的起草工作；组织委机关书记办公会和县委政法委员会全体会议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（二）政治处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县政法单位政治督察、政治轮训、教育培训工作；协助县组织部门加强县政法单位领导班子和干部队伍建设，参与考察县政法单位科级干部、乡镇（街道）政法委员调整任用，审查县政法单位股级干部调整任用提出意见报县组织部门审定；协助县纪检监察机关做好县政法单位监督检查、审查调查工作，加强政法单位、政法干警执法执纪监督，派员列席县政法单位党组（党委）民主生活会；负责监督指导县政法单位司法体制改革工作；开展政法队伍建设调研，提出指导意见；负责委机关的人事和机构编制管理工作；负责委机关的党务工作。</w:t>
      </w:r>
    </w:p>
    <w:p>
      <w:pPr>
        <w:adjustRightInd w:val="0"/>
        <w:snapToGrid w:val="0"/>
        <w:spacing w:line="360" w:lineRule="auto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（三）维护稳定协调办公室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关于维护国家安全、社会稳定的指示意见，安排部署全县维稳工作；协调指导县政法单位、县有关部门、有关地方处置群体性事件、涉众案件和重大不稳定问题；督促指导涉稳单位开展不安定因素排查调处工作；分析研判我县稳定形势和问题，提出指导意见建议；审查重点项目不稳定因素风险评估报告，提出意见；组织维稳工作业务指导和培训工作；负责监督指导涉法涉诉信访问题化解，督促有关单位做好涉稳重点人员稳控工作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（四）社会治理和平安创建办公室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党委政法委关于社会治理、平安创建工作的指示要求，统筹社会各方力量，组织开展社会治安防控体系建设；组织开展基层矛盾纠纷排查调解工作；组织重点单位、重点区域社会治安综合治理工作；组织社会心理服务体系建设、未成年人防溺亡、“民转刑”问题、铁路护路等专项社会风险预防化解工作；组织开展治安突出问题、治安乱源综合整治工作；指导协调打击涉黑涉恶等影响群众安全感违法犯罪专项工作；指导、协调、监督县直单位、乡镇（街道）社会治安综合治理工作，进行年度考评奖惩，提出整改意见；组织平安创建宣传教育培训活动；开展社会治理、平安创建工作调研，提出意见建议；统筹、指导、协调各方资源，加强基层基础建设，构建社会治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平安建设工作体系。</w:t>
      </w:r>
    </w:p>
    <w:p>
      <w:pPr>
        <w:adjustRightInd w:val="0"/>
        <w:snapToGrid w:val="0"/>
        <w:spacing w:line="360" w:lineRule="auto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（五）反邪防范指导办公室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中央关于处理反邪教工作的政策和上级党委、政府关于防范处理邪教问题的指示要求；组织部署、监督指导反邪防范各项措施落实；加强社会反邪防范的宣传、教育、引导工作；检查指导有关单位、有关地方开展涉邪问题排查化解，强化依法惩治手段，防范处置涉邪不安定隐患；组织、指导有关单位开展涉邪人员教育转化工作；开展反邪防范问题调研，加强形势研判；组织反邪防范业务培训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（六）政法宣传办公室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筹负责政法宣传工作；参与配合维稳、社会治安综合治理、平安创建、反邪防范、政法队建等工作的宣传工作；创建宣传平台，协调各类媒体，做好政法工作的正面宣传；加强社会和网络有关政法舆情监控，协调有关单位做好舆论引导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部门所属预算单位构成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sz w:val="32"/>
          <w:szCs w:val="32"/>
        </w:rPr>
        <w:t>罗山县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政法委员会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部门预算</w:t>
      </w:r>
      <w:r>
        <w:rPr>
          <w:rFonts w:hint="eastAsia" w:ascii="仿宋" w:hAnsi="仿宋" w:eastAsia="仿宋" w:cs="仿宋"/>
          <w:sz w:val="32"/>
          <w:szCs w:val="32"/>
        </w:rPr>
        <w:t>只包括本级预算。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县委政法委员会（县社会治安综合治理委员会办公室）内设内设六个股级职能科室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：办公室、政治处、</w:t>
      </w:r>
      <w:r>
        <w:rPr>
          <w:rFonts w:hint="eastAsia" w:ascii="仿宋" w:hAnsi="仿宋" w:eastAsia="仿宋" w:cs="仿宋"/>
          <w:sz w:val="32"/>
          <w:szCs w:val="32"/>
        </w:rPr>
        <w:t>维护稳定协调办公室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社会治理和平安创建办公室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反邪防范指导办公室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政法宣传办公室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内设机构不再下设机构。</w:t>
      </w:r>
    </w:p>
    <w:p>
      <w:pPr>
        <w:ind w:firstLine="648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纳入本部门202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年度部门预算编制范围的单位共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第二部分：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中国共产党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罗山县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政法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委员会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992.86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992.86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2023年预算相比，收入增加91.04万元，增长10.1%；支出增加91.04万元，增长10.1%。主要</w:t>
      </w:r>
      <w:r>
        <w:rPr>
          <w:rFonts w:hint="eastAsia" w:ascii="仿宋" w:hAnsi="仿宋" w:eastAsia="仿宋" w:cs="仿宋"/>
          <w:sz w:val="32"/>
          <w:szCs w:val="32"/>
        </w:rPr>
        <w:t>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2024年增加基本支出预算60.68万元，项目预算30.36万元。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242.34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750.52万元，占75.6%。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bookmarkStart w:id="2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增加91.04万元,增长10.1%，主要原因：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2024年增加基本支出预算60.68万元，项目预算30.36万元。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242.34万元，占24.4%；项目支出750.52万元，占75.6%。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keepNext w:val="0"/>
        <w:keepLines w:val="0"/>
        <w:pageBreakBefore w:val="0"/>
        <w:tabs>
          <w:tab w:val="left" w:pos="804"/>
        </w:tabs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242.34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bookmarkStart w:id="3" w:name="PO_part2A6Amount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226.3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bookmarkStart w:id="4" w:name="PO_part2A6IncReason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93.38%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16.04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6.62%。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“三公”经费支出预算情况说明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2022年预算持平，无增减变动，主要原因：2024年单位无“三公”经费预算安排。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因公出国（境）组团数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0个，因公出国（境）人数0人次。主要用于单位工作人员公务出国（境）的住宿费、旅费、伙食补助费、杂费、培训费等支出。预算数与2023年预算持平，无增减变动，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2024年单位无人员因公出国。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bookmarkStart w:id="5" w:name="PO_part2A9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6" w:name="PO_part2A9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公务用车购置数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0辆，与2023年预算持平，无增减变动，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2024年无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公务用车保有辆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于开展工作所需公务用车的燃料费、维修费、过路过桥费、保险费、安全奖励费用等支出。与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2023年预算持平，无增减变动，主要原因：单位无公车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国内公务接待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0批次，国内公务接待0人次，其中外事接待0批次，外事接待0人次。国（境）外公务接待0批次，国（境）外公务接待0人次。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于按规定开支的各类公务接待（含外宾接待）支出。预算数与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2023年持平，无增减变动，主要原因：2024年单位无预算安排。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2024年没有政府性基金预算拨款收入，也没有政府性基金预算安排的支出，故无数据情况说明。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36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年机关运行经费支出预算（不含人员经费）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16.04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2023年预算增加6.27万元，增加64.18%，主要原因：单位人员增加5人，办公费用增加。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7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8" w:name="PO_part2A10B3Amount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End w:id="8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992.86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个，金额为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750.52万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年期末，我部门共有车辆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辆，一般执法执勤用车</w:t>
      </w:r>
      <w:bookmarkStart w:id="9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辆，特种专业技术用车</w:t>
      </w:r>
      <w:bookmarkStart w:id="10" w:name="PO_part2A10B4Amount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bookmarkStart w:id="11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numPr>
          <w:ilvl w:val="0"/>
          <w:numId w:val="4"/>
        </w:numPr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专项转移支付项目情况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2024年我委无负责管理的专项转移支付项目及资金。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26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622" w:lineRule="exact"/>
        <w:ind w:left="3540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2"/>
          <w:sz w:val="31"/>
          <w:szCs w:val="31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7" w:type="default"/>
          <w:pgSz w:w="11906" w:h="16839"/>
          <w:pgMar w:top="1423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中国共产党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政法委员会</w:t>
      </w:r>
      <w:r>
        <w:rPr>
          <w:rFonts w:hint="eastAsia" w:ascii="黑体" w:hAnsi="黑体" w:eastAsia="黑体" w:cs="黑体"/>
          <w:b/>
          <w:bCs/>
          <w:spacing w:val="1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pacing w:val="1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pacing w:val="1"/>
          <w:sz w:val="32"/>
          <w:szCs w:val="32"/>
        </w:rPr>
        <w:t>年部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门预算表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8" w:type="default"/>
          <w:pgSz w:w="11906" w:h="16839"/>
          <w:pgMar w:top="1426" w:right="1785" w:bottom="1070" w:left="1785" w:header="0" w:footer="829" w:gutter="0"/>
          <w:pgNumType w:fmt="numberInDash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9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年部门收支总体情况</w:t>
      </w: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</w:rPr>
        <w:t>预算01</w:t>
      </w:r>
      <w:r>
        <w:rPr>
          <w:rFonts w:ascii="宋体" w:hAnsi="宋体" w:eastAsia="宋体" w:cs="宋体"/>
          <w:spacing w:val="6"/>
          <w:sz w:val="17"/>
          <w:szCs w:val="17"/>
        </w:rPr>
        <w:t>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21"/>
          <w:szCs w:val="21"/>
        </w:rPr>
        <w:t>单</w:t>
      </w:r>
      <w:r>
        <w:rPr>
          <w:rFonts w:ascii="宋体" w:hAnsi="宋体" w:eastAsia="宋体" w:cs="宋体"/>
          <w:spacing w:val="8"/>
          <w:sz w:val="21"/>
          <w:szCs w:val="21"/>
        </w:rPr>
        <w:t>位</w:t>
      </w:r>
      <w:r>
        <w:rPr>
          <w:rFonts w:ascii="宋体" w:hAnsi="宋体" w:eastAsia="宋体" w:cs="宋体"/>
          <w:spacing w:val="8"/>
          <w:sz w:val="17"/>
          <w:szCs w:val="17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>万元</w:t>
      </w:r>
    </w:p>
    <w:p>
      <w:pPr>
        <w:sectPr>
          <w:footerReference r:id="rId9" w:type="default"/>
          <w:pgSz w:w="11905" w:h="16837"/>
          <w:pgMar w:top="1121" w:right="1184" w:bottom="1070" w:left="1163" w:header="0" w:footer="827" w:gutter="0"/>
          <w:pgNumType w:fmt="numberInDash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</w:pPr>
    </w:p>
    <w:tbl>
      <w:tblPr>
        <w:tblStyle w:val="6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951.32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tbl>
            <w:tblPr>
              <w:tblStyle w:val="6"/>
              <w:tblW w:w="9541" w:type="dxa"/>
              <w:tblInd w:w="7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85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8" w:line="192" w:lineRule="auto"/>
                    <w:ind w:right="10"/>
                    <w:jc w:val="right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19.9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14.64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901.81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5" w:h="16837"/>
          <w:pgMar w:top="1121" w:right="1184" w:bottom="1070" w:left="1163" w:header="0" w:footer="827" w:gutter="0"/>
          <w:pgNumType w:fmt="numberInDash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预算02</w:t>
      </w:r>
      <w:r>
        <w:rPr>
          <w:rFonts w:ascii="宋体" w:hAnsi="宋体" w:eastAsia="宋体" w:cs="宋体"/>
          <w:spacing w:val="5"/>
          <w:sz w:val="21"/>
          <w:szCs w:val="21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sz w:val="21"/>
          <w:szCs w:val="21"/>
        </w:rPr>
        <w:pict>
          <v:shape id="_x0000_s1026" o:spid="_x0000_s1026" o:spt="202" type="#_x0000_t202" style="position:absolute;left:0pt;margin-left:694.85pt;margin-top:4.5pt;height:8.4pt;width:2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>部门名称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：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tbl>
      <w:tblPr>
        <w:tblStyle w:val="6"/>
        <w:tblpPr w:leftFromText="180" w:rightFromText="180" w:vertAnchor="text" w:horzAnchor="page" w:tblpX="1171" w:tblpY="12"/>
        <w:tblOverlap w:val="never"/>
        <w:tblW w:w="14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951"/>
        <w:gridCol w:w="1066"/>
        <w:gridCol w:w="917"/>
        <w:gridCol w:w="917"/>
        <w:gridCol w:w="533"/>
        <w:gridCol w:w="533"/>
        <w:gridCol w:w="550"/>
        <w:gridCol w:w="417"/>
        <w:gridCol w:w="550"/>
        <w:gridCol w:w="633"/>
        <w:gridCol w:w="684"/>
        <w:gridCol w:w="716"/>
        <w:gridCol w:w="567"/>
        <w:gridCol w:w="717"/>
        <w:gridCol w:w="563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)代码</w:t>
            </w:r>
          </w:p>
        </w:tc>
        <w:tc>
          <w:tcPr>
            <w:tcW w:w="14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称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总计</w:t>
            </w:r>
          </w:p>
        </w:tc>
        <w:tc>
          <w:tcPr>
            <w:tcW w:w="751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38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18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金收入</w:t>
            </w:r>
          </w:p>
        </w:tc>
        <w:tc>
          <w:tcPr>
            <w:tcW w:w="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营收入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收入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附属单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缴收入</w:t>
            </w:r>
          </w:p>
        </w:tc>
        <w:tc>
          <w:tcPr>
            <w:tcW w:w="7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3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款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ind w:left="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101011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52" w:line="234" w:lineRule="auto"/>
              <w:ind w:left="2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110" w:line="234" w:lineRule="auto"/>
        <w:ind w:left="36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114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7" w:h="11905"/>
          <w:pgMar w:top="1011" w:right="1164" w:bottom="1070" w:left="1149" w:header="0" w:footer="827" w:gutter="0"/>
          <w:pgNumType w:fmt="numberInDash"/>
          <w:cols w:space="720" w:num="1"/>
        </w:sectPr>
      </w:pPr>
    </w:p>
    <w:p>
      <w:pPr>
        <w:spacing w:line="109" w:lineRule="exact"/>
      </w:pPr>
    </w:p>
    <w:p>
      <w:pPr>
        <w:sectPr>
          <w:footerReference r:id="rId11" w:type="default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4"/>
          <w:sz w:val="36"/>
          <w:szCs w:val="36"/>
          <w:lang w:val="en-US"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年部门支出总体情况表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7"/>
          <w:szCs w:val="17"/>
        </w:rPr>
        <w:t xml:space="preserve">   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tbl>
      <w:tblPr>
        <w:tblStyle w:val="6"/>
        <w:tblpPr w:leftFromText="180" w:rightFromText="180" w:vertAnchor="page" w:horzAnchor="page" w:tblpX="1209" w:tblpY="2599"/>
        <w:tblOverlap w:val="never"/>
        <w:tblW w:w="14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765"/>
        <w:gridCol w:w="2055"/>
        <w:gridCol w:w="1033"/>
        <w:gridCol w:w="1033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0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62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人员经</w:t>
            </w: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z w:val="21"/>
                <w:szCs w:val="21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225.39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196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44" w:line="22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225.39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政运行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950.41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199.89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183.85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right="5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</w:tbl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3" w:lineRule="auto"/>
        <w:ind w:left="2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预算03表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56" w:line="188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单位：万元</w:t>
      </w: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2">
            <w:col w:w="13464" w:space="100"/>
            <w:col w:w="943"/>
          </w:cols>
        </w:sectPr>
      </w:pPr>
    </w:p>
    <w:p>
      <w:pPr>
        <w:spacing w:line="151" w:lineRule="exact"/>
      </w:pPr>
    </w:p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sz w:val="21"/>
          <w:szCs w:val="21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年财政拨款收支总体情况表</w:t>
      </w:r>
    </w:p>
    <w:p>
      <w:pPr>
        <w:spacing w:before="215" w:line="196" w:lineRule="auto"/>
        <w:rPr>
          <w:rFonts w:hint="default" w:ascii="宋体" w:hAnsi="宋体" w:eastAsia="宋体" w:cs="宋体"/>
          <w:sz w:val="17"/>
          <w:szCs w:val="17"/>
          <w:lang w:val="en-US" w:eastAsia="zh-CN"/>
        </w:rPr>
      </w:pPr>
      <w:r>
        <w:rPr>
          <w:sz w:val="21"/>
          <w:szCs w:val="21"/>
        </w:rPr>
        <w:pict>
          <v:shape id="_x0000_s1027" o:spid="_x0000_s1027" o:spt="202" type="#_x0000_t202" style="position:absolute;left:0pt;margin-left:640.1pt;margin-top:1.6pt;height:9.9pt;width:35.3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         </w:t>
      </w:r>
    </w:p>
    <w:tbl>
      <w:tblPr>
        <w:tblStyle w:val="6"/>
        <w:tblpPr w:leftFromText="180" w:rightFromText="180" w:vertAnchor="text" w:horzAnchor="page" w:tblpX="1595" w:tblpY="169"/>
        <w:tblOverlap w:val="never"/>
        <w:tblW w:w="137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1293"/>
        <w:gridCol w:w="3693"/>
        <w:gridCol w:w="1293"/>
        <w:gridCol w:w="1292"/>
        <w:gridCol w:w="2200"/>
        <w:gridCol w:w="385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2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34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</w:t>
            </w:r>
          </w:p>
        </w:tc>
        <w:tc>
          <w:tcPr>
            <w:tcW w:w="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2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小计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ind w:firstLine="42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951.32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ind w:firstLine="210" w:firstLineChars="10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951.32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ind w:firstLine="840" w:firstLineChars="4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951.32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                           </w:t>
            </w: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收 入 合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支出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13"/>
          <w:szCs w:val="13"/>
          <w:lang w:eastAsia="zh-CN"/>
        </w:rPr>
      </w:pPr>
    </w:p>
    <w:p/>
    <w:p>
      <w:pPr>
        <w:rPr>
          <w:rFonts w:hint="eastAsia" w:eastAsia="宋体"/>
          <w:lang w:eastAsia="zh-CN"/>
        </w:rPr>
        <w:sectPr>
          <w:footerReference r:id="rId12" w:type="default"/>
          <w:pgSz w:w="16837" w:h="11905"/>
          <w:pgMar w:top="1011" w:right="1526" w:bottom="1070" w:left="1508" w:header="0" w:footer="827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ectPr>
          <w:footerReference r:id="rId13" w:type="default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2"/>
          <w:sz w:val="34"/>
          <w:szCs w:val="34"/>
          <w:lang w:val="en-US" w:eastAsia="zh-CN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2024年</w:t>
      </w: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单位</w:t>
      </w:r>
      <w:r>
        <w:rPr>
          <w:rFonts w:ascii="宋体" w:hAnsi="宋体" w:eastAsia="宋体" w:cs="宋体"/>
          <w:spacing w:val="1"/>
          <w:sz w:val="21"/>
          <w:szCs w:val="21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6"/>
        <w:tblW w:w="145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3261"/>
        <w:gridCol w:w="1179"/>
        <w:gridCol w:w="1033"/>
        <w:gridCol w:w="1200"/>
        <w:gridCol w:w="850"/>
        <w:gridCol w:w="999"/>
        <w:gridCol w:w="980"/>
        <w:gridCol w:w="981"/>
        <w:gridCol w:w="981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32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29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0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225.39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992.86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225.39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950.41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199.89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183.85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16.04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57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57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683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96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2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备注：本表仅含当年财政拨款安排的</w:t>
      </w:r>
      <w:r>
        <w:rPr>
          <w:rFonts w:ascii="宋体" w:hAnsi="宋体" w:eastAsia="宋体" w:cs="宋体"/>
          <w:spacing w:val="1"/>
          <w:sz w:val="20"/>
          <w:szCs w:val="20"/>
        </w:rPr>
        <w:t>支</w:t>
      </w:r>
      <w:r>
        <w:rPr>
          <w:rFonts w:ascii="宋体" w:hAnsi="宋体" w:eastAsia="宋体" w:cs="宋体"/>
          <w:sz w:val="20"/>
          <w:szCs w:val="20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4" w:type="default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hint="eastAsia" w:ascii="宋体" w:hAnsi="宋体" w:eastAsia="宋体" w:cs="宋体"/>
          <w:spacing w:val="4"/>
          <w:sz w:val="37"/>
          <w:szCs w:val="37"/>
          <w:lang w:val="en-US" w:eastAsia="zh-CN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2024年</w:t>
      </w: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6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政府预算支出经济分类科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242.34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226.3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ind w:right="12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  <w:lang w:val="en-US" w:eastAsia="zh-CN"/>
              </w:rPr>
              <w:t>16.04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3023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机关事业单位基本养老保险缴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社会保障缴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19.9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19.9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工资奖金津补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23.73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23.73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ascii="宋体" w:hAnsi="宋体" w:eastAsia="宋体" w:cs="宋体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因</w:t>
            </w:r>
            <w:r>
              <w:rPr>
                <w:rFonts w:ascii="宋体" w:hAnsi="宋体" w:eastAsia="宋体" w:cs="宋体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社会保障缴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工资奖金津补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93.08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93.08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社会保障缴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3019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5019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20.03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20.03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津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工资奖金津补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7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38.9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38.9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3100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5030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5050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物业管理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邮电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3011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住房公积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5010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住房公积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14.64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3029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5029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他商品和服务出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3022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3022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工会经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5020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ascii="宋体" w:hAnsi="宋体" w:eastAsia="宋体" w:cs="宋体"/>
                <w:color w:val="000000" w:themeColor="text1"/>
                <w:spacing w:val="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30304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抚恤金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50102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righ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righ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4" w:lineRule="auto"/>
        <w:rPr>
          <w:rFonts w:ascii="Arial"/>
          <w:color w:val="000000" w:themeColor="text1"/>
          <w:sz w:val="2"/>
          <w14:textFill>
            <w14:solidFill>
              <w14:schemeClr w14:val="tx1"/>
            </w14:solidFill>
          </w14:textFill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预</w:t>
      </w:r>
      <w:r>
        <w:rPr>
          <w:rFonts w:ascii="宋体" w:hAnsi="宋体" w:eastAsia="宋体" w:cs="宋体"/>
          <w:spacing w:val="6"/>
          <w:sz w:val="21"/>
          <w:szCs w:val="21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3"/>
          <w:sz w:val="36"/>
          <w:szCs w:val="36"/>
          <w:lang w:val="en-US" w:eastAsia="zh-CN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年支出经济分类汇总表</w:t>
      </w:r>
    </w:p>
    <w:p>
      <w:pPr>
        <w:spacing w:before="45" w:line="234" w:lineRule="auto"/>
        <w:ind w:left="42"/>
        <w:rPr>
          <w:rFonts w:hint="eastAsia" w:ascii="宋体" w:hAnsi="宋体" w:eastAsia="宋体" w:cs="宋体"/>
          <w:sz w:val="12"/>
          <w:szCs w:val="12"/>
          <w:lang w:eastAsia="zh-CN"/>
        </w:rPr>
      </w:pPr>
      <w:r>
        <w:rPr>
          <w:sz w:val="21"/>
          <w:szCs w:val="21"/>
        </w:rPr>
        <w:pict>
          <v:shape id="_x0000_s1028" o:spid="_x0000_s1028" o:spt="202" type="#_x0000_t202" style="position:absolute;left:0pt;margin-left:689.05pt;margin-top:1.25pt;height:9.7pt;width:34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2"/>
                      <w:szCs w:val="12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2"/>
                      <w:szCs w:val="1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1"/>
          <w:szCs w:val="21"/>
        </w:rPr>
        <w:t xml:space="preserve">部门名称：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16"/>
        <w:gridCol w:w="1416"/>
        <w:gridCol w:w="480"/>
        <w:gridCol w:w="471"/>
        <w:gridCol w:w="1285"/>
        <w:gridCol w:w="815"/>
        <w:gridCol w:w="815"/>
        <w:gridCol w:w="993"/>
        <w:gridCol w:w="815"/>
        <w:gridCol w:w="815"/>
        <w:gridCol w:w="885"/>
        <w:gridCol w:w="816"/>
        <w:gridCol w:w="815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总计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般公共预算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府性基金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预算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righ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政专户管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资金收入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属单位上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业单位经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242.34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关事业单位基本养老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19.9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8"/>
                <w:sz w:val="21"/>
                <w:szCs w:val="21"/>
                <w:lang w:val="en-US" w:eastAsia="zh-CN"/>
              </w:rPr>
              <w:t>23.73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8"/>
                <w:sz w:val="21"/>
                <w:szCs w:val="21"/>
                <w:lang w:val="en-US" w:eastAsia="zh-CN"/>
              </w:rPr>
              <w:t>23.73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8"/>
                <w:sz w:val="21"/>
                <w:szCs w:val="21"/>
                <w:lang w:val="en-US" w:eastAsia="zh-CN"/>
              </w:rPr>
              <w:t>23.73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93.08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93.08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93.08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其他社会保障缴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20.03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20.03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20.03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38.9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38.9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38.9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设备购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绩效工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05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8.11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8.11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8.11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差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5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5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5"/>
                <w:sz w:val="21"/>
                <w:szCs w:val="21"/>
                <w:lang w:val="en-US" w:eastAsia="zh-CN"/>
              </w:rPr>
              <w:t>14.64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4"/>
                <w:sz w:val="21"/>
                <w:szCs w:val="21"/>
                <w:lang w:val="en-US" w:eastAsia="zh-CN"/>
              </w:rPr>
              <w:t>2.64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工会经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抚恤金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0.91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7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  <w:bookmarkStart w:id="12" w:name="_GoBack"/>
      <w:bookmarkEnd w:id="12"/>
    </w:p>
    <w:p>
      <w:pPr>
        <w:rPr>
          <w:rFonts w:hint="eastAsia" w:eastAsia="宋体"/>
          <w:lang w:eastAsia="zh-CN"/>
        </w:rPr>
        <w:sectPr>
          <w:footerReference r:id="rId15" w:type="default"/>
          <w:pgSz w:w="16837" w:h="11905"/>
          <w:pgMar w:top="1011" w:right="1163" w:bottom="1070" w:left="1145" w:header="0" w:footer="829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pacing w:line="109" w:lineRule="exact"/>
      </w:pPr>
    </w:p>
    <w:p>
      <w:pPr>
        <w:sectPr>
          <w:footerReference r:id="rId16" w:type="default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10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年一般公共预算“三公”经费支出情况表</w:t>
      </w:r>
    </w:p>
    <w:p>
      <w:pPr>
        <w:spacing w:before="217" w:line="196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8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预</w:t>
      </w:r>
      <w:r>
        <w:rPr>
          <w:rFonts w:ascii="宋体" w:hAnsi="宋体" w:eastAsia="宋体" w:cs="宋体"/>
          <w:spacing w:val="6"/>
          <w:sz w:val="17"/>
          <w:szCs w:val="17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单</w:t>
      </w:r>
      <w:r>
        <w:rPr>
          <w:rFonts w:ascii="宋体" w:hAnsi="宋体" w:eastAsia="宋体" w:cs="宋体"/>
          <w:spacing w:val="8"/>
          <w:sz w:val="17"/>
          <w:szCs w:val="17"/>
        </w:rPr>
        <w:t>位：万元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6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7" w:type="default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年政府性基金预算支出情况表</w:t>
      </w:r>
    </w:p>
    <w:p>
      <w:pPr>
        <w:spacing w:before="127" w:line="185" w:lineRule="auto"/>
        <w:ind w:left="54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部</w:t>
      </w:r>
      <w:r>
        <w:rPr>
          <w:rFonts w:ascii="宋体" w:hAnsi="宋体" w:eastAsia="宋体" w:cs="宋体"/>
          <w:spacing w:val="-4"/>
          <w:sz w:val="21"/>
          <w:szCs w:val="21"/>
        </w:rPr>
        <w:t>门名称：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  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20" w:lineRule="auto"/>
        <w:ind w:left="24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预算</w:t>
      </w:r>
      <w:r>
        <w:rPr>
          <w:rFonts w:ascii="宋体" w:hAnsi="宋体" w:eastAsia="宋体" w:cs="宋体"/>
          <w:spacing w:val="-1"/>
          <w:sz w:val="17"/>
          <w:szCs w:val="17"/>
        </w:rPr>
        <w:t>09表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55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单</w:t>
      </w:r>
      <w:r>
        <w:rPr>
          <w:rFonts w:ascii="宋体" w:hAnsi="宋体" w:eastAsia="宋体" w:cs="宋体"/>
          <w:spacing w:val="-2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2">
            <w:col w:w="13377" w:space="100"/>
            <w:col w:w="950"/>
          </w:cols>
        </w:sectPr>
      </w:pPr>
    </w:p>
    <w:p>
      <w:pPr>
        <w:spacing w:line="94" w:lineRule="exact"/>
      </w:pPr>
    </w:p>
    <w:tbl>
      <w:tblPr>
        <w:tblStyle w:val="6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738"/>
        <w:gridCol w:w="880"/>
        <w:gridCol w:w="1309"/>
        <w:gridCol w:w="1012"/>
        <w:gridCol w:w="1183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30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员经费</w:t>
            </w:r>
          </w:p>
        </w:tc>
        <w:tc>
          <w:tcPr>
            <w:tcW w:w="2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其他运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</w:p>
        </w:tc>
        <w:tc>
          <w:tcPr>
            <w:tcW w:w="9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工资福利支出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庭的补助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49" w:line="185" w:lineRule="auto"/>
        <w:ind w:left="54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  <w:r>
        <w:rPr>
          <w:rFonts w:ascii="宋体" w:hAnsi="宋体" w:eastAsia="宋体" w:cs="宋体"/>
          <w:spacing w:val="-2"/>
          <w:sz w:val="21"/>
          <w:szCs w:val="21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 2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024年无政府性基金收入，也没有使用政府性基金安排的支出，故本表无数据</w:t>
      </w:r>
    </w:p>
    <w:p>
      <w:pPr>
        <w:spacing w:line="140" w:lineRule="exact"/>
      </w:pPr>
    </w:p>
    <w:p>
      <w:pPr>
        <w:sectPr>
          <w:footerReference r:id="rId18" w:type="default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</w:pP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2024年</w:t>
      </w:r>
      <w:r>
        <w:rPr>
          <w:rFonts w:ascii="宋体" w:hAnsi="宋体" w:eastAsia="宋体" w:cs="宋体"/>
          <w:spacing w:val="7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6"/>
        <w:tblW w:w="137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270"/>
        <w:gridCol w:w="1994"/>
        <w:gridCol w:w="871"/>
        <w:gridCol w:w="871"/>
        <w:gridCol w:w="976"/>
        <w:gridCol w:w="977"/>
        <w:gridCol w:w="976"/>
        <w:gridCol w:w="976"/>
        <w:gridCol w:w="976"/>
        <w:gridCol w:w="976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8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类型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项目名称</w:t>
            </w:r>
          </w:p>
        </w:tc>
        <w:tc>
          <w:tcPr>
            <w:tcW w:w="1994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项目单位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合计</w:t>
            </w:r>
          </w:p>
        </w:tc>
        <w:tc>
          <w:tcPr>
            <w:tcW w:w="2824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年拨款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政拨款结转结余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7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严重精神障碍患者监护以奖代补资金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1" w:lineRule="auto"/>
              <w:ind w:left="2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61.44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61.44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38.64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38.64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驻京维稳经费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应急维稳经费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1"/>
          <w:szCs w:val="21"/>
        </w:rPr>
      </w:pP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left="318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年度)</w:t>
      </w: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3" w:lineRule="auto"/>
              <w:ind w:lef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（一）贯彻习近平新时代中国特色社会主义思想，坚持党对政法工作的绝对领导，坚决执行党的路线方针政策和党中央重大决策部署，推动完善和落实政治轮训和政治督察制度。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（二）贯彻党中央以及上级党组织决定，研究协调县政法单位之间、县政法单位和有关部门、地方之间有关重大事项，统一政法单位思想和行动。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（三）加强对政法领域重大实践和理论问题调查研究，提出重大决策部署和改革措施的意见和建议，协助县委决策和统筹推进政法改革等各项工作。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县政法单位和相关部门做好反邪教、反暴恐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（五）加强对政法工作的督查，统筹协调社会治安综合治理、维护社会稳定、反邪教、反暴恐等有关国家法律法规和政策的实施工作。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支持和监督县政法单位依法行使职权，检查县政法单位执行党的路线方针政策、党中央重大决策部署和国家法律法规的情况，指导和协调政法单位密切配合，完善与县纪检监察机关工作衔接和协作配合机制，推进严格执法、公正司法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指导和推动县政法单位党的建设和政法队伍建设，协助县委及县组织部门加强县政法单位领导班子和干部队伍建设，协助县委和县纪检监察机关做好监督检查、审查调查工作，派员列席县政法单位党组（党委）民主生活会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八）落实中央、省委、市委、县委国家安全领导机构、全面依法治国领导机构的决策部署，支持配合其办事机构工作；指导县政法单位加强国家政治安全战略研究、法治中国建设重大问题研究，提出建议和工作意见，指导和协调政法单位维护政治安全工作和执法司法相关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（九）掌握分析政法舆情动态，指导和协调县政法单位和有关部门做好依法办理、宣传报道和舆论引导等相关工作。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（十）完成县委和上级党委政法委员会交办的其他任务。</w:t>
            </w:r>
          </w:p>
          <w:p>
            <w:pPr>
              <w:numPr>
                <w:ilvl w:val="0"/>
                <w:numId w:val="0"/>
              </w:numPr>
              <w:tabs>
                <w:tab w:val="left" w:pos="123"/>
              </w:tabs>
              <w:spacing w:before="108" w:line="237" w:lineRule="auto"/>
              <w:ind w:left="301" w:leftChars="0" w:right="14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主要内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基本类支出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用于人员经费，工会经费、福利费、差旅费、日常办公费等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严重精神障碍患者监护以奖代补资金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用于严重精神障碍患者监护以奖代补，据实拨付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预防青少年犯罪经费、扫黑除恶等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为居民家庭养殖的猪牛羊及购置的电动两轮、三轮车家庭财产购买保险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用于承担团结基层广大法学者、法律工作者等缴纳会费等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用于发放政府购岗人员工资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驻京维稳经费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用于驻京维稳人员补助及维稳所需经费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应急维稳经费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用于县域突发事件应急维稳支出，据实拨付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left="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乡镇社会治安专职巡防队员工资等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29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992.86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992.86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 w:val="21"/>
                <w:szCs w:val="21"/>
              </w:rPr>
              <w:t>(3)单位资</w:t>
            </w: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2、资金结构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242.34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750.52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5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年度履职目标相关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4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1.年度履职目标是否符合国家、省委省政府战略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部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署和发展规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划，与国家、省宏观政策、行业政策一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致；2.年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履职目标是否与部门职责、工作规划和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重点工作相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；3.确定的预算项目是否合理，是否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与工作目标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密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切相关；4.工作任务和项目预算安排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工作任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1.工作任务是否有明确的绩效目标，绩效目标是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否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与部门年度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履职目标一致，是否能体现工作任务的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产出和效果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2.工作任务对应的预算项目是否有明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确的绩效目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标，绩效目标是否与部门职责目标、工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作任务目标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一致，是否能体现预算项目的产出和效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绩效指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7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1.工作任务、预算项目绩效指标设置是否准确反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映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部门绩效完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情况；2.工作任务、预算项目绩效指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标是否清晰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细化、可评价、可衡量；3.工作任务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预算项目绩效指标的评价标准是否清晰、可衡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量；4.是否与部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预算编制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1.部门所有收入是否全部纳入部门预算；2.部门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支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出预算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否统筹各类资金来源，全部纳入部门预算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理。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19" w:type="default"/>
          <w:pgSz w:w="11905" w:h="16837"/>
          <w:pgMar w:top="1159" w:right="1157" w:bottom="1070" w:left="1137" w:header="0" w:footer="827" w:gutter="0"/>
          <w:pgNumType w:fmt="numberInDash"/>
          <w:cols w:space="720" w:num="1"/>
        </w:sectPr>
      </w:pPr>
    </w:p>
    <w:tbl>
      <w:tblPr>
        <w:tblStyle w:val="6"/>
        <w:tblpPr w:leftFromText="180" w:rightFromText="180" w:vertAnchor="text" w:horzAnchor="page" w:tblpX="1205" w:tblpY="154"/>
        <w:tblOverlap w:val="never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  </w:t>
            </w:r>
          </w:p>
        </w:tc>
      </w:tr>
    </w:tbl>
    <w:tbl>
      <w:tblPr>
        <w:tblStyle w:val="6"/>
        <w:tblpPr w:leftFromText="180" w:rightFromText="180" w:vertAnchor="text" w:horzAnchor="page" w:tblpX="1245" w:tblpY="55"/>
        <w:tblOverlap w:val="never"/>
        <w:tblW w:w="95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6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预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算执行率=(预算完成数/预算数)×100%。预算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完成数指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门实际执行的预算数；预算数指财政部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预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算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调整率=(预算调整数-年初预算数)/年初预算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数×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100%。预算调整数：部门在本年度内涉及预算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追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加、追减或结构调整的资金总和(因落实国家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政策、发生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可抗力、上级部门或本级党委政府临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时交办而产生的调整除外)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结转结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结转结余率=结转结余总额/预算数*100%。结转结余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总额是指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部门本年度的结转结余资金之和。预算数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“三公经费”控制率=本年度“三公经费”实际支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政府采购执行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府采购执行率=(实际政府采购金额/政府采购预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算数)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100%。政府采购预算：采购机关根据事业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发展计划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行政任务编制的、并经过规定程序批准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的年度政府采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反映本部门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决算工作情况。决算编制数据是否账表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一致，即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资金使用合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门(单位)是否按照相关法律法规以及资金管理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办法规定的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途使用预算资金，用以反映和考核部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门(单位)预算资金的规范运行情况。1.是否符合国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家财经法规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财务管理制度规定以及有关专项资金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管理办法的规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定；2.资金的拨付是否有完整的审批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程序和手续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3.项目的重大开支是否经过评估论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证；4.是否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符合部门预算批复的用途；5.是否存在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截留支出情况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；6.是否存在挤占支出情况；7.是否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存在挪用支出情况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门(单位)为加强预算管理，规范财务行为而制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定的管理制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度是否健全完整，用以反映和考核部门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(单位)预算管理制度为完成主要职责或促成事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发展的保障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况。1.是否已制定或具有预算资金管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理办法、内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部管理制度、会计核算制度、会计岗位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制度等管理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度；2.相关管理制度是否得到有效执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1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预决算信息公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4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门(单位)是否按照政府信息公开有关规定公开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部门预算、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执行、决算、监督、绩效等相关预决算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信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息，用以反映和考核部门(单位)预决算管理的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公开透明情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况。1.是否按规定内容公开预决算信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息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；2.是否按规定时限公开预决算信息。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  <w:sectPr>
          <w:footerReference r:id="rId20" w:type="default"/>
          <w:pgSz w:w="11905" w:h="16837"/>
          <w:pgMar w:top="1123" w:right="1157" w:bottom="1069" w:left="1137" w:header="0" w:footer="827" w:gutter="0"/>
          <w:pgNumType w:fmt="numberInDash"/>
          <w:cols w:space="720" w:num="1"/>
        </w:sect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6"/>
        <w:tblpPr w:leftFromText="180" w:rightFromText="180" w:vertAnchor="text" w:horzAnchor="page" w:tblpX="1359" w:tblpY="48"/>
        <w:tblOverlap w:val="never"/>
        <w:tblW w:w="959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资产管理规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门(单位)的资产配置、使用是否合规，处置是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否规范，收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入是否及时足额上缴，用以反映和考核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部门(单位)资产管理的规范程度。1.资产是否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时规范入账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，资产报表数据与会计账簿数据是否相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符，资产实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与财务账、资产账是否相符；2.新增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资产是否符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合规定程序和规定标准，新增资产是否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虑闲置存量资产；3.资产对外有偿使用(出租出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借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)、对外投资、担保、资产处置等事项是否按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规定报批；4.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绩效目标编制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门(单位)按要求编制绩效目标的项目数量占应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编制绩效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标项目总数的比重。部门目标编制完成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率=已完成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绩效目标编制项目数量/部门应编制绩效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目标项目总数*100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门(单位)按要求实施绩效监控的项目数量占应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监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控项目总数的比重。部门绩效监控完成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绩效自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门(单位)按要求实施绩效自评的项目数量占应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评项目总数的比重。部门绩效自评完成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部门绩效评价完成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部门重点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绩效评价项目评价完成情况。部门绩效评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价完成率=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完成评价项目数量/部门重点绩效评价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项目数*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评价结果应用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绩效监控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、单位自评、部门绩效评价、财政重点绩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效评价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结果应用情况。评价结果应用率=评价提出的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2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重点工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line="223" w:lineRule="auto"/>
              <w:ind w:left="3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重点工作任务完成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4" w:lineRule="auto"/>
              <w:ind w:left="2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政法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工作运转效率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稳步提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ectPr>
          <w:footerReference r:id="rId21" w:type="default"/>
          <w:pgSz w:w="11905" w:h="16837"/>
          <w:pgMar w:top="1123" w:right="1157" w:bottom="1069" w:left="1137" w:header="0" w:footer="829" w:gutter="0"/>
          <w:pgNumType w:fmt="numberInDash"/>
          <w:cols w:space="720" w:num="1"/>
        </w:sectPr>
      </w:pPr>
    </w:p>
    <w:p>
      <w:pPr>
        <w:spacing w:before="167" w:line="223" w:lineRule="auto"/>
        <w:ind w:right="2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预算12表</w:t>
      </w:r>
    </w:p>
    <w:p>
      <w:pPr>
        <w:spacing w:before="85" w:line="224" w:lineRule="auto"/>
        <w:ind w:left="511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8"/>
          <w:sz w:val="36"/>
          <w:szCs w:val="36"/>
          <w:lang w:val="en-US" w:eastAsia="zh-CN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年部门预算项目绩效目标汇总表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pacing w:val="-1"/>
          <w:sz w:val="12"/>
          <w:szCs w:val="12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p>
      <w:pPr>
        <w:spacing w:line="41" w:lineRule="exact"/>
      </w:pPr>
    </w:p>
    <w:tbl>
      <w:tblPr>
        <w:tblStyle w:val="6"/>
        <w:tblW w:w="15219" w:type="dxa"/>
        <w:tblInd w:w="-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999"/>
        <w:gridCol w:w="775"/>
        <w:gridCol w:w="775"/>
        <w:gridCol w:w="775"/>
        <w:gridCol w:w="644"/>
        <w:gridCol w:w="1125"/>
        <w:gridCol w:w="960"/>
        <w:gridCol w:w="2070"/>
        <w:gridCol w:w="795"/>
        <w:gridCol w:w="1034"/>
        <w:gridCol w:w="777"/>
        <w:gridCol w:w="1432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位编码(项目编码)</w:t>
            </w: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(项目名称)</w:t>
            </w:r>
          </w:p>
        </w:tc>
        <w:tc>
          <w:tcPr>
            <w:tcW w:w="2969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0" w:line="221" w:lineRule="auto"/>
              <w:ind w:left="9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目金额(万元)</w:t>
            </w:r>
          </w:p>
        </w:tc>
        <w:tc>
          <w:tcPr>
            <w:tcW w:w="897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39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绩效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2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成本指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81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2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7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资金</w:t>
            </w:r>
            <w:r>
              <w:rPr>
                <w:rFonts w:ascii="宋体" w:hAnsi="宋体" w:eastAsia="宋体" w:cs="宋体"/>
                <w:sz w:val="21"/>
                <w:szCs w:val="21"/>
              </w:rPr>
              <w:t>总额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250" w:right="113" w:hanging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政府预算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资金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125" w:right="11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户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理资金</w:t>
            </w: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单位资</w:t>
            </w:r>
            <w:r>
              <w:rPr>
                <w:rFonts w:ascii="宋体" w:hAnsi="宋体" w:eastAsia="宋体" w:cs="宋体"/>
                <w:sz w:val="21"/>
                <w:szCs w:val="21"/>
              </w:rPr>
              <w:t>金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101011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750.52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严重精神障碍患者监护以奖代补资金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以奖代补资金发放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及时性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对社会安全稳定影响程度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有奖监护资金补助每月标准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200元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1"/>
                <w:szCs w:val="21"/>
              </w:rPr>
              <w:t>0万元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综治人员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对社会安全稳定影响程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罗山县综治管辖覆盖率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≥98%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61.44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61.44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61.44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治安保使全县人民的家庭财产安全提升度</w:t>
            </w:r>
          </w:p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治安保使全县人民的家庭财产安全提升度</w:t>
            </w:r>
          </w:p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享受治安保险人民的满意度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治安保险保平安经费人均成本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≥0.8元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治安保险保平安经费保障人数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76.8万人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法学会会费及经费总成本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≥5万元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法学会会费及经费使用率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100%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对单位履职、促进政法工作的发展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法学会会费及经费使用完成时限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2023年12月31日前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团结基层广大法学者、法律工作者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38.64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38.64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聘用人员工资总成本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8.28万元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聘用人员工资人数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保障政法委相关工作稳定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保障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聘用人员工资人均成本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≥2.76万元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聘用人员工资发放及时性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及时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驻京维稳经费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驻京维稳所需经费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210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 xml:space="preserve"> 驻京维稳工作经费补助发放及时性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及时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信访稳定程度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驻京维稳工作经费测算人数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≥7人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对单位履职，促进政法工作发展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应急维稳经费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处理突发案件、疑难案件、钉子案件应急维稳所需总成本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≤100万元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处理突发案件、疑难案件、钉子案件应急维稳促全县社会稳定程度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提升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保社会稳定程度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罗山县应急维稳覆盖率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≥98%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巡防队员经费总成本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563" w:firstLine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≥205.44万元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巡防队员经费发放人数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107人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  <w:jc w:val="left"/>
            </w:pPr>
            <w:r>
              <w:rPr>
                <w:rFonts w:hint="eastAsia"/>
              </w:rPr>
              <w:t>对各乡镇的稳定和发展程度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210" w:leftChars="100" w:firstLine="420" w:firstLineChars="200"/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补助人员满意度</w:t>
            </w:r>
          </w:p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≥96%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巡防队员经费人均成本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46" w:firstLine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≥1.92万元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巡防队员经费足额发放率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ind w:firstLine="246" w:firstLineChars="0"/>
              <w:rPr>
                <w:rFonts w:hint="eastAsia"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巡防队员经费发放及时性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及时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83" w:lineRule="exact"/>
        <w:rPr>
          <w:rFonts w:ascii="Arial"/>
          <w:sz w:val="7"/>
        </w:rPr>
      </w:pPr>
    </w:p>
    <w:sectPr>
      <w:footerReference r:id="rId22" w:type="default"/>
      <w:pgSz w:w="16837" w:h="11905"/>
      <w:pgMar w:top="1011" w:right="1250" w:bottom="1069" w:left="1234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2E21F"/>
    <w:multiLevelType w:val="singleLevel"/>
    <w:tmpl w:val="D222E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4888F6"/>
    <w:multiLevelType w:val="singleLevel"/>
    <w:tmpl w:val="174888F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>
    <w:nsid w:val="5A040CAB"/>
    <w:multiLevelType w:val="singleLevel"/>
    <w:tmpl w:val="5A040CAB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7ECDA167"/>
    <w:multiLevelType w:val="singleLevel"/>
    <w:tmpl w:val="7ECDA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U3ZjIyN2U2YTBkZGQzNTgwOTY1ZWFmODhhZjJkMTkifQ=="/>
  </w:docVars>
  <w:rsids>
    <w:rsidRoot w:val="00000000"/>
    <w:rsid w:val="01A62F80"/>
    <w:rsid w:val="01C17A5F"/>
    <w:rsid w:val="039F6D34"/>
    <w:rsid w:val="06194283"/>
    <w:rsid w:val="06A501D6"/>
    <w:rsid w:val="086A5B0F"/>
    <w:rsid w:val="08A83434"/>
    <w:rsid w:val="09C13022"/>
    <w:rsid w:val="0BE300B2"/>
    <w:rsid w:val="0CD77898"/>
    <w:rsid w:val="0D8041AC"/>
    <w:rsid w:val="0DF02798"/>
    <w:rsid w:val="10AA40D0"/>
    <w:rsid w:val="10BC257C"/>
    <w:rsid w:val="12033D44"/>
    <w:rsid w:val="154C4F1A"/>
    <w:rsid w:val="1584179D"/>
    <w:rsid w:val="167178C2"/>
    <w:rsid w:val="16DB240D"/>
    <w:rsid w:val="16EB152C"/>
    <w:rsid w:val="180A4E72"/>
    <w:rsid w:val="189F2B06"/>
    <w:rsid w:val="1A6D0C94"/>
    <w:rsid w:val="1A6D4F0E"/>
    <w:rsid w:val="1BCA37EE"/>
    <w:rsid w:val="1C033AE1"/>
    <w:rsid w:val="1F2D4F4C"/>
    <w:rsid w:val="1F714EEB"/>
    <w:rsid w:val="1F7C464D"/>
    <w:rsid w:val="1FB93F2F"/>
    <w:rsid w:val="206472BB"/>
    <w:rsid w:val="215A7952"/>
    <w:rsid w:val="23252FB2"/>
    <w:rsid w:val="23912C04"/>
    <w:rsid w:val="25207829"/>
    <w:rsid w:val="2654110F"/>
    <w:rsid w:val="267E514F"/>
    <w:rsid w:val="268B6039"/>
    <w:rsid w:val="26DE54A0"/>
    <w:rsid w:val="282D4E4D"/>
    <w:rsid w:val="2A1516C3"/>
    <w:rsid w:val="2C3B112F"/>
    <w:rsid w:val="2F6F01BD"/>
    <w:rsid w:val="312F224F"/>
    <w:rsid w:val="33C7210B"/>
    <w:rsid w:val="35401BCE"/>
    <w:rsid w:val="38163E0D"/>
    <w:rsid w:val="387B7DEC"/>
    <w:rsid w:val="38A56523"/>
    <w:rsid w:val="39D05343"/>
    <w:rsid w:val="3C4A1903"/>
    <w:rsid w:val="3CEA09F1"/>
    <w:rsid w:val="3F6F1681"/>
    <w:rsid w:val="3FE87038"/>
    <w:rsid w:val="4022117C"/>
    <w:rsid w:val="40936B24"/>
    <w:rsid w:val="41511E6B"/>
    <w:rsid w:val="423544BC"/>
    <w:rsid w:val="42830AA2"/>
    <w:rsid w:val="42904619"/>
    <w:rsid w:val="434763BC"/>
    <w:rsid w:val="43994F1E"/>
    <w:rsid w:val="43DE5C9B"/>
    <w:rsid w:val="43F700E9"/>
    <w:rsid w:val="441346B2"/>
    <w:rsid w:val="44184A00"/>
    <w:rsid w:val="45A93972"/>
    <w:rsid w:val="467F55F4"/>
    <w:rsid w:val="4A783AE0"/>
    <w:rsid w:val="4C8021DD"/>
    <w:rsid w:val="4FAE52FC"/>
    <w:rsid w:val="508279F2"/>
    <w:rsid w:val="525D3B65"/>
    <w:rsid w:val="53023398"/>
    <w:rsid w:val="54501350"/>
    <w:rsid w:val="54E016AD"/>
    <w:rsid w:val="55614D6E"/>
    <w:rsid w:val="559A0588"/>
    <w:rsid w:val="56D3069F"/>
    <w:rsid w:val="578D7B6E"/>
    <w:rsid w:val="59841B8F"/>
    <w:rsid w:val="5A144CFE"/>
    <w:rsid w:val="5AF65BAC"/>
    <w:rsid w:val="5C27405A"/>
    <w:rsid w:val="5D380C0A"/>
    <w:rsid w:val="5D5B444D"/>
    <w:rsid w:val="5DAF494C"/>
    <w:rsid w:val="61F8231B"/>
    <w:rsid w:val="62EC6055"/>
    <w:rsid w:val="649104E5"/>
    <w:rsid w:val="64FE4734"/>
    <w:rsid w:val="672A5596"/>
    <w:rsid w:val="6904567A"/>
    <w:rsid w:val="69483DCE"/>
    <w:rsid w:val="69EB1750"/>
    <w:rsid w:val="6B8D0D5A"/>
    <w:rsid w:val="6CD504C6"/>
    <w:rsid w:val="6DA46816"/>
    <w:rsid w:val="70B751D2"/>
    <w:rsid w:val="7136618D"/>
    <w:rsid w:val="719515A9"/>
    <w:rsid w:val="71F7127B"/>
    <w:rsid w:val="72121637"/>
    <w:rsid w:val="74286AC6"/>
    <w:rsid w:val="74515DFC"/>
    <w:rsid w:val="76574DC9"/>
    <w:rsid w:val="77F92CAB"/>
    <w:rsid w:val="7938766C"/>
    <w:rsid w:val="79E77C1A"/>
    <w:rsid w:val="7B586AA0"/>
    <w:rsid w:val="7DF40AEB"/>
    <w:rsid w:val="7F6D5695"/>
    <w:rsid w:val="7F974376"/>
    <w:rsid w:val="7FA42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35</Pages>
  <Words>12796</Words>
  <Characters>14426</Characters>
  <TotalTime>112</TotalTime>
  <ScaleCrop>false</ScaleCrop>
  <LinksUpToDate>false</LinksUpToDate>
  <CharactersWithSpaces>14827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老样</cp:lastModifiedBy>
  <dcterms:modified xsi:type="dcterms:W3CDTF">2024-03-07T09:25:01Z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2052-12.1.0.16388</vt:lpwstr>
  </property>
  <property fmtid="{D5CDD505-2E9C-101B-9397-08002B2CF9AE}" pid="5" name="ICV">
    <vt:lpwstr>C0EE445F6D26412DA56290B72ACF949C</vt:lpwstr>
  </property>
</Properties>
</file>