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Style w:val="8"/>
          <w:rFonts w:ascii="楷体" w:hAnsi="楷体" w:eastAsia="楷体" w:cs="楷体"/>
          <w:color w:val="666666"/>
          <w:kern w:val="0"/>
          <w:sz w:val="39"/>
          <w:szCs w:val="39"/>
          <w:shd w:val="clear" w:color="auto" w:fill="FFFFFF"/>
        </w:rPr>
      </w:pPr>
    </w:p>
    <w:p>
      <w:pPr>
        <w:widowControl/>
        <w:shd w:val="clear" w:color="auto" w:fill="FFFFFF"/>
        <w:spacing w:line="420" w:lineRule="atLeast"/>
        <w:jc w:val="center"/>
        <w:rPr>
          <w:rStyle w:val="8"/>
          <w:rFonts w:ascii="楷体" w:hAnsi="楷体" w:eastAsia="楷体" w:cs="楷体"/>
          <w:color w:val="666666"/>
          <w:kern w:val="0"/>
          <w:sz w:val="39"/>
          <w:szCs w:val="39"/>
          <w:shd w:val="clear" w:color="auto" w:fill="FFFFFF"/>
        </w:rPr>
      </w:pPr>
    </w:p>
    <w:p>
      <w:pPr>
        <w:widowControl/>
        <w:shd w:val="clear" w:color="auto" w:fill="FFFFFF"/>
        <w:spacing w:line="420" w:lineRule="atLeast"/>
        <w:jc w:val="center"/>
        <w:rPr>
          <w:rStyle w:val="8"/>
          <w:rFonts w:ascii="楷体" w:hAnsi="楷体" w:eastAsia="楷体" w:cs="楷体"/>
          <w:color w:val="666666"/>
          <w:kern w:val="0"/>
          <w:sz w:val="39"/>
          <w:szCs w:val="39"/>
          <w:shd w:val="clear" w:color="auto" w:fill="FFFFFF"/>
        </w:rPr>
      </w:pPr>
    </w:p>
    <w:p>
      <w:pPr>
        <w:widowControl/>
        <w:shd w:val="clear" w:color="auto" w:fill="FFFFFF"/>
        <w:spacing w:line="420" w:lineRule="atLeast"/>
        <w:jc w:val="center"/>
        <w:rPr>
          <w:rStyle w:val="8"/>
          <w:rFonts w:ascii="楷体" w:hAnsi="楷体" w:eastAsia="楷体" w:cs="楷体"/>
          <w:color w:val="666666"/>
          <w:kern w:val="0"/>
          <w:sz w:val="39"/>
          <w:szCs w:val="39"/>
          <w:shd w:val="clear" w:color="auto" w:fill="FFFFFF"/>
        </w:rPr>
      </w:pPr>
    </w:p>
    <w:p>
      <w:pPr>
        <w:widowControl/>
        <w:shd w:val="clear" w:color="auto" w:fill="FFFFFF"/>
        <w:spacing w:line="420" w:lineRule="atLeast"/>
        <w:jc w:val="center"/>
        <w:rPr>
          <w:rStyle w:val="8"/>
          <w:rFonts w:ascii="楷体" w:hAnsi="楷体" w:eastAsia="楷体" w:cs="楷体"/>
          <w:color w:val="666666"/>
          <w:kern w:val="0"/>
          <w:sz w:val="39"/>
          <w:szCs w:val="39"/>
          <w:shd w:val="clear" w:color="auto" w:fill="FFFFFF"/>
        </w:rPr>
      </w:pPr>
    </w:p>
    <w:p>
      <w:pPr>
        <w:widowControl/>
        <w:shd w:val="clear" w:color="auto" w:fill="FFFFFF"/>
        <w:spacing w:line="420" w:lineRule="atLeast"/>
        <w:jc w:val="center"/>
        <w:rPr>
          <w:rFonts w:hint="eastAsia" w:ascii="仿宋_GB2312" w:hAnsi="仿宋" w:eastAsia="仿宋_GB2312" w:cs="仿宋"/>
          <w:b/>
          <w:bCs/>
          <w:kern w:val="2"/>
          <w:sz w:val="44"/>
          <w:szCs w:val="44"/>
          <w:lang w:val="en-US" w:eastAsia="zh-CN" w:bidi="ar-SA"/>
        </w:rPr>
      </w:pPr>
      <w:r>
        <w:rPr>
          <w:rFonts w:hint="eastAsia" w:ascii="仿宋_GB2312" w:hAnsi="仿宋" w:eastAsia="仿宋_GB2312" w:cs="仿宋"/>
          <w:b/>
          <w:bCs/>
          <w:kern w:val="2"/>
          <w:sz w:val="44"/>
          <w:szCs w:val="44"/>
          <w:lang w:val="en-US" w:eastAsia="zh-CN" w:bidi="ar-SA"/>
        </w:rPr>
        <w:t>2024年</w:t>
      </w:r>
    </w:p>
    <w:p>
      <w:pPr>
        <w:widowControl/>
        <w:shd w:val="clear" w:color="auto" w:fill="FFFFFF"/>
        <w:spacing w:line="420" w:lineRule="atLeast"/>
        <w:jc w:val="center"/>
        <w:rPr>
          <w:rFonts w:hint="eastAsia" w:ascii="仿宋_GB2312" w:hAnsi="仿宋" w:eastAsia="仿宋_GB2312" w:cs="仿宋"/>
          <w:b/>
          <w:bCs/>
          <w:kern w:val="2"/>
          <w:sz w:val="44"/>
          <w:szCs w:val="44"/>
          <w:lang w:val="en-US" w:eastAsia="zh-CN" w:bidi="ar-SA"/>
        </w:rPr>
      </w:pPr>
      <w:r>
        <w:rPr>
          <w:rFonts w:hint="eastAsia" w:ascii="仿宋_GB2312" w:hAnsi="仿宋" w:eastAsia="仿宋_GB2312" w:cs="仿宋"/>
          <w:b/>
          <w:bCs/>
          <w:kern w:val="2"/>
          <w:sz w:val="44"/>
          <w:szCs w:val="44"/>
          <w:lang w:val="en-US" w:eastAsia="zh-CN" w:bidi="ar-SA"/>
        </w:rPr>
        <w:t>罗山县城市管理局本级部门预算公开</w:t>
      </w:r>
    </w:p>
    <w:p>
      <w:pPr>
        <w:widowControl/>
        <w:shd w:val="clear" w:color="auto" w:fill="FFFFFF"/>
        <w:spacing w:before="300" w:line="420" w:lineRule="atLeast"/>
        <w:rPr>
          <w:rFonts w:ascii="微软雅黑" w:hAnsi="微软雅黑" w:eastAsia="微软雅黑" w:cs="微软雅黑"/>
          <w:color w:val="666666"/>
          <w:szCs w:val="21"/>
        </w:rPr>
      </w:pPr>
      <w:r>
        <w:rPr>
          <w:rFonts w:hint="eastAsia" w:ascii="楷体" w:hAnsi="楷体" w:eastAsia="楷体" w:cs="楷体"/>
          <w:color w:val="666666"/>
          <w:kern w:val="0"/>
          <w:sz w:val="39"/>
          <w:szCs w:val="39"/>
          <w:shd w:val="clear" w:color="auto" w:fill="FFFFFF"/>
        </w:rPr>
        <w:t> </w:t>
      </w: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36"/>
          <w:szCs w:val="36"/>
          <w:shd w:val="clear" w:color="auto" w:fill="FFFFFF"/>
        </w:rPr>
      </w:pPr>
    </w:p>
    <w:p>
      <w:pPr>
        <w:widowControl/>
        <w:shd w:val="clear" w:color="auto" w:fill="FFFFFF"/>
        <w:spacing w:line="420" w:lineRule="atLeast"/>
        <w:jc w:val="center"/>
        <w:rPr>
          <w:rFonts w:hint="eastAsia" w:ascii="仿宋_GB2312" w:hAnsi="仿宋" w:eastAsia="仿宋_GB2312" w:cs="仿宋"/>
          <w:b/>
          <w:bCs/>
          <w:kern w:val="2"/>
          <w:sz w:val="32"/>
          <w:szCs w:val="32"/>
          <w:lang w:val="en-US" w:eastAsia="zh-CN" w:bidi="ar-SA"/>
        </w:rPr>
      </w:pPr>
      <w:r>
        <w:rPr>
          <w:rFonts w:hint="eastAsia" w:ascii="仿宋_GB2312" w:hAnsi="仿宋" w:eastAsia="仿宋_GB2312" w:cs="仿宋"/>
          <w:b/>
          <w:bCs/>
          <w:kern w:val="2"/>
          <w:sz w:val="32"/>
          <w:szCs w:val="32"/>
          <w:lang w:val="en-US" w:eastAsia="zh-CN" w:bidi="ar-SA"/>
        </w:rPr>
        <w:t>目    录</w:t>
      </w:r>
    </w:p>
    <w:p>
      <w:pPr>
        <w:widowControl/>
        <w:shd w:val="clear" w:color="auto" w:fill="FFFFFF"/>
        <w:spacing w:line="420" w:lineRule="atLeast"/>
        <w:jc w:val="left"/>
        <w:rPr>
          <w:rFonts w:hint="eastAsia" w:ascii="仿宋_GB2312" w:hAnsi="仿宋" w:eastAsia="仿宋_GB2312" w:cs="仿宋"/>
          <w:b/>
          <w:bCs/>
          <w:kern w:val="2"/>
          <w:sz w:val="32"/>
          <w:szCs w:val="32"/>
          <w:lang w:val="en-US" w:eastAsia="zh-CN" w:bidi="ar-SA"/>
        </w:rPr>
      </w:pPr>
      <w:r>
        <w:rPr>
          <w:rFonts w:hint="eastAsia" w:ascii="仿宋_GB2312" w:hAnsi="仿宋" w:eastAsia="仿宋_GB2312" w:cs="仿宋"/>
          <w:b/>
          <w:bCs/>
          <w:kern w:val="2"/>
          <w:sz w:val="32"/>
          <w:szCs w:val="32"/>
          <w:lang w:val="en-US" w:eastAsia="zh-CN" w:bidi="ar-SA"/>
        </w:rPr>
        <w:t>第一部分 罗山县城市管理局概况 </w:t>
      </w:r>
    </w:p>
    <w:p>
      <w:pPr>
        <w:widowControl/>
        <w:shd w:val="clear" w:color="auto" w:fill="FFFFFF"/>
        <w:spacing w:line="420" w:lineRule="atLeast"/>
        <w:jc w:val="left"/>
        <w:rPr>
          <w:rFonts w:hint="eastAsia" w:ascii="仿宋_GB2312" w:hAnsi="仿宋" w:eastAsia="仿宋_GB2312" w:cs="仿宋"/>
          <w:b/>
          <w:bCs/>
          <w:kern w:val="2"/>
          <w:sz w:val="32"/>
          <w:szCs w:val="32"/>
          <w:lang w:val="en-US" w:eastAsia="zh-CN" w:bidi="ar-SA"/>
        </w:rPr>
      </w:pPr>
      <w:r>
        <w:rPr>
          <w:rFonts w:hint="eastAsia" w:ascii="仿宋_GB2312" w:hAnsi="仿宋" w:eastAsia="仿宋_GB2312" w:cs="仿宋"/>
          <w:b/>
          <w:bCs/>
          <w:kern w:val="2"/>
          <w:sz w:val="32"/>
          <w:szCs w:val="32"/>
          <w:lang w:val="en-US" w:eastAsia="zh-CN" w:bidi="ar-SA"/>
        </w:rPr>
        <w:t>一、主要职能</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二、机构设置</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三、部门预算单位构成</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第二部分 罗山县城市管理局2024年度部门预算情况说明 </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第三部分 名词解释</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附件： 罗山县城市管理局2024年度部门预算表</w:t>
      </w:r>
    </w:p>
    <w:p>
      <w:pPr>
        <w:widowControl/>
        <w:shd w:val="clear" w:color="auto" w:fill="FFFFFF"/>
        <w:spacing w:line="420" w:lineRule="atLeast"/>
        <w:jc w:val="left"/>
        <w:rPr>
          <w:rFonts w:hint="eastAsia" w:ascii="仿宋_GB2312" w:hAnsi="仿宋" w:eastAsia="仿宋_GB2312" w:cs="仿宋"/>
          <w:b/>
          <w:bCs/>
          <w:kern w:val="2"/>
          <w:sz w:val="32"/>
          <w:szCs w:val="32"/>
          <w:lang w:val="en-US" w:eastAsia="zh-CN" w:bidi="ar-SA"/>
        </w:rPr>
      </w:pPr>
      <w:r>
        <w:rPr>
          <w:rFonts w:hint="eastAsia" w:ascii="仿宋_GB2312" w:hAnsi="仿宋" w:eastAsia="仿宋_GB2312" w:cs="仿宋"/>
          <w:b/>
          <w:bCs/>
          <w:kern w:val="2"/>
          <w:sz w:val="32"/>
          <w:szCs w:val="32"/>
          <w:lang w:val="en-US" w:eastAsia="zh-CN" w:bidi="ar-SA"/>
        </w:rPr>
        <w:t>一、部门收支总体情况表</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二、部门收入总体情况表</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三、部门支出总体情况表</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四、财政拨款收支总体情况表</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五、一般公共预算支出情况表</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六、一般公共预算基本支出情况表</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七、一般公共预算“三公”经费支出情况表</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八、政府性基金预算支出情况表</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九、部门（单位）整体绩效目标表 </w:t>
      </w:r>
    </w:p>
    <w:p>
      <w:pPr>
        <w:widowControl/>
        <w:spacing w:before="300"/>
        <w:jc w:val="left"/>
      </w:pPr>
      <w:r>
        <w:rPr>
          <w:rFonts w:hint="eastAsia" w:ascii="楷体" w:hAnsi="楷体" w:eastAsia="楷体" w:cs="楷体"/>
          <w:color w:val="666666"/>
          <w:kern w:val="0"/>
          <w:sz w:val="27"/>
          <w:szCs w:val="27"/>
          <w:shd w:val="clear" w:color="auto" w:fill="FFFFFF"/>
        </w:rPr>
        <w:t> </w:t>
      </w:r>
    </w:p>
    <w:p>
      <w:pPr>
        <w:widowControl/>
        <w:shd w:val="clear" w:color="auto" w:fill="FFFFFF"/>
        <w:spacing w:line="420" w:lineRule="atLeast"/>
        <w:jc w:val="center"/>
        <w:rPr>
          <w:rStyle w:val="8"/>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8"/>
          <w:rFonts w:hint="eastAsia" w:ascii="楷体" w:hAnsi="楷体" w:eastAsia="楷体" w:cs="楷体"/>
          <w:color w:val="666666"/>
          <w:kern w:val="0"/>
          <w:sz w:val="27"/>
          <w:szCs w:val="27"/>
          <w:shd w:val="clear" w:color="auto" w:fill="FFFFFF"/>
        </w:rPr>
      </w:pPr>
    </w:p>
    <w:p>
      <w:pPr>
        <w:widowControl/>
        <w:shd w:val="clear" w:color="auto" w:fill="FFFFFF"/>
        <w:spacing w:line="420" w:lineRule="atLeast"/>
        <w:jc w:val="center"/>
        <w:rPr>
          <w:rFonts w:hint="eastAsia" w:ascii="黑体" w:hAnsi="黑体" w:eastAsia="黑体" w:cs="黑体"/>
          <w:color w:val="666666"/>
          <w:sz w:val="44"/>
          <w:szCs w:val="44"/>
        </w:rPr>
      </w:pPr>
      <w:r>
        <w:rPr>
          <w:rFonts w:hint="eastAsia" w:ascii="仿宋_GB2312" w:hAnsi="仿宋" w:eastAsia="仿宋_GB2312" w:cs="仿宋"/>
          <w:b/>
          <w:bCs/>
          <w:kern w:val="2"/>
          <w:sz w:val="44"/>
          <w:szCs w:val="44"/>
          <w:lang w:val="en-US" w:eastAsia="zh-CN" w:bidi="ar-SA"/>
        </w:rPr>
        <w:t>第一部分罗山县城市管理局概况</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楷体" w:hAnsi="楷体" w:eastAsia="楷体" w:cs="楷体"/>
          <w:color w:val="666666"/>
          <w:sz w:val="27"/>
          <w:szCs w:val="27"/>
          <w:shd w:val="clear" w:color="auto" w:fill="FFFFFF"/>
        </w:rPr>
        <w:t> </w:t>
      </w:r>
      <w:r>
        <w:rPr>
          <w:rFonts w:hint="eastAsia" w:ascii="楷体" w:hAnsi="楷体" w:eastAsia="楷体" w:cs="楷体"/>
          <w:color w:val="666666"/>
          <w:sz w:val="27"/>
          <w:szCs w:val="27"/>
          <w:shd w:val="clear" w:color="auto" w:fill="FFFFFF"/>
        </w:rPr>
        <w:br w:type="textWrapping"/>
      </w:r>
      <w:r>
        <w:rPr>
          <w:rFonts w:hint="eastAsia" w:ascii="仿宋_GB2312" w:hAnsi="仿宋" w:eastAsia="仿宋_GB2312" w:cs="仿宋"/>
          <w:b/>
          <w:bCs/>
          <w:kern w:val="2"/>
          <w:sz w:val="32"/>
          <w:szCs w:val="32"/>
          <w:lang w:val="en-US" w:eastAsia="zh-CN" w:bidi="ar-SA"/>
        </w:rPr>
        <w:t>一、罗山县城市管理局主要职责</w:t>
      </w:r>
      <w:r>
        <w:rPr>
          <w:rFonts w:hint="eastAsia" w:ascii="仿宋_GB2312" w:hAnsi="仿宋" w:eastAsia="仿宋_GB2312" w:cs="仿宋"/>
          <w:kern w:val="2"/>
          <w:sz w:val="32"/>
          <w:szCs w:val="32"/>
          <w:lang w:val="en-US" w:eastAsia="zh-CN" w:bidi="ar-SA"/>
        </w:rPr>
        <w:br w:type="textWrapping"/>
      </w:r>
      <w:r>
        <w:rPr>
          <w:rFonts w:hint="eastAsia" w:ascii="仿宋_GB2312" w:hAnsi="仿宋" w:eastAsia="仿宋_GB2312" w:cs="仿宋"/>
          <w:kern w:val="2"/>
          <w:sz w:val="32"/>
          <w:szCs w:val="32"/>
          <w:lang w:val="en-US" w:eastAsia="zh-CN" w:bidi="ar-SA"/>
        </w:rPr>
        <w:t>（一）贯彻执行国家、省、市、县有关城市管理和综合执法的法律、法规和方针政策。拟定有关地方性法规、规章草案和政策，拟定相关管理标准和规范，并组织实施和监督检查。</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（二）负责县城区城市管理工作的统筹决策，编制中长期城市管理规划目标，制定年度城市管理计划并组织实施。</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三）负责全县城市供水、城市排水、污水处理、燃气、热力、市容环卫等市政公用事业的行业管理和行业资质审查报批工作；承担全县城市公共供水、节水、排水、污水处理、再生水利用的行业指导与服务工作；负责组织推进城市管理公共服务市场化、社会化、专业化和产业化的发展。</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（四）负责全县利用现代数字信息技术，推进城市管理数字化、精细化、智慧化建设和管理工作，以及城市应急管理工作。</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五）负责燃气行业的统筹、协调、监督、管理。负责燃气经营许可；负责燃气经营企业的日常经营监督管理，联合相关部门查处非法燃气经营活动和对燃气接收站、储存站、储配站、燃气汽车加气站、瓶装燃气供应站和销售点等燃气经营、存储场所进行安全检查，承担燃气相关项目的监督管理工作。</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六）负责县城区列入县财政管养的城市主干道的市政基础设施及道路的管理和维护（含道路的大修、中修等）；负责县城区列入县财政管养的大型桥梁、排涝泵站的管理和维护；负责县城区道路路灯照明设施的管理和维护。</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（七）负责县城区列入县财政管养的道路的管理和维护；负责县城区列入县财政管养的公园、广场、绿地内公厕的管理和维护。</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八）负责县城区生活垃圾二次转运站、垃圾无害化填埋处理场等环卫基础设施的管理和维护；负责垃圾焚烧发电厂的建设及运行监管；负责制定城市环卫作业质量标准，以及对县城区环境卫生管理的指导、检查和考评。</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（九）负责对城市地上公共空间实施行业指导和监管。负责城市规划区内户外广告的统一审批、统一开发、统一经营，进一步优化配置和高效利用城市公用资源。</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（十）负责宝城广场、世序广场区域内的市政设施的管理、维护和市容环境卫生的执法工作。</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（十一）负责县城区市容市貌和城市养犬管理的指导、监督，组织协调县城区市容市貌综合整治行动。</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（十二）负责县城区停车场建设和静态停车的监督管理。</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（十三）负责县城区公用事业有关规费的征收、监督和管理工作。</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（十四）负责县城区城市防汛的统筹组织和检查考评；负责县城区内河管理工作的指导、检查和考评。</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（十五）负责制定全县城市管理综合执法工作规范和执法行为规范；负责组织全县城市管理综合执法业务培训和综合考核；负责全县城市管理综合执法法律法规普及宣传教育工作。</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（十六）负责全县城市管理综合执法工作的统筹协调、组织调度、监督考核工作；负责指导监督全县城市管理综合执法机构依法行政工作。</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（十七）行使对县城区供水、排水、燃气、热力等方面违法违规行为的行政处罚权。</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（十八）行使对破坏县城区县级管理道路和市政设施及道路绿化、公园、广场、游园、绿地等方面违法违规行为的行政处罚权。</w:t>
      </w:r>
    </w:p>
    <w:p>
      <w:pPr>
        <w:pStyle w:val="5"/>
        <w:widowControl/>
        <w:spacing w:beforeAutospacing="0" w:afterAutospacing="0" w:line="450" w:lineRule="atLeast"/>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（十九）完成县委、县政府交办的其他事项。</w:t>
      </w:r>
    </w:p>
    <w:p>
      <w:pPr>
        <w:adjustRightInd w:val="0"/>
        <w:snapToGrid w:val="0"/>
        <w:spacing w:line="360" w:lineRule="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b/>
          <w:bCs/>
          <w:kern w:val="2"/>
          <w:sz w:val="32"/>
          <w:szCs w:val="32"/>
          <w:lang w:val="en-US" w:eastAsia="zh-CN" w:bidi="ar-SA"/>
        </w:rPr>
        <w:t>二、罗山县城市管理局机构设置</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kern w:val="2"/>
          <w:sz w:val="32"/>
          <w:szCs w:val="32"/>
          <w:lang w:val="en-US" w:eastAsia="zh-CN" w:bidi="ar-SA"/>
        </w:rPr>
        <w:t>罗山县城市管理局下设：办公室、财务股、人事股、综合业务股、法制股。</w:t>
      </w:r>
      <w:r>
        <w:rPr>
          <w:rFonts w:hint="eastAsia" w:ascii="仿宋_GB2312" w:hAnsi="仿宋" w:eastAsia="仿宋_GB2312" w:cs="仿宋"/>
          <w:kern w:val="2"/>
          <w:sz w:val="32"/>
          <w:szCs w:val="32"/>
          <w:lang w:val="en-US" w:eastAsia="zh-CN" w:bidi="ar-SA"/>
        </w:rPr>
        <w:br w:type="textWrapping"/>
      </w:r>
      <w:r>
        <w:rPr>
          <w:rFonts w:hint="eastAsia" w:ascii="仿宋_GB2312" w:hAnsi="仿宋" w:eastAsia="仿宋_GB2312" w:cs="仿宋"/>
          <w:b/>
          <w:bCs/>
          <w:kern w:val="2"/>
          <w:sz w:val="32"/>
          <w:szCs w:val="32"/>
          <w:lang w:val="en-US" w:eastAsia="zh-CN" w:bidi="ar-SA"/>
        </w:rPr>
        <w:t>三、罗山县城市管理局本级预算单位构成</w:t>
      </w:r>
      <w:r>
        <w:rPr>
          <w:rFonts w:hint="eastAsia" w:ascii="仿宋_GB2312" w:hAnsi="仿宋" w:eastAsia="仿宋_GB2312" w:cs="仿宋"/>
          <w:b/>
          <w:bCs/>
          <w:kern w:val="2"/>
          <w:sz w:val="32"/>
          <w:szCs w:val="32"/>
          <w:lang w:val="en-US" w:eastAsia="zh-CN" w:bidi="ar-SA"/>
        </w:rPr>
        <w:br w:type="textWrapping"/>
      </w:r>
      <w:r>
        <w:rPr>
          <w:rFonts w:hint="eastAsia" w:ascii="仿宋_GB2312" w:hAnsi="仿宋" w:eastAsia="仿宋_GB2312" w:cs="仿宋"/>
          <w:kern w:val="2"/>
          <w:sz w:val="32"/>
          <w:szCs w:val="32"/>
          <w:lang w:val="en-US" w:eastAsia="zh-CN" w:bidi="ar-SA"/>
        </w:rPr>
        <w:t>罗山县城市管理局本级预算包括局机关本级预算和所属二级单位预算在内的汇总预算。包括：</w:t>
      </w:r>
      <w:r>
        <w:rPr>
          <w:rFonts w:hint="eastAsia" w:ascii="仿宋_GB2312" w:hAnsi="仿宋" w:eastAsia="仿宋_GB2312" w:cs="仿宋"/>
          <w:kern w:val="2"/>
          <w:sz w:val="32"/>
          <w:szCs w:val="32"/>
          <w:lang w:val="en-US" w:eastAsia="zh-CN" w:bidi="ar-SA"/>
        </w:rPr>
        <w:br w:type="textWrapping"/>
      </w:r>
      <w:r>
        <w:rPr>
          <w:rFonts w:hint="eastAsia" w:ascii="仿宋_GB2312" w:hAnsi="仿宋" w:eastAsia="仿宋_GB2312" w:cs="仿宋"/>
          <w:kern w:val="2"/>
          <w:sz w:val="32"/>
          <w:szCs w:val="32"/>
          <w:lang w:val="en-US" w:eastAsia="zh-CN" w:bidi="ar-SA"/>
        </w:rPr>
        <w:t>1.罗山县城市管理局机关</w:t>
      </w:r>
    </w:p>
    <w:p>
      <w:pPr>
        <w:adjustRightInd w:val="0"/>
        <w:snapToGrid w:val="0"/>
        <w:spacing w:line="360" w:lineRule="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2.罗山县城市环境卫生事务所</w:t>
      </w:r>
    </w:p>
    <w:p>
      <w:pPr>
        <w:adjustRightInd w:val="0"/>
        <w:snapToGrid w:val="0"/>
        <w:spacing w:line="360" w:lineRule="auto"/>
        <w:rPr>
          <w:rFonts w:hint="default"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3.罗山县燃气热力服务站</w:t>
      </w:r>
    </w:p>
    <w:p>
      <w:pPr>
        <w:adjustRightInd w:val="0"/>
        <w:snapToGrid w:val="0"/>
        <w:spacing w:line="360" w:lineRule="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4.罗山县环卫有限责任公司</w:t>
      </w:r>
    </w:p>
    <w:p>
      <w:pPr>
        <w:adjustRightInd w:val="0"/>
        <w:snapToGrid w:val="0"/>
        <w:spacing w:line="360" w:lineRule="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5.罗山县城污水处理有限公司</w:t>
      </w:r>
    </w:p>
    <w:p>
      <w:pPr>
        <w:adjustRightInd w:val="0"/>
        <w:snapToGrid w:val="0"/>
        <w:spacing w:line="360" w:lineRule="auto"/>
        <w:rPr>
          <w:rFonts w:hint="eastAsia" w:ascii="仿宋" w:hAnsi="仿宋" w:eastAsia="仿宋" w:cs="仿宋"/>
          <w:color w:val="666666"/>
          <w:kern w:val="0"/>
          <w:sz w:val="32"/>
          <w:szCs w:val="32"/>
          <w:shd w:val="clear" w:color="auto" w:fill="FFFFFF"/>
        </w:rPr>
      </w:pPr>
    </w:p>
    <w:p>
      <w:pPr>
        <w:adjustRightInd w:val="0"/>
        <w:snapToGrid w:val="0"/>
        <w:spacing w:line="360" w:lineRule="auto"/>
      </w:pPr>
      <w:r>
        <w:rPr>
          <w:rFonts w:hint="eastAsia" w:ascii="仿宋" w:hAnsi="仿宋" w:eastAsia="仿宋" w:cs="仿宋"/>
          <w:color w:val="666666"/>
          <w:kern w:val="0"/>
          <w:sz w:val="32"/>
          <w:szCs w:val="32"/>
          <w:shd w:val="clear" w:color="auto" w:fill="FFFFFF"/>
        </w:rPr>
        <w:br w:type="textWrapping"/>
      </w:r>
      <w:r>
        <w:rPr>
          <w:rFonts w:hint="eastAsia" w:ascii="楷体" w:hAnsi="楷体" w:eastAsia="楷体" w:cs="楷体"/>
          <w:color w:val="666666"/>
          <w:kern w:val="0"/>
          <w:sz w:val="27"/>
          <w:szCs w:val="27"/>
          <w:shd w:val="clear" w:color="auto" w:fill="FFFFFF"/>
        </w:rPr>
        <w:t> </w:t>
      </w:r>
    </w:p>
    <w:p>
      <w:pPr>
        <w:widowControl/>
        <w:shd w:val="clear" w:color="auto" w:fill="FFFFFF"/>
        <w:spacing w:line="420" w:lineRule="atLeast"/>
        <w:jc w:val="center"/>
        <w:rPr>
          <w:rStyle w:val="8"/>
          <w:rFonts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8"/>
          <w:rFonts w:ascii="楷体" w:hAnsi="楷体" w:eastAsia="楷体" w:cs="楷体"/>
          <w:color w:val="666666"/>
          <w:kern w:val="0"/>
          <w:sz w:val="27"/>
          <w:szCs w:val="27"/>
          <w:shd w:val="clear" w:color="auto" w:fill="FFFFFF"/>
        </w:rPr>
      </w:pPr>
    </w:p>
    <w:p>
      <w:pPr>
        <w:widowControl/>
        <w:shd w:val="clear" w:color="auto" w:fill="FFFFFF"/>
        <w:spacing w:line="420" w:lineRule="atLeast"/>
        <w:jc w:val="center"/>
        <w:rPr>
          <w:rStyle w:val="8"/>
          <w:rFonts w:hint="eastAsia" w:ascii="黑体" w:hAnsi="黑体" w:eastAsia="黑体" w:cs="黑体"/>
          <w:color w:val="666666"/>
          <w:kern w:val="0"/>
          <w:sz w:val="44"/>
          <w:szCs w:val="44"/>
          <w:shd w:val="clear" w:color="auto" w:fill="FFFFFF"/>
        </w:rPr>
      </w:pPr>
      <w:r>
        <w:rPr>
          <w:rStyle w:val="8"/>
          <w:rFonts w:hint="eastAsia" w:ascii="黑体" w:hAnsi="黑体" w:eastAsia="黑体" w:cs="黑体"/>
          <w:color w:val="666666"/>
          <w:kern w:val="0"/>
          <w:sz w:val="44"/>
          <w:szCs w:val="44"/>
          <w:shd w:val="clear" w:color="auto" w:fill="FFFFFF"/>
        </w:rPr>
        <w:t>第二部分罗山县城市管理局</w:t>
      </w:r>
      <w:r>
        <w:rPr>
          <w:rStyle w:val="8"/>
          <w:rFonts w:hint="eastAsia" w:ascii="黑体" w:hAnsi="黑体" w:eastAsia="黑体" w:cs="黑体"/>
          <w:color w:val="666666"/>
          <w:kern w:val="0"/>
          <w:sz w:val="44"/>
          <w:szCs w:val="44"/>
          <w:shd w:val="clear" w:color="auto" w:fill="FFFFFF"/>
          <w:lang w:eastAsia="zh-CN"/>
        </w:rPr>
        <w:t>2024年</w:t>
      </w:r>
      <w:r>
        <w:rPr>
          <w:rStyle w:val="8"/>
          <w:rFonts w:hint="eastAsia" w:ascii="黑体" w:hAnsi="黑体" w:eastAsia="黑体" w:cs="黑体"/>
          <w:color w:val="666666"/>
          <w:kern w:val="0"/>
          <w:sz w:val="44"/>
          <w:szCs w:val="44"/>
          <w:shd w:val="clear" w:color="auto" w:fill="FFFFFF"/>
        </w:rPr>
        <w:t>度</w:t>
      </w:r>
    </w:p>
    <w:p>
      <w:pPr>
        <w:widowControl/>
        <w:shd w:val="clear" w:color="auto" w:fill="FFFFFF"/>
        <w:spacing w:line="420" w:lineRule="atLeast"/>
        <w:jc w:val="center"/>
        <w:rPr>
          <w:rFonts w:ascii="仿宋" w:hAnsi="仿宋" w:eastAsia="仿宋" w:cs="微软雅黑"/>
          <w:b/>
          <w:color w:val="666666"/>
          <w:sz w:val="32"/>
          <w:szCs w:val="32"/>
        </w:rPr>
      </w:pPr>
      <w:r>
        <w:rPr>
          <w:rStyle w:val="8"/>
          <w:rFonts w:hint="eastAsia" w:ascii="黑体" w:hAnsi="黑体" w:eastAsia="黑体" w:cs="黑体"/>
          <w:color w:val="666666"/>
          <w:kern w:val="0"/>
          <w:sz w:val="44"/>
          <w:szCs w:val="44"/>
          <w:shd w:val="clear" w:color="auto" w:fill="FFFFFF"/>
        </w:rPr>
        <w:t>部门预算情况说明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3" w:firstLineChars="200"/>
        <w:textAlignment w:val="auto"/>
        <w:rPr>
          <w:rStyle w:val="8"/>
          <w:rFonts w:hint="eastAsia" w:ascii="黑体" w:hAnsi="黑体" w:eastAsia="黑体" w:cs="黑体"/>
          <w:color w:val="666666"/>
          <w:kern w:val="0"/>
          <w:sz w:val="32"/>
          <w:szCs w:val="32"/>
          <w:shd w:val="clear" w:color="auto" w:fill="FFFFFF"/>
        </w:rPr>
      </w:pPr>
      <w:r>
        <w:rPr>
          <w:rFonts w:hint="eastAsia" w:ascii="仿宋" w:hAnsi="仿宋" w:eastAsia="仿宋" w:cs="楷体"/>
          <w:b/>
          <w:color w:val="666666"/>
          <w:kern w:val="0"/>
          <w:sz w:val="32"/>
          <w:szCs w:val="32"/>
          <w:shd w:val="clear" w:color="auto" w:fill="FFFFFF"/>
        </w:rPr>
        <w:t> </w:t>
      </w:r>
      <w:r>
        <w:rPr>
          <w:rFonts w:hint="eastAsia" w:ascii="仿宋" w:hAnsi="仿宋" w:eastAsia="仿宋" w:cs="楷体"/>
          <w:b/>
          <w:color w:val="666666"/>
          <w:kern w:val="0"/>
          <w:sz w:val="32"/>
          <w:szCs w:val="32"/>
          <w:shd w:val="clear" w:color="auto" w:fill="FFFFFF"/>
        </w:rPr>
        <w:br w:type="textWrapping"/>
      </w:r>
      <w:r>
        <w:rPr>
          <w:rStyle w:val="8"/>
          <w:rFonts w:hint="eastAsia" w:ascii="楷体" w:hAnsi="楷体" w:eastAsia="楷体" w:cs="楷体"/>
          <w:color w:val="666666"/>
          <w:kern w:val="0"/>
          <w:sz w:val="27"/>
          <w:szCs w:val="27"/>
          <w:shd w:val="clear" w:color="auto" w:fill="FFFFFF"/>
        </w:rPr>
        <w:t xml:space="preserve">   </w:t>
      </w:r>
      <w:r>
        <w:rPr>
          <w:rStyle w:val="8"/>
          <w:rFonts w:hint="eastAsia" w:ascii="黑体" w:hAnsi="黑体" w:eastAsia="黑体" w:cs="黑体"/>
          <w:color w:val="666666"/>
          <w:kern w:val="0"/>
          <w:sz w:val="32"/>
          <w:szCs w:val="32"/>
          <w:shd w:val="clear" w:color="auto" w:fill="FFFFFF"/>
        </w:rPr>
        <w:t xml:space="preserve"> </w:t>
      </w:r>
      <w:r>
        <w:rPr>
          <w:rStyle w:val="8"/>
          <w:rFonts w:hint="eastAsia" w:ascii="黑体" w:hAnsi="黑体" w:eastAsia="黑体" w:cs="黑体"/>
          <w:color w:val="666666"/>
          <w:kern w:val="0"/>
          <w:sz w:val="32"/>
          <w:szCs w:val="32"/>
          <w:shd w:val="clear" w:color="auto" w:fill="FFFFFF"/>
          <w:lang w:val="en-US" w:eastAsia="zh-CN"/>
        </w:rPr>
        <w:t xml:space="preserve"> </w:t>
      </w:r>
      <w:r>
        <w:rPr>
          <w:rStyle w:val="8"/>
          <w:rFonts w:hint="eastAsia" w:ascii="黑体" w:hAnsi="黑体" w:eastAsia="黑体" w:cs="黑体"/>
          <w:color w:val="666666"/>
          <w:kern w:val="0"/>
          <w:sz w:val="32"/>
          <w:szCs w:val="32"/>
          <w:shd w:val="clear" w:color="auto" w:fill="FFFFFF"/>
        </w:rPr>
        <w:t>一、收入支出预算总体情况说明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Style w:val="8"/>
          <w:rFonts w:hint="eastAsia" w:ascii="黑体" w:hAnsi="黑体" w:eastAsia="黑体" w:cs="黑体"/>
          <w:color w:val="666666"/>
          <w:kern w:val="0"/>
          <w:sz w:val="32"/>
          <w:szCs w:val="32"/>
          <w:shd w:val="clear" w:color="auto" w:fill="FFFFFF"/>
        </w:rPr>
      </w:pPr>
      <w:r>
        <w:rPr>
          <w:rFonts w:hint="eastAsia" w:ascii="仿宋_GB2312" w:hAnsi="仿宋" w:eastAsia="仿宋_GB2312" w:cs="仿宋"/>
          <w:sz w:val="32"/>
          <w:szCs w:val="32"/>
        </w:rPr>
        <w:t>罗山县城市管理局</w:t>
      </w:r>
      <w:r>
        <w:rPr>
          <w:rFonts w:hint="eastAsia" w:ascii="仿宋_GB2312" w:hAnsi="仿宋" w:eastAsia="仿宋_GB2312" w:cs="仿宋"/>
          <w:sz w:val="32"/>
          <w:szCs w:val="32"/>
          <w:lang w:eastAsia="zh-CN"/>
        </w:rPr>
        <w:t>2024年</w:t>
      </w:r>
      <w:r>
        <w:rPr>
          <w:rFonts w:hint="eastAsia" w:ascii="仿宋_GB2312" w:hAnsi="仿宋" w:eastAsia="仿宋_GB2312" w:cs="仿宋"/>
          <w:sz w:val="32"/>
          <w:szCs w:val="32"/>
        </w:rPr>
        <w:t>收入总计</w:t>
      </w:r>
      <w:r>
        <w:rPr>
          <w:rFonts w:hint="eastAsia" w:ascii="仿宋_GB2312" w:hAnsi="仿宋" w:eastAsia="仿宋_GB2312" w:cs="仿宋"/>
          <w:sz w:val="32"/>
          <w:szCs w:val="32"/>
          <w:lang w:val="en-US" w:eastAsia="zh-CN"/>
        </w:rPr>
        <w:t>4639.16</w:t>
      </w:r>
      <w:r>
        <w:rPr>
          <w:rFonts w:hint="eastAsia" w:ascii="仿宋_GB2312" w:hAnsi="仿宋" w:eastAsia="仿宋_GB2312" w:cs="仿宋"/>
          <w:sz w:val="32"/>
          <w:szCs w:val="32"/>
        </w:rPr>
        <w:t>万元，支出总计</w:t>
      </w:r>
      <w:r>
        <w:rPr>
          <w:rFonts w:hint="eastAsia" w:ascii="仿宋_GB2312" w:hAnsi="仿宋" w:eastAsia="仿宋_GB2312" w:cs="仿宋"/>
          <w:sz w:val="32"/>
          <w:szCs w:val="32"/>
          <w:lang w:val="en-US" w:eastAsia="zh-CN"/>
        </w:rPr>
        <w:t>4639.16</w:t>
      </w:r>
      <w:r>
        <w:rPr>
          <w:rFonts w:hint="eastAsia" w:ascii="仿宋_GB2312" w:hAnsi="仿宋" w:eastAsia="仿宋_GB2312" w:cs="仿宋"/>
          <w:sz w:val="32"/>
          <w:szCs w:val="32"/>
        </w:rPr>
        <w:t>万元，比202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年预</w:t>
      </w:r>
      <w:r>
        <w:rPr>
          <w:rFonts w:hint="eastAsia" w:ascii="仿宋_GB2312" w:hAnsi="仿宋_GB2312" w:eastAsia="仿宋_GB2312" w:cs="仿宋_GB2312"/>
          <w:color w:val="000000"/>
          <w:sz w:val="32"/>
          <w:szCs w:val="32"/>
        </w:rPr>
        <w:t>算增加</w:t>
      </w:r>
      <w:r>
        <w:rPr>
          <w:rFonts w:hint="eastAsia" w:ascii="仿宋_GB2312" w:hAnsi="仿宋_GB2312" w:eastAsia="仿宋_GB2312" w:cs="仿宋_GB2312"/>
          <w:color w:val="000000"/>
          <w:sz w:val="32"/>
          <w:szCs w:val="32"/>
          <w:lang w:val="en-US" w:eastAsia="zh-CN"/>
        </w:rPr>
        <w:t>279.51</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6.41</w:t>
      </w:r>
      <w:r>
        <w:rPr>
          <w:rFonts w:hint="eastAsia" w:ascii="仿宋_GB2312" w:hAnsi="仿宋_GB2312" w:eastAsia="仿宋_GB2312" w:cs="仿宋_GB2312"/>
          <w:color w:val="000000"/>
          <w:sz w:val="32"/>
          <w:szCs w:val="32"/>
        </w:rPr>
        <w:t>%，</w:t>
      </w:r>
      <w:r>
        <w:rPr>
          <w:rFonts w:hint="eastAsia" w:ascii="仿宋_GB2312" w:hAnsi="Times New Roman" w:eastAsia="仿宋_GB2312"/>
          <w:sz w:val="11"/>
          <w:szCs w:val="11"/>
        </w:rPr>
        <w:t xml:space="preserve"> </w:t>
      </w:r>
      <w:r>
        <w:rPr>
          <w:rFonts w:hint="eastAsia" w:ascii="仿宋_GB2312" w:hAnsi="Times New Roman" w:eastAsia="仿宋_GB2312"/>
          <w:sz w:val="32"/>
          <w:szCs w:val="32"/>
        </w:rPr>
        <w:t>主要原因：</w:t>
      </w:r>
      <w:r>
        <w:rPr>
          <w:rFonts w:hint="eastAsia" w:ascii="仿宋_GB2312" w:hAnsi="仿宋" w:eastAsia="仿宋_GB2312" w:cs="仿宋"/>
          <w:sz w:val="32"/>
          <w:szCs w:val="32"/>
          <w:lang w:val="en-US" w:eastAsia="zh-CN"/>
        </w:rPr>
        <w:t>增加环卫作业预算经费</w:t>
      </w:r>
      <w:r>
        <w:rPr>
          <w:rFonts w:hint="eastAsia" w:ascii="仿宋_GB2312" w:hAnsi="仿宋" w:eastAsia="仿宋_GB2312" w:cs="仿宋"/>
          <w:sz w:val="32"/>
          <w:szCs w:val="32"/>
        </w:rPr>
        <w:t>。</w:t>
      </w:r>
      <w:r>
        <w:rPr>
          <w:rFonts w:hint="eastAsia" w:ascii="楷体" w:hAnsi="楷体" w:eastAsia="楷体" w:cs="楷体"/>
          <w:color w:val="666666"/>
          <w:kern w:val="0"/>
          <w:sz w:val="32"/>
          <w:szCs w:val="32"/>
          <w:shd w:val="clear" w:color="auto" w:fill="FFFFFF"/>
        </w:rPr>
        <w:br w:type="textWrapping"/>
      </w:r>
      <w:r>
        <w:rPr>
          <w:rStyle w:val="8"/>
          <w:rFonts w:hint="eastAsia" w:ascii="楷体" w:hAnsi="楷体" w:eastAsia="楷体" w:cs="楷体"/>
          <w:color w:val="666666"/>
          <w:kern w:val="0"/>
          <w:sz w:val="27"/>
          <w:szCs w:val="27"/>
          <w:shd w:val="clear" w:color="auto" w:fill="FFFFFF"/>
        </w:rPr>
        <w:t xml:space="preserve">    </w:t>
      </w:r>
      <w:r>
        <w:rPr>
          <w:rStyle w:val="8"/>
          <w:rFonts w:hint="eastAsia" w:ascii="楷体" w:hAnsi="楷体" w:eastAsia="楷体" w:cs="楷体"/>
          <w:color w:val="666666"/>
          <w:kern w:val="0"/>
          <w:sz w:val="27"/>
          <w:szCs w:val="27"/>
          <w:shd w:val="clear" w:color="auto" w:fill="FFFFFF"/>
          <w:lang w:val="en-US" w:eastAsia="zh-CN"/>
        </w:rPr>
        <w:t xml:space="preserve">  </w:t>
      </w:r>
      <w:r>
        <w:rPr>
          <w:rStyle w:val="8"/>
          <w:rFonts w:hint="eastAsia" w:ascii="黑体" w:hAnsi="黑体" w:eastAsia="黑体" w:cs="黑体"/>
          <w:color w:val="666666"/>
          <w:kern w:val="0"/>
          <w:sz w:val="32"/>
          <w:szCs w:val="32"/>
          <w:shd w:val="clear" w:color="auto" w:fill="FFFFFF"/>
        </w:rPr>
        <w:t>二、收入预算总体情况说明</w:t>
      </w:r>
      <w:r>
        <w:rPr>
          <w:rStyle w:val="8"/>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xml:space="preserve">   </w:t>
      </w:r>
      <w:r>
        <w:rPr>
          <w:rFonts w:hint="eastAsia" w:ascii="仿宋" w:hAnsi="仿宋" w:eastAsia="仿宋" w:cs="仿宋"/>
          <w:color w:val="666666"/>
          <w:kern w:val="0"/>
          <w:sz w:val="32"/>
          <w:szCs w:val="32"/>
          <w:shd w:val="clear" w:color="auto" w:fill="FFFFFF"/>
        </w:rPr>
        <w:t xml:space="preserve"> </w:t>
      </w:r>
      <w:r>
        <w:rPr>
          <w:rFonts w:hint="eastAsia" w:ascii="仿宋" w:hAnsi="仿宋" w:eastAsia="仿宋" w:cs="仿宋"/>
          <w:color w:val="666666"/>
          <w:kern w:val="0"/>
          <w:sz w:val="32"/>
          <w:szCs w:val="32"/>
          <w:shd w:val="clear" w:color="auto" w:fill="FFFFFF"/>
          <w:lang w:val="en-US" w:eastAsia="zh-CN"/>
        </w:rPr>
        <w:t xml:space="preserve"> </w:t>
      </w:r>
      <w:r>
        <w:rPr>
          <w:rFonts w:hint="eastAsia" w:ascii="仿宋_GB2312" w:hAnsi="仿宋" w:eastAsia="仿宋_GB2312" w:cs="仿宋"/>
          <w:sz w:val="32"/>
          <w:szCs w:val="32"/>
        </w:rPr>
        <w:t>罗山县城市管理局</w:t>
      </w:r>
      <w:r>
        <w:rPr>
          <w:rFonts w:hint="eastAsia" w:ascii="仿宋_GB2312" w:hAnsi="仿宋" w:eastAsia="仿宋_GB2312" w:cs="仿宋"/>
          <w:sz w:val="32"/>
          <w:szCs w:val="32"/>
          <w:lang w:eastAsia="zh-CN"/>
        </w:rPr>
        <w:t>2024年</w:t>
      </w:r>
      <w:r>
        <w:rPr>
          <w:rFonts w:hint="eastAsia" w:ascii="仿宋_GB2312" w:hAnsi="仿宋" w:eastAsia="仿宋_GB2312" w:cs="仿宋"/>
          <w:sz w:val="32"/>
          <w:szCs w:val="32"/>
        </w:rPr>
        <w:t>收入合计</w:t>
      </w:r>
      <w:r>
        <w:rPr>
          <w:rFonts w:hint="eastAsia" w:ascii="仿宋_GB2312" w:hAnsi="仿宋" w:eastAsia="仿宋_GB2312" w:cs="仿宋"/>
          <w:sz w:val="32"/>
          <w:szCs w:val="32"/>
          <w:lang w:val="en-US" w:eastAsia="zh-CN"/>
        </w:rPr>
        <w:t>4639.16</w:t>
      </w:r>
      <w:r>
        <w:rPr>
          <w:rFonts w:hint="eastAsia" w:ascii="仿宋_GB2312" w:hAnsi="仿宋" w:eastAsia="仿宋_GB2312" w:cs="仿宋"/>
          <w:sz w:val="32"/>
          <w:szCs w:val="32"/>
        </w:rPr>
        <w:t>万元，其中：一般公共预算</w:t>
      </w:r>
      <w:r>
        <w:rPr>
          <w:rFonts w:hint="eastAsia" w:ascii="仿宋_GB2312" w:hAnsi="仿宋" w:eastAsia="仿宋_GB2312" w:cs="仿宋"/>
          <w:sz w:val="32"/>
          <w:szCs w:val="32"/>
          <w:lang w:val="en-US" w:eastAsia="zh-CN"/>
        </w:rPr>
        <w:t>4639.16</w:t>
      </w:r>
      <w:r>
        <w:rPr>
          <w:rFonts w:hint="eastAsia" w:ascii="仿宋_GB2312" w:hAnsi="仿宋" w:eastAsia="仿宋_GB2312" w:cs="仿宋"/>
          <w:sz w:val="32"/>
          <w:szCs w:val="32"/>
        </w:rPr>
        <w:t>万元; 政府性基金收入0万元。</w:t>
      </w:r>
      <w:r>
        <w:rPr>
          <w:rFonts w:hint="eastAsia" w:ascii="仿宋_GB2312" w:hAnsi="仿宋" w:eastAsia="仿宋_GB2312" w:cs="仿宋"/>
          <w:sz w:val="32"/>
          <w:szCs w:val="32"/>
        </w:rPr>
        <w:br w:type="textWrapping"/>
      </w:r>
      <w:r>
        <w:rPr>
          <w:rStyle w:val="8"/>
          <w:rFonts w:hint="eastAsia" w:ascii="楷体" w:hAnsi="楷体" w:eastAsia="楷体" w:cs="楷体"/>
          <w:color w:val="666666"/>
          <w:kern w:val="0"/>
          <w:sz w:val="27"/>
          <w:szCs w:val="27"/>
          <w:shd w:val="clear" w:color="auto" w:fill="FFFFFF"/>
        </w:rPr>
        <w:t xml:space="preserve">  </w:t>
      </w:r>
      <w:r>
        <w:rPr>
          <w:rStyle w:val="8"/>
          <w:rFonts w:hint="eastAsia" w:ascii="楷体" w:hAnsi="楷体" w:eastAsia="楷体" w:cs="楷体"/>
          <w:color w:val="666666"/>
          <w:kern w:val="0"/>
          <w:sz w:val="27"/>
          <w:szCs w:val="27"/>
          <w:shd w:val="clear" w:color="auto" w:fill="FFFFFF"/>
          <w:lang w:val="en-US" w:eastAsia="zh-CN"/>
        </w:rPr>
        <w:t xml:space="preserve">  </w:t>
      </w:r>
      <w:r>
        <w:rPr>
          <w:rStyle w:val="8"/>
          <w:rFonts w:hint="eastAsia" w:ascii="楷体" w:hAnsi="楷体" w:eastAsia="楷体" w:cs="楷体"/>
          <w:color w:val="666666"/>
          <w:kern w:val="0"/>
          <w:sz w:val="27"/>
          <w:szCs w:val="27"/>
          <w:shd w:val="clear" w:color="auto" w:fill="FFFFFF"/>
        </w:rPr>
        <w:t xml:space="preserve"> </w:t>
      </w:r>
      <w:r>
        <w:rPr>
          <w:rStyle w:val="8"/>
          <w:rFonts w:hint="eastAsia" w:ascii="黑体" w:hAnsi="黑体" w:eastAsia="黑体" w:cs="黑体"/>
          <w:color w:val="666666"/>
          <w:kern w:val="0"/>
          <w:sz w:val="32"/>
          <w:szCs w:val="32"/>
          <w:shd w:val="clear" w:color="auto" w:fill="FFFFFF"/>
        </w:rPr>
        <w:t>三、支出预算总体情况说明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Style w:val="8"/>
          <w:rFonts w:hint="eastAsia" w:ascii="黑体" w:hAnsi="黑体" w:eastAsia="黑体" w:cs="黑体"/>
          <w:color w:val="666666"/>
          <w:kern w:val="0"/>
          <w:sz w:val="32"/>
          <w:szCs w:val="32"/>
          <w:shd w:val="clear" w:color="auto" w:fill="FFFFFF"/>
        </w:rPr>
      </w:pPr>
      <w:r>
        <w:rPr>
          <w:rFonts w:hint="eastAsia" w:ascii="仿宋_GB2312" w:hAnsi="仿宋" w:eastAsia="仿宋_GB2312" w:cs="仿宋"/>
          <w:sz w:val="32"/>
          <w:szCs w:val="32"/>
        </w:rPr>
        <w:t>罗山县城市管理局</w:t>
      </w:r>
      <w:r>
        <w:rPr>
          <w:rFonts w:hint="eastAsia" w:ascii="仿宋_GB2312" w:hAnsi="仿宋" w:eastAsia="仿宋_GB2312" w:cs="仿宋"/>
          <w:sz w:val="32"/>
          <w:szCs w:val="32"/>
          <w:lang w:eastAsia="zh-CN"/>
        </w:rPr>
        <w:t>2024年</w:t>
      </w:r>
      <w:r>
        <w:rPr>
          <w:rFonts w:hint="eastAsia" w:ascii="仿宋_GB2312" w:hAnsi="仿宋" w:eastAsia="仿宋_GB2312" w:cs="仿宋"/>
          <w:sz w:val="32"/>
          <w:szCs w:val="32"/>
        </w:rPr>
        <w:t>支出合计</w:t>
      </w:r>
      <w:r>
        <w:rPr>
          <w:rFonts w:hint="eastAsia" w:ascii="仿宋_GB2312" w:hAnsi="仿宋" w:eastAsia="仿宋_GB2312" w:cs="仿宋"/>
          <w:sz w:val="32"/>
          <w:szCs w:val="32"/>
          <w:lang w:eastAsia="zh-CN"/>
        </w:rPr>
        <w:t>4639.16</w:t>
      </w:r>
      <w:r>
        <w:rPr>
          <w:rFonts w:hint="eastAsia" w:ascii="仿宋_GB2312" w:hAnsi="仿宋" w:eastAsia="仿宋_GB2312" w:cs="仿宋"/>
          <w:sz w:val="32"/>
          <w:szCs w:val="32"/>
        </w:rPr>
        <w:t>万元，其中：基本支出</w:t>
      </w:r>
      <w:r>
        <w:rPr>
          <w:rFonts w:hint="eastAsia" w:ascii="仿宋_GB2312" w:hAnsi="仿宋" w:eastAsia="仿宋_GB2312" w:cs="仿宋"/>
          <w:sz w:val="32"/>
          <w:szCs w:val="32"/>
          <w:lang w:val="en-US" w:eastAsia="zh-CN"/>
        </w:rPr>
        <w:t>134.01</w:t>
      </w:r>
      <w:r>
        <w:rPr>
          <w:rFonts w:hint="eastAsia" w:ascii="仿宋_GB2312" w:hAnsi="仿宋" w:eastAsia="仿宋_GB2312" w:cs="仿宋"/>
          <w:sz w:val="32"/>
          <w:szCs w:val="32"/>
        </w:rPr>
        <w:t>万元，占</w:t>
      </w:r>
      <w:r>
        <w:rPr>
          <w:rFonts w:hint="eastAsia" w:ascii="仿宋_GB2312" w:hAnsi="仿宋" w:eastAsia="仿宋_GB2312" w:cs="仿宋"/>
          <w:sz w:val="32"/>
          <w:szCs w:val="32"/>
          <w:lang w:val="en-US" w:eastAsia="zh-CN"/>
        </w:rPr>
        <w:t>2.89</w:t>
      </w:r>
      <w:r>
        <w:rPr>
          <w:rFonts w:hint="eastAsia" w:ascii="仿宋_GB2312" w:hAnsi="仿宋" w:eastAsia="仿宋_GB2312" w:cs="仿宋"/>
          <w:sz w:val="32"/>
          <w:szCs w:val="32"/>
        </w:rPr>
        <w:t>%；项目支出</w:t>
      </w:r>
      <w:r>
        <w:rPr>
          <w:rFonts w:hint="eastAsia" w:ascii="仿宋_GB2312" w:hAnsi="仿宋" w:eastAsia="仿宋_GB2312" w:cs="仿宋"/>
          <w:sz w:val="32"/>
          <w:szCs w:val="32"/>
          <w:lang w:val="en-US" w:eastAsia="zh-CN"/>
        </w:rPr>
        <w:t>4505.15</w:t>
      </w:r>
      <w:r>
        <w:rPr>
          <w:rFonts w:hint="eastAsia" w:ascii="仿宋_GB2312" w:hAnsi="仿宋" w:eastAsia="仿宋_GB2312" w:cs="仿宋"/>
          <w:sz w:val="32"/>
          <w:szCs w:val="32"/>
        </w:rPr>
        <w:t>万元，占</w:t>
      </w:r>
      <w:r>
        <w:rPr>
          <w:rFonts w:hint="eastAsia" w:ascii="仿宋_GB2312" w:hAnsi="仿宋" w:eastAsia="仿宋_GB2312" w:cs="仿宋"/>
          <w:sz w:val="32"/>
          <w:szCs w:val="32"/>
          <w:lang w:val="en-US" w:eastAsia="zh-CN"/>
        </w:rPr>
        <w:t>97.11</w:t>
      </w:r>
      <w:r>
        <w:rPr>
          <w:rFonts w:hint="eastAsia" w:ascii="仿宋_GB2312" w:hAnsi="仿宋" w:eastAsia="仿宋_GB2312" w:cs="仿宋"/>
          <w:sz w:val="32"/>
          <w:szCs w:val="32"/>
        </w:rPr>
        <w:t>%。</w:t>
      </w:r>
      <w:r>
        <w:rPr>
          <w:rFonts w:hint="eastAsia" w:ascii="仿宋" w:hAnsi="仿宋" w:eastAsia="仿宋" w:cs="仿宋"/>
          <w:color w:val="666666"/>
          <w:kern w:val="0"/>
          <w:sz w:val="32"/>
          <w:szCs w:val="32"/>
          <w:shd w:val="clear" w:color="auto" w:fill="FFFFFF"/>
        </w:rPr>
        <w:br w:type="textWrapping"/>
      </w:r>
      <w:r>
        <w:rPr>
          <w:rFonts w:hint="eastAsia" w:ascii="仿宋" w:hAnsi="仿宋" w:eastAsia="仿宋" w:cs="仿宋"/>
          <w:color w:val="666666"/>
          <w:kern w:val="0"/>
          <w:sz w:val="32"/>
          <w:szCs w:val="32"/>
          <w:shd w:val="clear" w:color="auto" w:fill="FFFFFF"/>
          <w:lang w:val="en-US" w:eastAsia="zh-CN"/>
        </w:rPr>
        <w:t xml:space="preserve">    </w:t>
      </w:r>
      <w:r>
        <w:rPr>
          <w:rStyle w:val="8"/>
          <w:rFonts w:hint="eastAsia" w:ascii="黑体" w:hAnsi="黑体" w:eastAsia="黑体" w:cs="黑体"/>
          <w:color w:val="666666"/>
          <w:kern w:val="0"/>
          <w:sz w:val="32"/>
          <w:szCs w:val="32"/>
          <w:shd w:val="clear" w:color="auto" w:fill="FFFFFF"/>
        </w:rPr>
        <w:t>四、财政拨款收入支出预算总体情况说明</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罗山县城市管理局2024年一般公共预算收支预算4639.16万元，</w:t>
      </w:r>
      <w:bookmarkStart w:id="0" w:name="PO_part2A4Amount2"/>
      <w:r>
        <w:rPr>
          <w:rFonts w:hint="eastAsia" w:ascii="仿宋_GB2312" w:hAnsi="仿宋" w:eastAsia="仿宋_GB2312" w:cs="仿宋"/>
          <w:sz w:val="32"/>
          <w:szCs w:val="32"/>
          <w:lang w:eastAsia="zh-CN"/>
        </w:rPr>
        <w:t xml:space="preserve">政府性基金收支预算0万元，国有资本经营预算拨款收支预算0万元。 </w:t>
      </w:r>
      <w:bookmarkEnd w:id="0"/>
      <w:r>
        <w:rPr>
          <w:rFonts w:hint="eastAsia" w:ascii="仿宋_GB2312" w:hAnsi="仿宋" w:eastAsia="仿宋_GB2312" w:cs="仿宋"/>
          <w:sz w:val="32"/>
          <w:szCs w:val="32"/>
          <w:lang w:eastAsia="zh-CN"/>
        </w:rPr>
        <w:t>其中：</w:t>
      </w:r>
    </w:p>
    <w:p>
      <w:pPr>
        <w:spacing w:line="580" w:lineRule="exact"/>
        <w:ind w:firstLine="640" w:firstLineChars="200"/>
        <w:rPr>
          <w:rFonts w:hint="eastAsia" w:ascii="仿宋_GB2312" w:hAnsi="仿宋" w:eastAsia="仿宋_GB2312" w:cs="仿宋"/>
          <w:sz w:val="32"/>
          <w:szCs w:val="32"/>
        </w:rPr>
      </w:pPr>
      <w:bookmarkStart w:id="1" w:name="PO_part2A4IncReason1"/>
      <w:r>
        <w:rPr>
          <w:rFonts w:hint="eastAsia" w:ascii="仿宋_GB2312" w:eastAsia="仿宋_GB2312"/>
          <w:sz w:val="32"/>
          <w:szCs w:val="32"/>
        </w:rPr>
        <w:t>一般公共预算收支预算</w:t>
      </w:r>
      <w:bookmarkEnd w:id="1"/>
      <w:r>
        <w:rPr>
          <w:rFonts w:hint="eastAsia" w:ascii="仿宋_GB2312" w:eastAsia="仿宋_GB2312"/>
          <w:sz w:val="32"/>
          <w:szCs w:val="32"/>
          <w:lang w:val="en-US" w:eastAsia="zh-CN"/>
        </w:rPr>
        <w:t>比</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年预算增加</w:t>
      </w:r>
      <w:r>
        <w:rPr>
          <w:rFonts w:hint="eastAsia" w:ascii="仿宋_GB2312" w:hAnsi="仿宋_GB2312" w:eastAsia="仿宋_GB2312" w:cs="仿宋_GB2312"/>
          <w:color w:val="000000"/>
          <w:sz w:val="32"/>
          <w:szCs w:val="32"/>
          <w:lang w:val="en-US" w:eastAsia="zh-CN"/>
        </w:rPr>
        <w:t>279.51</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6.41</w:t>
      </w:r>
      <w:r>
        <w:rPr>
          <w:rFonts w:hint="eastAsia" w:ascii="仿宋_GB2312" w:hAnsi="仿宋_GB2312" w:eastAsia="仿宋_GB2312" w:cs="仿宋_GB2312"/>
          <w:color w:val="000000"/>
          <w:sz w:val="32"/>
          <w:szCs w:val="32"/>
        </w:rPr>
        <w:t>%，</w:t>
      </w:r>
      <w:r>
        <w:rPr>
          <w:rFonts w:hint="eastAsia" w:ascii="仿宋_GB2312" w:hAnsi="Times New Roman" w:eastAsia="仿宋_GB2312"/>
          <w:sz w:val="11"/>
          <w:szCs w:val="11"/>
        </w:rPr>
        <w:t xml:space="preserve"> </w:t>
      </w:r>
      <w:r>
        <w:rPr>
          <w:rFonts w:hint="eastAsia" w:ascii="仿宋_GB2312" w:hAnsi="Times New Roman" w:eastAsia="仿宋_GB2312"/>
          <w:sz w:val="32"/>
          <w:szCs w:val="32"/>
        </w:rPr>
        <w:t>主要原因：</w:t>
      </w:r>
      <w:r>
        <w:rPr>
          <w:rFonts w:hint="eastAsia" w:ascii="仿宋_GB2312" w:hAnsi="仿宋" w:eastAsia="仿宋_GB2312" w:cs="仿宋"/>
          <w:sz w:val="32"/>
          <w:szCs w:val="32"/>
          <w:lang w:val="en-US" w:eastAsia="zh-CN"/>
        </w:rPr>
        <w:t>增加环卫作业预算经费</w:t>
      </w:r>
      <w:r>
        <w:rPr>
          <w:rFonts w:hint="eastAsia" w:ascii="仿宋_GB2312" w:hAnsi="仿宋" w:eastAsia="仿宋_GB2312" w:cs="仿宋"/>
          <w:sz w:val="32"/>
          <w:szCs w:val="32"/>
        </w:rPr>
        <w:t>。</w:t>
      </w:r>
    </w:p>
    <w:p>
      <w:pPr>
        <w:adjustRightInd w:val="0"/>
        <w:snapToGrid w:val="0"/>
        <w:spacing w:line="56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rPr>
        <w:t>政府性基金收支预算</w:t>
      </w:r>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年预算增加（减少）</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万元/与202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年预算持平，增长（下降）</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%/无增减变动/202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年无预算安排，主要原因：202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年无预算安排</w:t>
      </w:r>
      <w:r>
        <w:rPr>
          <w:rFonts w:hint="eastAsia" w:ascii="仿宋_GB2312" w:hAnsi="Times New Roman" w:eastAsia="仿宋_GB2312"/>
          <w:sz w:val="32"/>
          <w:szCs w:val="32"/>
          <w:lang w:val="en-US" w:eastAsia="zh-CN"/>
        </w:rPr>
        <w:t>政府性基金支出</w:t>
      </w:r>
      <w:r>
        <w:rPr>
          <w:rFonts w:hint="eastAsia" w:ascii="仿宋_GB2312" w:hAnsi="Times New Roman" w:eastAsia="仿宋_GB2312"/>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 w:hAnsi="仿宋" w:eastAsia="仿宋" w:cs="仿宋"/>
          <w:color w:val="666666"/>
          <w:kern w:val="0"/>
          <w:sz w:val="32"/>
          <w:szCs w:val="32"/>
          <w:shd w:val="clear" w:color="auto" w:fill="FFFFFF"/>
        </w:rPr>
      </w:pPr>
      <w:r>
        <w:rPr>
          <w:rFonts w:hint="eastAsia" w:ascii="仿宋_GB2312" w:hAnsi="仿宋_GB2312" w:eastAsia="仿宋_GB2312" w:cs="仿宋_GB2312"/>
          <w:color w:val="000000"/>
          <w:sz w:val="32"/>
          <w:szCs w:val="32"/>
        </w:rPr>
        <w:t>国有资本经营预算拨款收支预算</w:t>
      </w:r>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年预算增加（减少）</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万元/与202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年预算持平，增长（下降）</w:t>
      </w:r>
      <w:r>
        <w:rPr>
          <w:rFonts w:hint="eastAsia" w:ascii="仿宋_GB2312" w:hAnsi="Times New Roman" w:eastAsia="仿宋_GB2312"/>
          <w:sz w:val="32"/>
          <w:szCs w:val="32"/>
          <w:lang w:val="en-US" w:eastAsia="zh-CN"/>
        </w:rPr>
        <w:t>0</w:t>
      </w:r>
      <w:r>
        <w:rPr>
          <w:rFonts w:hint="eastAsia" w:ascii="仿宋_GB2312" w:hAnsi="Times New Roman" w:eastAsia="仿宋_GB2312"/>
          <w:sz w:val="32"/>
          <w:szCs w:val="32"/>
        </w:rPr>
        <w:t>%/无增减变动/202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年无预算安排，主要原因：202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年无</w:t>
      </w:r>
      <w:r>
        <w:rPr>
          <w:rFonts w:hint="eastAsia" w:ascii="仿宋_GB2312" w:hAnsi="Times New Roman" w:eastAsia="仿宋_GB2312"/>
          <w:sz w:val="32"/>
          <w:szCs w:val="32"/>
          <w:lang w:val="en-US" w:eastAsia="zh-CN"/>
        </w:rPr>
        <w:t>此</w:t>
      </w:r>
      <w:r>
        <w:rPr>
          <w:rFonts w:hint="eastAsia" w:ascii="仿宋_GB2312" w:hAnsi="Times New Roman" w:eastAsia="仿宋_GB2312"/>
          <w:sz w:val="32"/>
          <w:szCs w:val="32"/>
        </w:rPr>
        <w:t>预算安排。</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color w:val="000000"/>
          <w:sz w:val="32"/>
          <w:szCs w:val="32"/>
        </w:rPr>
      </w:pPr>
      <w:r>
        <w:rPr>
          <w:rStyle w:val="8"/>
          <w:rFonts w:hint="eastAsia" w:ascii="黑体" w:hAnsi="黑体" w:eastAsia="黑体" w:cs="黑体"/>
          <w:color w:val="666666"/>
          <w:kern w:val="0"/>
          <w:sz w:val="32"/>
          <w:szCs w:val="32"/>
          <w:shd w:val="clear" w:color="auto" w:fill="FFFFFF"/>
        </w:rPr>
        <w:t>五、一般公共预算支出预算情况说明</w:t>
      </w:r>
      <w:r>
        <w:rPr>
          <w:rStyle w:val="8"/>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xml:space="preserve">   </w:t>
      </w:r>
      <w:r>
        <w:rPr>
          <w:rFonts w:hint="eastAsia" w:ascii="楷体" w:hAnsi="楷体" w:eastAsia="楷体" w:cs="楷体"/>
          <w:color w:val="666666"/>
          <w:kern w:val="0"/>
          <w:sz w:val="27"/>
          <w:szCs w:val="27"/>
          <w:shd w:val="clear" w:color="auto" w:fill="FFFFFF"/>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罗山县城市管理局</w:t>
      </w:r>
      <w:r>
        <w:rPr>
          <w:rFonts w:hint="eastAsia" w:ascii="仿宋_GB2312" w:hAnsi="仿宋_GB2312" w:eastAsia="仿宋_GB2312" w:cs="仿宋_GB2312"/>
          <w:color w:val="000000"/>
          <w:sz w:val="32"/>
          <w:szCs w:val="32"/>
          <w:lang w:eastAsia="zh-CN"/>
        </w:rPr>
        <w:t>2024年</w:t>
      </w:r>
      <w:r>
        <w:rPr>
          <w:rFonts w:hint="eastAsia" w:ascii="仿宋_GB2312" w:hAnsi="仿宋_GB2312" w:eastAsia="仿宋_GB2312" w:cs="仿宋_GB2312"/>
          <w:color w:val="000000"/>
          <w:sz w:val="32"/>
          <w:szCs w:val="32"/>
        </w:rPr>
        <w:t>一般公共预算支出年初预算为</w:t>
      </w:r>
      <w:r>
        <w:rPr>
          <w:rFonts w:hint="eastAsia" w:ascii="仿宋_GB2312" w:hAnsi="仿宋_GB2312" w:eastAsia="仿宋_GB2312" w:cs="仿宋_GB2312"/>
          <w:color w:val="000000"/>
          <w:sz w:val="32"/>
          <w:szCs w:val="32"/>
          <w:lang w:eastAsia="zh-CN"/>
        </w:rPr>
        <w:t>4639.16</w:t>
      </w:r>
      <w:r>
        <w:rPr>
          <w:rFonts w:hint="eastAsia" w:ascii="仿宋_GB2312" w:hAnsi="仿宋_GB2312" w:eastAsia="仿宋_GB2312" w:cs="仿宋_GB2312"/>
          <w:color w:val="000000"/>
          <w:sz w:val="32"/>
          <w:szCs w:val="32"/>
        </w:rPr>
        <w:t>万元。其中：基本支出</w:t>
      </w:r>
      <w:r>
        <w:rPr>
          <w:rFonts w:hint="eastAsia" w:ascii="仿宋_GB2312" w:hAnsi="仿宋" w:eastAsia="仿宋_GB2312" w:cs="仿宋"/>
          <w:sz w:val="32"/>
          <w:szCs w:val="32"/>
          <w:lang w:val="en-US" w:eastAsia="zh-CN"/>
        </w:rPr>
        <w:t>134.01</w:t>
      </w:r>
      <w:r>
        <w:rPr>
          <w:rFonts w:hint="eastAsia" w:ascii="仿宋_GB2312" w:hAnsi="仿宋" w:eastAsia="仿宋_GB2312" w:cs="仿宋"/>
          <w:sz w:val="32"/>
          <w:szCs w:val="32"/>
        </w:rPr>
        <w:t>万元，占</w:t>
      </w:r>
      <w:r>
        <w:rPr>
          <w:rFonts w:hint="eastAsia" w:ascii="仿宋_GB2312" w:hAnsi="仿宋" w:eastAsia="仿宋_GB2312" w:cs="仿宋"/>
          <w:sz w:val="32"/>
          <w:szCs w:val="32"/>
          <w:lang w:val="en-US" w:eastAsia="zh-CN"/>
        </w:rPr>
        <w:t>2.89</w:t>
      </w:r>
      <w:r>
        <w:rPr>
          <w:rFonts w:hint="eastAsia" w:ascii="仿宋_GB2312" w:hAnsi="仿宋" w:eastAsia="仿宋_GB2312" w:cs="仿宋"/>
          <w:sz w:val="32"/>
          <w:szCs w:val="32"/>
        </w:rPr>
        <w:t>%；项目支出</w:t>
      </w:r>
      <w:r>
        <w:rPr>
          <w:rFonts w:hint="eastAsia" w:ascii="仿宋_GB2312" w:hAnsi="仿宋" w:eastAsia="仿宋_GB2312" w:cs="仿宋"/>
          <w:sz w:val="32"/>
          <w:szCs w:val="32"/>
          <w:lang w:val="en-US" w:eastAsia="zh-CN"/>
        </w:rPr>
        <w:t>4505.15</w:t>
      </w:r>
      <w:r>
        <w:rPr>
          <w:rFonts w:hint="eastAsia" w:ascii="仿宋_GB2312" w:hAnsi="仿宋" w:eastAsia="仿宋_GB2312" w:cs="仿宋"/>
          <w:sz w:val="32"/>
          <w:szCs w:val="32"/>
        </w:rPr>
        <w:t>万元，占</w:t>
      </w:r>
      <w:r>
        <w:rPr>
          <w:rFonts w:hint="eastAsia" w:ascii="仿宋_GB2312" w:hAnsi="仿宋" w:eastAsia="仿宋_GB2312" w:cs="仿宋"/>
          <w:sz w:val="32"/>
          <w:szCs w:val="32"/>
          <w:lang w:val="en-US" w:eastAsia="zh-CN"/>
        </w:rPr>
        <w:t>97.11</w:t>
      </w:r>
      <w:r>
        <w:rPr>
          <w:rFonts w:hint="eastAsia" w:ascii="仿宋_GB2312" w:hAnsi="仿宋" w:eastAsia="仿宋_GB2312" w:cs="仿宋"/>
          <w:sz w:val="32"/>
          <w:szCs w:val="32"/>
        </w:rPr>
        <w:t>%</w:t>
      </w:r>
      <w:r>
        <w:rPr>
          <w:rFonts w:hint="eastAsia" w:ascii="仿宋_GB2312" w:hAnsi="仿宋_GB2312" w:eastAsia="仿宋_GB2312" w:cs="仿宋_GB2312"/>
          <w:color w:val="000000"/>
          <w:sz w:val="32"/>
          <w:szCs w:val="32"/>
        </w:rPr>
        <w:t>。</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 w:hAnsi="仿宋" w:eastAsia="仿宋" w:cs="仿宋"/>
          <w:color w:val="666666"/>
          <w:kern w:val="0"/>
          <w:sz w:val="32"/>
          <w:szCs w:val="32"/>
          <w:shd w:val="clear" w:color="auto" w:fill="FFFFFF"/>
        </w:rPr>
      </w:pPr>
      <w:r>
        <w:rPr>
          <w:rStyle w:val="8"/>
          <w:rFonts w:hint="eastAsia" w:ascii="黑体" w:hAnsi="黑体" w:eastAsia="黑体" w:cs="黑体"/>
          <w:color w:val="666666"/>
          <w:kern w:val="0"/>
          <w:sz w:val="32"/>
          <w:szCs w:val="32"/>
          <w:shd w:val="clear" w:color="auto" w:fill="FFFFFF"/>
        </w:rPr>
        <w:t>六、一般公共预算基本支出预算情况说明</w:t>
      </w:r>
      <w:r>
        <w:rPr>
          <w:rFonts w:hint="eastAsia" w:ascii="仿宋" w:hAnsi="仿宋" w:eastAsia="仿宋" w:cs="楷体"/>
          <w:color w:val="666666"/>
          <w:kern w:val="0"/>
          <w:sz w:val="32"/>
          <w:szCs w:val="32"/>
          <w:shd w:val="clear" w:color="auto" w:fill="FFFFFF"/>
        </w:rPr>
        <w:br w:type="textWrapping"/>
      </w:r>
      <w:r>
        <w:rPr>
          <w:rFonts w:hint="eastAsia" w:ascii="楷体" w:hAnsi="楷体" w:eastAsia="楷体" w:cs="楷体"/>
          <w:color w:val="666666"/>
          <w:kern w:val="0"/>
          <w:sz w:val="27"/>
          <w:szCs w:val="27"/>
          <w:shd w:val="clear" w:color="auto" w:fill="FFFFFF"/>
        </w:rPr>
        <w:t xml:space="preserve">    </w:t>
      </w:r>
      <w:r>
        <w:rPr>
          <w:rFonts w:hint="eastAsia" w:ascii="仿宋_GB2312" w:hAnsi="仿宋_GB2312" w:eastAsia="仿宋_GB2312" w:cs="仿宋_GB2312"/>
          <w:color w:val="000000"/>
          <w:sz w:val="32"/>
          <w:szCs w:val="32"/>
          <w:lang w:val="en-US" w:eastAsia="zh-CN"/>
        </w:rPr>
        <w:t xml:space="preserve"> 罗山县城市管理局2024年一般公共预算基本支出年初预算为134.01万元。其中：工资福利支出126.56万元，占94.44%，主要包括：基本工资、津贴补贴、奖金、目标考核奖、社会保障缴费、绩效工资、医疗保险、住房公积金等；商品服务支出6.54万元，占4.88%，主要包括：办公费、福利费等；对个人和家庭补助支出0.91万元，占0.68%。</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color w:val="000000"/>
          <w:sz w:val="32"/>
          <w:szCs w:val="32"/>
          <w:lang w:val="en-US" w:eastAsia="zh-CN"/>
        </w:rPr>
      </w:pPr>
      <w:r>
        <w:rPr>
          <w:rStyle w:val="8"/>
          <w:rFonts w:hint="eastAsia" w:ascii="黑体" w:hAnsi="黑体" w:eastAsia="黑体" w:cs="黑体"/>
          <w:color w:val="666666"/>
          <w:kern w:val="0"/>
          <w:sz w:val="32"/>
          <w:szCs w:val="32"/>
          <w:shd w:val="clear" w:color="auto" w:fill="FFFFFF"/>
          <w:lang w:eastAsia="zh-CN"/>
        </w:rPr>
        <w:t>七、</w:t>
      </w:r>
      <w:r>
        <w:rPr>
          <w:rStyle w:val="8"/>
          <w:rFonts w:hint="eastAsia" w:ascii="黑体" w:hAnsi="黑体" w:eastAsia="黑体" w:cs="黑体"/>
          <w:color w:val="666666"/>
          <w:kern w:val="0"/>
          <w:sz w:val="32"/>
          <w:szCs w:val="32"/>
          <w:shd w:val="clear" w:color="auto" w:fill="FFFFFF"/>
        </w:rPr>
        <w:t>“三公”经费支出预算情况说明</w:t>
      </w:r>
      <w:r>
        <w:rPr>
          <w:rStyle w:val="8"/>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xml:space="preserve">  </w:t>
      </w:r>
      <w:r>
        <w:rPr>
          <w:rFonts w:hint="eastAsia" w:ascii="仿宋" w:hAnsi="仿宋" w:eastAsia="仿宋" w:cs="仿宋"/>
          <w:color w:val="666666"/>
          <w:kern w:val="0"/>
          <w:sz w:val="32"/>
          <w:szCs w:val="32"/>
          <w:shd w:val="clear" w:color="auto" w:fill="FFFFFF"/>
        </w:rPr>
        <w:t xml:space="preserve"> </w:t>
      </w:r>
      <w:r>
        <w:rPr>
          <w:rFonts w:hint="eastAsia" w:ascii="仿宋_GB2312" w:hAnsi="仿宋_GB2312" w:eastAsia="仿宋_GB2312" w:cs="仿宋_GB2312"/>
          <w:color w:val="000000"/>
          <w:sz w:val="32"/>
          <w:szCs w:val="32"/>
          <w:lang w:val="en-US" w:eastAsia="zh-CN"/>
        </w:rPr>
        <w:t xml:space="preserve"> 罗山县城市管理局2024年“三公”经费预算为0万元，与2023年预算持平，无增减变动，主要原因：2024年单位无“三公”经费预算安排。</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具体支出情况如下：</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因公出国（境）费0万元，因公出国（境）组团数0个，因公出国（境）人数0人次。主要用于单位工作人员公务出国（境）的住宿费、旅费、伙食补助费、杂费、培训费等支出。预算数与2023年预算持平，无增减变动，主要原因：2024年单位无人员因公出国。</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（二）公务用车购置及运行维护费</w:t>
      </w:r>
      <w:bookmarkStart w:id="2" w:name="PO_part2A9Amount3"/>
      <w:r>
        <w:rPr>
          <w:rFonts w:hint="eastAsia" w:ascii="仿宋_GB2312" w:hAnsi="仿宋_GB2312" w:eastAsia="仿宋_GB2312" w:cs="仿宋_GB2312"/>
          <w:color w:val="000000"/>
          <w:sz w:val="32"/>
          <w:szCs w:val="32"/>
          <w:lang w:val="en-US" w:eastAsia="zh-CN"/>
        </w:rPr>
        <w:t>0</w:t>
      </w:r>
      <w:bookmarkEnd w:id="2"/>
      <w:r>
        <w:rPr>
          <w:rFonts w:hint="eastAsia" w:ascii="仿宋_GB2312" w:hAnsi="仿宋_GB2312" w:eastAsia="仿宋_GB2312" w:cs="仿宋_GB2312"/>
          <w:color w:val="000000"/>
          <w:sz w:val="32"/>
          <w:szCs w:val="32"/>
          <w:lang w:val="en-US" w:eastAsia="zh-CN"/>
        </w:rPr>
        <w:t>万元。其中，公务用车购置费</w:t>
      </w:r>
      <w:bookmarkStart w:id="3" w:name="PO_part2A9Amount4"/>
      <w:r>
        <w:rPr>
          <w:rFonts w:hint="eastAsia" w:ascii="仿宋_GB2312" w:hAnsi="仿宋_GB2312" w:eastAsia="仿宋_GB2312" w:cs="仿宋_GB2312"/>
          <w:color w:val="000000"/>
          <w:sz w:val="32"/>
          <w:szCs w:val="32"/>
          <w:lang w:val="en-US" w:eastAsia="zh-CN"/>
        </w:rPr>
        <w:t>0</w:t>
      </w:r>
      <w:bookmarkEnd w:id="3"/>
      <w:r>
        <w:rPr>
          <w:rFonts w:hint="eastAsia" w:ascii="仿宋_GB2312" w:hAnsi="仿宋_GB2312" w:eastAsia="仿宋_GB2312" w:cs="仿宋_GB2312"/>
          <w:color w:val="000000"/>
          <w:sz w:val="32"/>
          <w:szCs w:val="32"/>
          <w:lang w:val="en-US" w:eastAsia="zh-CN"/>
        </w:rPr>
        <w:t>万元，公务用车购置数0辆，与2023年预算持平，无增减变动，主要原因：单位实行公车改革，不保留公车；公务用车运行维护费0万元，公务用车保有辆0辆。主要用于开展工作所需公务用车的燃料费、维修费、过路过桥费、保险费、安全奖励费用等支出。与2023年预算持平，无增减变动，主要原因：公务车改革，未保留公务车。</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公务接待费0万元，国内公务接待0批次，国内公务接待0人次，其中外事接待0批次，外事接待0人次。国（境）外公务接待0批次，国（境）外公务接待0人次。主要用于按规定开支的各类公务接待（含外宾接待）支出。预算数与2023年持平，无增减变动，主要原因：2024年单位无预算安排。</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3" w:firstLineChars="200"/>
        <w:textAlignment w:val="auto"/>
        <w:rPr>
          <w:rFonts w:hint="eastAsia" w:ascii="仿宋_GB2312" w:hAnsi="仿宋_GB2312" w:eastAsia="仿宋_GB2312" w:cs="仿宋_GB2312"/>
          <w:color w:val="000000"/>
          <w:sz w:val="32"/>
          <w:szCs w:val="32"/>
          <w:lang w:val="en-US" w:eastAsia="zh-CN"/>
        </w:rPr>
      </w:pPr>
      <w:r>
        <w:rPr>
          <w:rStyle w:val="8"/>
          <w:rFonts w:hint="eastAsia" w:ascii="黑体" w:hAnsi="黑体" w:eastAsia="黑体" w:cs="黑体"/>
          <w:color w:val="666666"/>
          <w:kern w:val="0"/>
          <w:sz w:val="32"/>
          <w:szCs w:val="32"/>
          <w:shd w:val="clear" w:color="auto" w:fill="FFFFFF"/>
          <w:lang w:eastAsia="zh-CN"/>
        </w:rPr>
        <w:t>八</w:t>
      </w:r>
      <w:r>
        <w:rPr>
          <w:rStyle w:val="8"/>
          <w:rFonts w:hint="eastAsia" w:ascii="黑体" w:hAnsi="黑体" w:eastAsia="黑体" w:cs="黑体"/>
          <w:color w:val="666666"/>
          <w:kern w:val="0"/>
          <w:sz w:val="32"/>
          <w:szCs w:val="32"/>
          <w:shd w:val="clear" w:color="auto" w:fill="FFFFFF"/>
        </w:rPr>
        <w:t>、政府性基金预算支出预算情况说明</w:t>
      </w:r>
      <w:r>
        <w:rPr>
          <w:rStyle w:val="8"/>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xml:space="preserve">    </w:t>
      </w:r>
      <w:r>
        <w:rPr>
          <w:rFonts w:hint="eastAsia" w:ascii="仿宋_GB2312" w:hAnsi="仿宋_GB2312" w:eastAsia="仿宋_GB2312" w:cs="仿宋_GB2312"/>
          <w:color w:val="000000"/>
          <w:sz w:val="32"/>
          <w:szCs w:val="32"/>
          <w:lang w:val="en-US" w:eastAsia="zh-CN"/>
        </w:rPr>
        <w:t xml:space="preserve"> 2024年本单位没有政府性基金预算拨款收入，也没有政府性基金预算安排的支出，故无数据情况说明。</w:t>
      </w:r>
      <w:r>
        <w:rPr>
          <w:rFonts w:hint="eastAsia" w:ascii="仿宋_GB2312" w:hAnsi="仿宋_GB2312" w:eastAsia="仿宋_GB2312" w:cs="仿宋_GB2312"/>
          <w:color w:val="000000"/>
          <w:sz w:val="32"/>
          <w:szCs w:val="32"/>
          <w:lang w:val="en-US" w:eastAsia="zh-CN"/>
        </w:rPr>
        <w:br w:type="textWrapping"/>
      </w:r>
      <w:r>
        <w:rPr>
          <w:rStyle w:val="8"/>
          <w:rFonts w:hint="eastAsia" w:ascii="楷体" w:hAnsi="楷体" w:eastAsia="楷体" w:cs="楷体"/>
          <w:color w:val="666666"/>
          <w:kern w:val="0"/>
          <w:sz w:val="27"/>
          <w:szCs w:val="27"/>
          <w:shd w:val="clear" w:color="auto" w:fill="FFFFFF"/>
        </w:rPr>
        <w:t xml:space="preserve">  </w:t>
      </w:r>
      <w:r>
        <w:rPr>
          <w:rStyle w:val="8"/>
          <w:rFonts w:hint="eastAsia" w:ascii="楷体" w:hAnsi="楷体" w:eastAsia="楷体" w:cs="楷体"/>
          <w:color w:val="666666"/>
          <w:kern w:val="0"/>
          <w:sz w:val="27"/>
          <w:szCs w:val="27"/>
          <w:shd w:val="clear" w:color="auto" w:fill="FFFFFF"/>
          <w:lang w:val="en-US" w:eastAsia="zh-CN"/>
        </w:rPr>
        <w:t xml:space="preserve"> </w:t>
      </w:r>
      <w:r>
        <w:rPr>
          <w:rStyle w:val="8"/>
          <w:rFonts w:hint="eastAsia" w:ascii="楷体" w:hAnsi="楷体" w:eastAsia="楷体" w:cs="楷体"/>
          <w:color w:val="666666"/>
          <w:kern w:val="0"/>
          <w:sz w:val="27"/>
          <w:szCs w:val="27"/>
          <w:shd w:val="clear" w:color="auto" w:fill="FFFFFF"/>
        </w:rPr>
        <w:t xml:space="preserve"> </w:t>
      </w:r>
      <w:r>
        <w:rPr>
          <w:rStyle w:val="8"/>
          <w:rFonts w:hint="eastAsia" w:ascii="黑体" w:hAnsi="黑体" w:eastAsia="黑体" w:cs="黑体"/>
          <w:color w:val="666666"/>
          <w:kern w:val="0"/>
          <w:sz w:val="32"/>
          <w:szCs w:val="32"/>
          <w:shd w:val="clear" w:color="auto" w:fill="FFFFFF"/>
        </w:rPr>
        <w:t>九、其他重要事项情况说明</w:t>
      </w:r>
      <w:r>
        <w:rPr>
          <w:rStyle w:val="8"/>
          <w:rFonts w:hint="eastAsia" w:ascii="楷体" w:hAnsi="楷体" w:eastAsia="楷体" w:cs="楷体"/>
          <w:color w:val="666666"/>
          <w:kern w:val="0"/>
          <w:sz w:val="27"/>
          <w:szCs w:val="27"/>
          <w:shd w:val="clear" w:color="auto" w:fill="FFFFFF"/>
        </w:rPr>
        <w:br w:type="textWrapping"/>
      </w:r>
      <w:r>
        <w:rPr>
          <w:rStyle w:val="8"/>
          <w:rFonts w:hint="eastAsia" w:ascii="楷体" w:hAnsi="楷体" w:eastAsia="楷体" w:cs="楷体"/>
          <w:color w:val="666666"/>
          <w:kern w:val="0"/>
          <w:sz w:val="27"/>
          <w:szCs w:val="27"/>
          <w:shd w:val="clear" w:color="auto" w:fill="FFFFFF"/>
        </w:rPr>
        <w:t xml:space="preserve">  </w:t>
      </w:r>
      <w:r>
        <w:rPr>
          <w:rFonts w:hint="eastAsia" w:ascii="仿宋" w:hAnsi="仿宋" w:eastAsia="仿宋" w:cs="仿宋"/>
          <w:color w:val="666666"/>
          <w:kern w:val="0"/>
          <w:sz w:val="32"/>
          <w:szCs w:val="32"/>
          <w:shd w:val="clear" w:color="auto" w:fill="FFFFFF"/>
          <w:lang w:val="en-US" w:eastAsia="zh-CN"/>
        </w:rPr>
        <w:t xml:space="preserve"> </w:t>
      </w:r>
      <w:r>
        <w:rPr>
          <w:rFonts w:hint="eastAsia" w:ascii="仿宋_GB2312" w:hAnsi="仿宋_GB2312" w:eastAsia="仿宋_GB2312" w:cs="仿宋_GB2312"/>
          <w:color w:val="000000"/>
          <w:sz w:val="32"/>
          <w:szCs w:val="32"/>
          <w:lang w:val="en-US" w:eastAsia="zh-CN"/>
        </w:rPr>
        <w:t>（一）机关运行经费支出情况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罗山县城市管理局2024年机关运行经费支出预算40万元，主要保障机构正常运转及正常履职需要，完成预算年度主要工作任务需要。</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（二）政府采购支出情况</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2024年政府采购预算安排10万元，其中：政府采购货物预算10万元、政府采购工程预算0万元、政府采购服务预算0万元。</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（三）绩效目标设置情况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罗山县城市管理局2024年预算按要求编制了部门整体绩效目标，从履职效能、管理效率、运行成本、服务满意度等方面设置了绩效指标，综合反映项目预期完成的数量、实效、质量，预期达到的社会经济效益、可持续影响以及服务对象满意度等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2024年本级预算金额共计4639.16万元，其中项目共12个，金额为4505.15万元。</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（四）国有资产占用情况。</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2022年末我单位共有车辆0辆，其中：省级领导干部用车0辆，主要领导干部用车0辆，机要通信用车0辆，应急保障车0辆，执法执勤用车0辆 ，特种专业技术用车0辆 ，离退休干部用车0辆、其他用车0辆 。单位价值50万元以上通用设备0台（套），单位价值100万元以上专用设备0台（套）。</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 w:hAnsi="仿宋" w:eastAsia="仿宋" w:cs="仿宋"/>
          <w:color w:val="666666"/>
          <w:kern w:val="0"/>
          <w:sz w:val="32"/>
          <w:szCs w:val="32"/>
          <w:shd w:val="clear" w:color="auto" w:fill="FFFFFF"/>
          <w:lang w:val="en-US" w:eastAsia="zh-CN"/>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textAlignment w:val="auto"/>
        <w:rPr>
          <w:rFonts w:hint="eastAsia" w:ascii="仿宋" w:hAnsi="仿宋" w:eastAsia="仿宋" w:cs="仿宋"/>
          <w:color w:val="666666"/>
          <w:kern w:val="0"/>
          <w:sz w:val="32"/>
          <w:szCs w:val="32"/>
          <w:shd w:val="clear" w:color="auto" w:fill="FFFFFF"/>
          <w:lang w:val="en-US" w:eastAsia="zh-CN"/>
        </w:rPr>
        <w:sectPr>
          <w:pgSz w:w="11906" w:h="16838"/>
          <w:pgMar w:top="1440" w:right="1179" w:bottom="1440" w:left="1179" w:header="720" w:footer="720" w:gutter="0"/>
          <w:pgNumType w:fmt="numberInDash"/>
          <w:cols w:space="720" w:num="1"/>
          <w:docGrid w:type="lines" w:linePitch="312" w:charSpace="0"/>
        </w:sectPr>
      </w:pPr>
      <w:r>
        <w:rPr>
          <w:rFonts w:hint="eastAsia" w:ascii="仿宋_GB2312" w:hAnsi="仿宋_GB2312" w:eastAsia="仿宋_GB2312" w:cs="仿宋_GB2312"/>
          <w:color w:val="000000"/>
          <w:sz w:val="32"/>
          <w:szCs w:val="32"/>
        </w:rPr>
        <w:t>一、财政拨款收入：是指省级财政当年拨付的资金。</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二、事业收入：是指事业单位开展专业活动及辅助活动所取 得的收入。</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三、其他收入：是指部门取得的除“财政拨款”、“事业收入”、“事业单位经营收入”等以外的收入。</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五、基本支出：是指为保障机构正常运转、完成日常工作任务所必需的开支，其内容包括人员经费和日常公用经费两部分。</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六、项目支出：是指在基本支出之外，为完成特定的行政工作任务或事业发展目标所发生的支出。</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 </w:t>
      </w:r>
      <w:r>
        <w:rPr>
          <w:rFonts w:hint="eastAsia" w:ascii="仿宋_GB2312" w:hAnsi="仿宋_GB2312" w:eastAsia="仿宋_GB2312" w:cs="仿宋_GB2312"/>
          <w:color w:val="000000"/>
          <w:sz w:val="32"/>
          <w:szCs w:val="32"/>
        </w:rPr>
        <w:br w:type="textWrapping"/>
      </w:r>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44"/>
          <w:szCs w:val="44"/>
        </w:rPr>
        <w:t>附件：罗山县</w:t>
      </w:r>
      <w:r>
        <w:rPr>
          <w:rFonts w:hint="eastAsia" w:ascii="黑体" w:hAnsi="黑体" w:eastAsia="黑体" w:cs="方正小标宋简体"/>
          <w:sz w:val="44"/>
          <w:szCs w:val="44"/>
          <w:lang w:eastAsia="zh-CN"/>
        </w:rPr>
        <w:t>城市管理局2024年</w:t>
      </w:r>
      <w:r>
        <w:rPr>
          <w:rFonts w:hint="eastAsia" w:ascii="黑体" w:hAnsi="黑体" w:eastAsia="黑体" w:cs="方正小标宋简体"/>
          <w:sz w:val="44"/>
          <w:szCs w:val="44"/>
        </w:rPr>
        <w:t>度</w:t>
      </w:r>
      <w:r>
        <w:rPr>
          <w:rFonts w:hint="eastAsia" w:ascii="黑体" w:hAnsi="黑体" w:eastAsia="黑体" w:cs="方正小标宋简体"/>
          <w:sz w:val="44"/>
          <w:szCs w:val="44"/>
          <w:lang w:eastAsia="zh-CN"/>
        </w:rPr>
        <w:t>部门</w:t>
      </w:r>
      <w:r>
        <w:rPr>
          <w:rFonts w:hint="eastAsia" w:ascii="黑体" w:hAnsi="黑体" w:eastAsia="黑体" w:cs="方正小标宋简体"/>
          <w:sz w:val="44"/>
          <w:szCs w:val="44"/>
        </w:rPr>
        <w:t>预算表</w:t>
      </w:r>
    </w:p>
    <w:p>
      <w:pPr>
        <w:rPr>
          <w:rFonts w:hint="eastAsia" w:ascii="仿宋_GB2312" w:hAnsi="仿宋_GB2312" w:eastAsia="仿宋_GB2312" w:cs="仿宋_GB2312"/>
          <w:sz w:val="32"/>
          <w:szCs w:val="32"/>
        </w:rPr>
      </w:pPr>
      <w:bookmarkStart w:id="4" w:name="PO_part4Table1"/>
    </w:p>
    <w:tbl>
      <w:tblPr>
        <w:tblStyle w:val="6"/>
        <w:tblW w:w="14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14425" w:type="dxa"/>
            <w:gridSpan w:val="4"/>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14425" w:type="dxa"/>
            <w:gridSpan w:val="4"/>
            <w:tcBorders>
              <w:top w:val="nil"/>
              <w:left w:val="nil"/>
              <w:bottom w:val="nil"/>
              <w:right w:val="nil"/>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664" w:type="dxa"/>
            <w:gridSpan w:val="2"/>
            <w:tcBorders>
              <w:top w:val="nil"/>
              <w:left w:val="nil"/>
              <w:bottom w:val="single" w:color="auto" w:sz="4" w:space="0"/>
              <w:right w:val="nil"/>
            </w:tcBorders>
            <w:shd w:val="clear" w:color="auto" w:fill="auto"/>
            <w:noWrap w:val="0"/>
            <w:vAlign w:val="center"/>
          </w:tcPr>
          <w:p>
            <w:pPr>
              <w:jc w:val="left"/>
              <w:rPr>
                <w:rFonts w:hint="eastAsia" w:ascii="仿宋_GB2312" w:hAnsi="仿宋_GB2312" w:eastAsia="宋体" w:cs="仿宋_GB2312"/>
                <w:sz w:val="32"/>
                <w:szCs w:val="32"/>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5761" w:type="dxa"/>
            <w:gridSpan w:val="2"/>
            <w:tcBorders>
              <w:top w:val="nil"/>
              <w:left w:val="nil"/>
              <w:bottom w:val="single" w:color="auto" w:sz="4" w:space="0"/>
              <w:right w:val="nil"/>
            </w:tcBorders>
            <w:shd w:val="clear" w:color="auto" w:fill="auto"/>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66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576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4639.16</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4639.16</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Cs w:val="21"/>
              </w:rPr>
            </w:pPr>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3286.73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eastAsia="宋体" w:cstheme="minorBidi"/>
                <w:color w:val="000000"/>
                <w:kern w:val="0"/>
                <w:sz w:val="21"/>
                <w:szCs w:val="21"/>
                <w:lang w:val="en-US" w:eastAsia="zh-CN" w:bidi="ar-SA"/>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Theme="minorEastAsia"/>
                <w:color w:val="000000"/>
                <w:kern w:val="0"/>
                <w:sz w:val="18"/>
                <w:szCs w:val="18"/>
                <w:lang w:val="en-US" w:eastAsia="zh-CN"/>
              </w:rPr>
            </w:pPr>
            <w:r>
              <w:rPr>
                <w:rFonts w:hint="eastAsia" w:ascii="宋体" w:hAnsi="宋体" w:cs="宋体"/>
                <w:color w:val="000000"/>
                <w:kern w:val="0"/>
                <w:szCs w:val="21"/>
                <w:lang w:val="en-US" w:eastAsia="zh-CN" w:bidi="ar"/>
              </w:rPr>
              <w:t>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hint="eastAsia" w:ascii="宋体" w:hAnsi="宋体"/>
                <w:color w:val="000000"/>
                <w:kern w:val="0"/>
                <w:sz w:val="18"/>
                <w:szCs w:val="18"/>
              </w:rPr>
            </w:pP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4639.16</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4639.16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4639.16</w:t>
            </w:r>
          </w:p>
        </w:tc>
        <w:tc>
          <w:tcPr>
            <w:tcW w:w="40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1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4639.16</w:t>
            </w: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5" w:name="PO_part4Table1Remark1"/>
      <w:r>
        <w:rPr>
          <w:rFonts w:hint="eastAsia" w:ascii="宋体" w:hAnsi="宋体" w:cs="宋体"/>
          <w:color w:val="000000"/>
          <w:kern w:val="0"/>
          <w:sz w:val="18"/>
          <w:szCs w:val="18"/>
          <w:lang w:bidi="ar"/>
        </w:rPr>
        <w:t xml:space="preserve"> 报表金额单位转换时可能存在四舍五入尾数误差。 </w:t>
      </w:r>
      <w:bookmarkEnd w:id="5"/>
      <w:r>
        <w:rPr>
          <w:rFonts w:hint="eastAsia" w:ascii="宋体" w:hAnsi="宋体" w:cs="宋体"/>
          <w:color w:val="000000"/>
          <w:kern w:val="0"/>
          <w:sz w:val="18"/>
          <w:szCs w:val="18"/>
          <w:lang w:bidi="ar"/>
        </w:rPr>
        <w:t xml:space="preserve"> </w:t>
      </w:r>
      <w:bookmarkEnd w:id="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6" w:name="PO_part4Table2"/>
    </w:p>
    <w:tbl>
      <w:tblPr>
        <w:tblStyle w:val="6"/>
        <w:tblW w:w="15381"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6"/>
        <w:gridCol w:w="900"/>
        <w:gridCol w:w="658"/>
        <w:gridCol w:w="767"/>
        <w:gridCol w:w="768"/>
        <w:gridCol w:w="769"/>
        <w:gridCol w:w="769"/>
        <w:gridCol w:w="769"/>
        <w:gridCol w:w="769"/>
        <w:gridCol w:w="769"/>
        <w:gridCol w:w="496"/>
        <w:gridCol w:w="273"/>
        <w:gridCol w:w="769"/>
        <w:gridCol w:w="769"/>
        <w:gridCol w:w="457"/>
        <w:gridCol w:w="637"/>
        <w:gridCol w:w="868"/>
        <w:gridCol w:w="799"/>
        <w:gridCol w:w="798"/>
        <w:gridCol w:w="1056"/>
        <w:gridCol w:w="564"/>
        <w:gridCol w:w="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3" w:hRule="atLeast"/>
          <w:tblHeader/>
        </w:trPr>
        <w:tc>
          <w:tcPr>
            <w:tcW w:w="15381" w:type="dxa"/>
            <w:gridSpan w:val="2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3" w:hRule="atLeast"/>
          <w:tblHeader/>
        </w:trPr>
        <w:tc>
          <w:tcPr>
            <w:tcW w:w="15381" w:type="dxa"/>
            <w:gridSpan w:val="2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0" w:hRule="atLeast"/>
          <w:tblHeader/>
        </w:trPr>
        <w:tc>
          <w:tcPr>
            <w:tcW w:w="8202" w:type="dxa"/>
            <w:gridSpan w:val="11"/>
            <w:tcBorders>
              <w:top w:val="nil"/>
              <w:left w:val="nil"/>
              <w:bottom w:val="single" w:color="auto" w:sz="4" w:space="0"/>
              <w:right w:val="nil"/>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7179" w:type="dxa"/>
            <w:gridSpan w:val="11"/>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89" w:type="dxa"/>
          <w:cantSplit/>
          <w:trHeight w:val="443" w:hRule="atLeast"/>
          <w:tblHeader/>
        </w:trPr>
        <w:tc>
          <w:tcPr>
            <w:tcW w:w="76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90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65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814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4722"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0" w:type="dxa"/>
          <w:cantSplit/>
          <w:trHeight w:val="443" w:hRule="atLeast"/>
          <w:tblHeader/>
        </w:trPr>
        <w:tc>
          <w:tcPr>
            <w:tcW w:w="76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90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65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76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53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769"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76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45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6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799"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79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105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56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1" w:type="dxa"/>
          <w:cantSplit/>
          <w:trHeight w:val="443" w:hRule="atLeast"/>
          <w:tblHeader/>
        </w:trPr>
        <w:tc>
          <w:tcPr>
            <w:tcW w:w="76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90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65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76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45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63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99"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9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05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56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1" w:type="dxa"/>
          <w:cantSplit/>
          <w:trHeight w:val="443" w:hRule="atLeast"/>
        </w:trPr>
        <w:tc>
          <w:tcPr>
            <w:tcW w:w="767"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r>
              <w:rPr>
                <w:rFonts w:hint="eastAsia" w:ascii="宋体" w:hAnsi="宋体" w:cs="宋体"/>
                <w:color w:val="000000"/>
                <w:kern w:val="0"/>
                <w:szCs w:val="21"/>
                <w:lang w:bidi="ar"/>
              </w:rPr>
              <w:t xml:space="preserve"> </w:t>
            </w:r>
          </w:p>
        </w:tc>
        <w:tc>
          <w:tcPr>
            <w:tcW w:w="901"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658" w:type="dxa"/>
            <w:tcBorders>
              <w:left w:val="single" w:color="auto" w:sz="4" w:space="0"/>
              <w:right w:val="single" w:color="auto" w:sz="4" w:space="0"/>
            </w:tcBorders>
            <w:noWrap w:val="0"/>
            <w:vAlign w:val="center"/>
          </w:tcPr>
          <w:p>
            <w:pPr>
              <w:jc w:val="right"/>
              <w:rPr>
                <w:rFonts w:ascii="宋体" w:hAnsi="宋体" w:cs="宋体"/>
                <w:color w:val="000000"/>
                <w:kern w:val="0"/>
                <w:szCs w:val="21"/>
                <w:lang w:bidi="ar"/>
              </w:rPr>
            </w:pPr>
          </w:p>
        </w:tc>
        <w:tc>
          <w:tcPr>
            <w:tcW w:w="7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45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05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1" w:type="dxa"/>
          <w:cantSplit/>
          <w:trHeight w:val="443" w:hRule="atLeast"/>
        </w:trPr>
        <w:tc>
          <w:tcPr>
            <w:tcW w:w="767"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408001</w:t>
            </w:r>
          </w:p>
        </w:tc>
        <w:tc>
          <w:tcPr>
            <w:tcW w:w="901"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5"/>
                <w:szCs w:val="15"/>
                <w:lang w:eastAsia="zh-CN" w:bidi="ar"/>
              </w:rPr>
            </w:pPr>
            <w:r>
              <w:rPr>
                <w:rFonts w:hint="eastAsia" w:ascii="宋体" w:hAnsi="宋体" w:cs="宋体"/>
                <w:color w:val="000000"/>
                <w:kern w:val="0"/>
                <w:sz w:val="15"/>
                <w:szCs w:val="15"/>
                <w:lang w:bidi="ar"/>
              </w:rPr>
              <w:t>罗山县</w:t>
            </w:r>
            <w:r>
              <w:rPr>
                <w:rFonts w:hint="eastAsia" w:ascii="宋体" w:hAnsi="宋体" w:cs="宋体"/>
                <w:color w:val="000000"/>
                <w:kern w:val="0"/>
                <w:sz w:val="15"/>
                <w:szCs w:val="15"/>
                <w:lang w:eastAsia="zh-CN" w:bidi="ar"/>
              </w:rPr>
              <w:t>城市管理局</w:t>
            </w:r>
          </w:p>
        </w:tc>
        <w:tc>
          <w:tcPr>
            <w:tcW w:w="65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4639.16</w:t>
            </w:r>
          </w:p>
        </w:tc>
        <w:tc>
          <w:tcPr>
            <w:tcW w:w="7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4639.16</w:t>
            </w: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4639.16</w:t>
            </w: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4639.16</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45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05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191" w:type="dxa"/>
          <w:cantSplit/>
          <w:trHeight w:val="443" w:hRule="atLeast"/>
        </w:trPr>
        <w:tc>
          <w:tcPr>
            <w:tcW w:w="767" w:type="dxa"/>
            <w:tcBorders>
              <w:left w:val="single" w:color="auto" w:sz="4" w:space="0"/>
              <w:right w:val="single" w:color="auto" w:sz="4" w:space="0"/>
            </w:tcBorders>
            <w:noWrap w:val="0"/>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 </w:t>
            </w:r>
          </w:p>
        </w:tc>
        <w:tc>
          <w:tcPr>
            <w:tcW w:w="901"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 w:val="15"/>
                <w:szCs w:val="15"/>
                <w:lang w:bidi="ar"/>
              </w:rPr>
            </w:pPr>
          </w:p>
        </w:tc>
        <w:tc>
          <w:tcPr>
            <w:tcW w:w="65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6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45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63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9"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79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05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56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7" w:name="PO_part4Table1Remark2"/>
      <w:r>
        <w:rPr>
          <w:rFonts w:hint="eastAsia" w:ascii="宋体" w:hAnsi="宋体" w:cs="宋体"/>
          <w:color w:val="000000"/>
          <w:kern w:val="0"/>
          <w:sz w:val="18"/>
          <w:szCs w:val="18"/>
          <w:lang w:bidi="ar"/>
        </w:rPr>
        <w:t xml:space="preserve"> 报表金额单位转换时可能存在四舍五入尾数误差。 </w:t>
      </w:r>
      <w:bookmarkEnd w:id="7"/>
      <w:r>
        <w:rPr>
          <w:rFonts w:hint="eastAsia" w:ascii="宋体" w:hAnsi="宋体" w:cs="宋体"/>
          <w:color w:val="000000"/>
          <w:kern w:val="0"/>
          <w:sz w:val="18"/>
          <w:szCs w:val="18"/>
          <w:lang w:bidi="ar"/>
        </w:rPr>
        <w:t xml:space="preserve"> </w:t>
      </w:r>
      <w:bookmarkEnd w:id="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8" w:name="PO_part4Table3"/>
    </w:p>
    <w:tbl>
      <w:tblPr>
        <w:tblStyle w:val="6"/>
        <w:tblW w:w="14899"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07"/>
        <w:gridCol w:w="1130"/>
        <w:gridCol w:w="1484"/>
        <w:gridCol w:w="1307"/>
        <w:gridCol w:w="1307"/>
        <w:gridCol w:w="1311"/>
        <w:gridCol w:w="1303"/>
        <w:gridCol w:w="1307"/>
        <w:gridCol w:w="1307"/>
        <w:gridCol w:w="868"/>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14899"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14899"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7846"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eastAsiaTheme="minorEastAsia"/>
                <w:color w:val="000000"/>
                <w:kern w:val="0"/>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7053"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4" w:hRule="atLeast"/>
          <w:tblHeader/>
        </w:trPr>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13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8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53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313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blHeader/>
        </w:trPr>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3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8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8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99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27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blHeader/>
        </w:trPr>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3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8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86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7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130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
        </w:tc>
        <w:tc>
          <w:tcPr>
            <w:tcW w:w="1130"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 xml:space="preserve"> </w:t>
            </w:r>
          </w:p>
        </w:tc>
        <w:tc>
          <w:tcPr>
            <w:tcW w:w="1484"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合计</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4639.16</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134.01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126.56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0.91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6.54</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4505.15</w:t>
            </w: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4505.15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130" w:type="dxa"/>
            <w:tcBorders>
              <w:left w:val="single" w:color="auto" w:sz="4" w:space="0"/>
              <w:right w:val="single" w:color="auto" w:sz="4" w:space="0"/>
            </w:tcBorders>
            <w:noWrap w:val="0"/>
            <w:vAlign w:val="center"/>
          </w:tcPr>
          <w:p>
            <w:pPr>
              <w:widowControl/>
              <w:jc w:val="lef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408001</w:t>
            </w: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罗山县城市管理局</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4639.16</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134.01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126.56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0.91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6.54</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4505.15</w:t>
            </w: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4505.15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 w:val="21"/>
                <w:szCs w:val="21"/>
                <w:lang w:val="en-US" w:eastAsia="zh-CN" w:bidi="ar"/>
              </w:rPr>
            </w:pPr>
            <w:r>
              <w:rPr>
                <w:rFonts w:hint="eastAsia" w:ascii="宋体" w:hAnsi="宋体" w:cs="宋体"/>
                <w:color w:val="000000"/>
                <w:kern w:val="0"/>
                <w:sz w:val="21"/>
                <w:szCs w:val="21"/>
                <w:lang w:val="en-US" w:eastAsia="zh-CN" w:bidi="ar"/>
              </w:rPr>
              <w:t>61.61</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 w:val="21"/>
                <w:szCs w:val="21"/>
                <w:lang w:val="en-US" w:eastAsia="zh-CN" w:bidi="ar"/>
              </w:rPr>
              <w:t>61.61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 w:val="21"/>
                <w:szCs w:val="21"/>
                <w:lang w:val="en-US" w:eastAsia="zh-CN" w:bidi="ar"/>
              </w:rPr>
              <w:t>61.61</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992"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276" w:type="dxa"/>
            <w:tcBorders>
              <w:left w:val="single" w:color="auto" w:sz="4" w:space="0"/>
              <w:right w:val="single" w:color="auto" w:sz="4" w:space="0"/>
            </w:tcBorders>
            <w:noWrap w:val="0"/>
            <w:vAlign w:val="center"/>
          </w:tcPr>
          <w:p>
            <w:pPr>
              <w:widowControl/>
              <w:wordWrap/>
              <w:jc w:val="right"/>
              <w:textAlignment w:val="center"/>
              <w:rPr>
                <w:rFonts w:hint="default" w:ascii="宋体" w:hAnsi="宋体" w:eastAsia="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11.20</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11.20</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11.20</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5.87</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5.87</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5.87</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1.15</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2.64</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2.64</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2.64</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2.86</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2.86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2.86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1.45</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53"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6.86</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6.86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6.86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53"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1.55</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53"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3.64</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3.64</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3.64</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4.8</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4.8</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1.75</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1.75</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36</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36</w:t>
            </w:r>
          </w:p>
        </w:tc>
        <w:tc>
          <w:tcPr>
            <w:tcW w:w="992"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36</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2080505</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12.86</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12.86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12.86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2089999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0.18</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0.18</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2089999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0.12</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0.12</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2210201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住房公积金</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616"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2101101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行政单位医疗保险</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4.63</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4.63</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4.63</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2080801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死亡抚恤</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0.91</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0.91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0.91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2120199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18"/>
                <w:szCs w:val="18"/>
                <w:lang w:eastAsia="zh-CN" w:bidi="ar"/>
              </w:rPr>
              <w:t>其他城乡社区管理事务支出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60</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160.65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160.65</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160.65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15</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22</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70.34</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70.34</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70.34</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2187.84</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2187.84</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2187.84</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2120199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18"/>
                <w:szCs w:val="18"/>
                <w:lang w:eastAsia="zh-CN" w:bidi="ar"/>
              </w:rPr>
              <w:t>其他城乡社区管理事务支出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100.32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cs="宋体"/>
                <w:color w:val="000000"/>
                <w:kern w:val="0"/>
                <w:szCs w:val="21"/>
                <w:lang w:val="en-US" w:bidi="ar"/>
              </w:rPr>
            </w:pPr>
            <w:r>
              <w:rPr>
                <w:rFonts w:hint="eastAsia" w:ascii="宋体" w:hAnsi="宋体" w:eastAsia="宋体" w:cs="宋体"/>
                <w:i w:val="0"/>
                <w:iCs w:val="0"/>
                <w:color w:val="000000"/>
                <w:kern w:val="0"/>
                <w:sz w:val="21"/>
                <w:szCs w:val="21"/>
                <w:u w:val="none"/>
                <w:lang w:val="en-US" w:eastAsia="zh-CN" w:bidi="ar"/>
              </w:rPr>
              <w:t>100.32</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100.32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2110304</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固体废弃物与化学品</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520</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520</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520</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2110304</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固体废弃物与化学品</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528</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528</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528</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2110302</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水体</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797</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797</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797</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2120199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18"/>
                <w:szCs w:val="18"/>
                <w:lang w:eastAsia="zh-CN" w:bidi="ar"/>
              </w:rPr>
              <w:t>其他城乡社区管理事务支出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9" w:name="PO_part4Table1Remark3"/>
      <w:r>
        <w:rPr>
          <w:rFonts w:hint="eastAsia" w:ascii="宋体" w:hAnsi="宋体" w:cs="宋体"/>
          <w:color w:val="000000"/>
          <w:kern w:val="0"/>
          <w:sz w:val="18"/>
          <w:szCs w:val="18"/>
          <w:lang w:bidi="ar"/>
        </w:rPr>
        <w:t xml:space="preserve"> 报表金额单位转换时可能存在四舍五入尾数误差。 </w:t>
      </w:r>
      <w:bookmarkEnd w:id="9"/>
      <w:r>
        <w:rPr>
          <w:rFonts w:hint="eastAsia" w:ascii="宋体" w:hAnsi="宋体" w:cs="宋体"/>
          <w:color w:val="000000"/>
          <w:kern w:val="0"/>
          <w:sz w:val="18"/>
          <w:szCs w:val="18"/>
          <w:lang w:bidi="ar"/>
        </w:rPr>
        <w:t xml:space="preserve"> </w:t>
      </w:r>
      <w:bookmarkEnd w:id="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0" w:name="PO_part4Table4"/>
    </w:p>
    <w:tbl>
      <w:tblPr>
        <w:tblStyle w:val="6"/>
        <w:tblW w:w="16210" w:type="dxa"/>
        <w:jc w:val="center"/>
        <w:tblLayout w:type="fixed"/>
        <w:tblCellMar>
          <w:top w:w="15" w:type="dxa"/>
          <w:left w:w="15" w:type="dxa"/>
          <w:bottom w:w="15" w:type="dxa"/>
          <w:right w:w="15" w:type="dxa"/>
        </w:tblCellMar>
      </w:tblPr>
      <w:tblGrid>
        <w:gridCol w:w="2025"/>
        <w:gridCol w:w="2026"/>
        <w:gridCol w:w="2026"/>
        <w:gridCol w:w="2027"/>
        <w:gridCol w:w="2026"/>
        <w:gridCol w:w="2026"/>
        <w:gridCol w:w="2026"/>
        <w:gridCol w:w="2028"/>
      </w:tblGrid>
      <w:tr>
        <w:tblPrEx>
          <w:tblCellMar>
            <w:top w:w="15" w:type="dxa"/>
            <w:left w:w="15" w:type="dxa"/>
            <w:bottom w:w="15" w:type="dxa"/>
            <w:right w:w="15" w:type="dxa"/>
          </w:tblCellMar>
        </w:tblPrEx>
        <w:trPr>
          <w:cantSplit/>
          <w:trHeight w:val="231" w:hRule="atLeast"/>
          <w:tblHeader/>
          <w:jc w:val="center"/>
        </w:trPr>
        <w:tc>
          <w:tcPr>
            <w:tcW w:w="16210"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231" w:hRule="atLeast"/>
          <w:tblHeader/>
          <w:jc w:val="center"/>
        </w:trPr>
        <w:tc>
          <w:tcPr>
            <w:tcW w:w="16210"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231" w:hRule="atLeast"/>
          <w:tblHeader/>
          <w:jc w:val="center"/>
        </w:trPr>
        <w:tc>
          <w:tcPr>
            <w:tcW w:w="8104" w:type="dxa"/>
            <w:gridSpan w:val="4"/>
            <w:tcBorders>
              <w:top w:val="nil"/>
              <w:left w:val="nil"/>
              <w:bottom w:val="single" w:color="auto" w:sz="4" w:space="0"/>
              <w:right w:val="nil"/>
            </w:tcBorders>
            <w:noWrap w:val="0"/>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8106"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231" w:hRule="atLeast"/>
          <w:tblHeader/>
          <w:jc w:val="center"/>
        </w:trPr>
        <w:tc>
          <w:tcPr>
            <w:tcW w:w="40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15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231" w:hRule="atLeast"/>
          <w:tblHeader/>
          <w:jc w:val="center"/>
        </w:trPr>
        <w:tc>
          <w:tcPr>
            <w:tcW w:w="20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0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0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0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05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0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02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231" w:hRule="atLeast"/>
          <w:tblHeader/>
          <w:jc w:val="center"/>
        </w:trPr>
        <w:tc>
          <w:tcPr>
            <w:tcW w:w="20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2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0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028"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一、本年收入</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黑体" w:hAnsi="宋体" w:eastAsia="黑体" w:cs="黑体"/>
                <w:i w:val="0"/>
                <w:iCs w:val="0"/>
                <w:color w:val="000000"/>
                <w:kern w:val="2"/>
                <w:sz w:val="28"/>
                <w:szCs w:val="28"/>
                <w:u w:val="none"/>
                <w:lang w:val="en-US" w:eastAsia="zh-CN" w:bidi="ar-SA"/>
              </w:rPr>
            </w:pPr>
            <w:r>
              <w:rPr>
                <w:rFonts w:hint="eastAsia" w:ascii="宋体" w:hAnsi="宋体"/>
                <w:color w:val="000000"/>
                <w:kern w:val="0"/>
                <w:szCs w:val="21"/>
                <w:lang w:val="en-US" w:eastAsia="zh-CN"/>
              </w:rPr>
              <w:t>4639.16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4639.16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4639.16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4639.16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4639.16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wordWrap w:val="0"/>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 xml:space="preserve">      其中：财政拨款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4639.16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（二）政府性基金预算拨款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（三）国有资本经营预算拨款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二、上年结转</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（二）政府性基金预算拨款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（三）国有资本经营预算拨款</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13.16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13.16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13.16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4.63</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4.63</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4.63</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377"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1325</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1325</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1325</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3286.73</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3286.73</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3286.73</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9.64</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9.64</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9.64</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CellMar>
            <w:top w:w="15" w:type="dxa"/>
            <w:left w:w="15" w:type="dxa"/>
            <w:bottom w:w="15" w:type="dxa"/>
            <w:right w:w="15" w:type="dxa"/>
          </w:tblCellMar>
        </w:tblPrEx>
        <w:trPr>
          <w:cantSplit/>
          <w:trHeight w:val="231" w:hRule="atLeast"/>
          <w:jc w:val="center"/>
        </w:trPr>
        <w:tc>
          <w:tcPr>
            <w:tcW w:w="20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收入合计</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4639.16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支出合计</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4639.16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4639.16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4639.16</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11" w:name="PO_part4Table1Remark4"/>
      <w:r>
        <w:rPr>
          <w:rFonts w:hint="eastAsia" w:ascii="宋体" w:hAnsi="宋体" w:cs="宋体"/>
          <w:color w:val="000000"/>
          <w:kern w:val="0"/>
          <w:sz w:val="18"/>
          <w:szCs w:val="18"/>
          <w:lang w:bidi="ar"/>
        </w:rPr>
        <w:t xml:space="preserve"> 报表金额单位转换时可能存在四舍五入尾数误差。 </w:t>
      </w:r>
      <w:bookmarkEnd w:id="11"/>
      <w:r>
        <w:rPr>
          <w:rFonts w:hint="eastAsia" w:ascii="宋体" w:hAnsi="宋体" w:cs="宋体"/>
          <w:color w:val="000000"/>
          <w:kern w:val="0"/>
          <w:sz w:val="18"/>
          <w:szCs w:val="18"/>
          <w:lang w:bidi="ar"/>
        </w:rPr>
        <w:t xml:space="preserve"> </w:t>
      </w:r>
      <w:bookmarkEnd w:id="1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p>
      <w:pPr>
        <w:rPr>
          <w:rFonts w:hint="eastAsia" w:ascii="宋体" w:hAnsi="宋体" w:cs="宋体"/>
          <w:color w:val="000000"/>
          <w:kern w:val="0"/>
          <w:sz w:val="18"/>
          <w:szCs w:val="18"/>
          <w:lang w:bidi="ar"/>
        </w:rPr>
      </w:pPr>
    </w:p>
    <w:tbl>
      <w:tblPr>
        <w:tblStyle w:val="6"/>
        <w:tblW w:w="14899"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07"/>
        <w:gridCol w:w="1130"/>
        <w:gridCol w:w="1484"/>
        <w:gridCol w:w="1307"/>
        <w:gridCol w:w="1307"/>
        <w:gridCol w:w="1311"/>
        <w:gridCol w:w="1303"/>
        <w:gridCol w:w="1307"/>
        <w:gridCol w:w="1307"/>
        <w:gridCol w:w="868"/>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14899"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w:t>
            </w:r>
            <w:r>
              <w:rPr>
                <w:rFonts w:hint="eastAsia" w:ascii="宋体" w:hAnsi="宋体"/>
                <w:color w:val="000000"/>
                <w:kern w:val="0"/>
                <w:sz w:val="18"/>
                <w:szCs w:val="18"/>
                <w:lang w:val="en-US" w:eastAsia="zh-CN"/>
              </w:rPr>
              <w:t>5</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14899"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77" w:hRule="atLeast"/>
          <w:tblHeader/>
        </w:trPr>
        <w:tc>
          <w:tcPr>
            <w:tcW w:w="7846"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eastAsiaTheme="minorEastAsia"/>
                <w:color w:val="000000"/>
                <w:kern w:val="0"/>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7053"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4" w:hRule="atLeast"/>
          <w:tblHeader/>
        </w:trPr>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13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8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53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313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blHeader/>
        </w:trPr>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3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8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86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99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27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blHeader/>
        </w:trPr>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30"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8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0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868"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92"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27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rPr>
        <w:tc>
          <w:tcPr>
            <w:tcW w:w="1307"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
        </w:tc>
        <w:tc>
          <w:tcPr>
            <w:tcW w:w="1130"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 xml:space="preserve"> </w:t>
            </w:r>
          </w:p>
        </w:tc>
        <w:tc>
          <w:tcPr>
            <w:tcW w:w="1484"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合计</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4639.16</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134.01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126.56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0.91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6.54</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4505.15</w:t>
            </w: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4505.15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130" w:type="dxa"/>
            <w:tcBorders>
              <w:left w:val="single" w:color="auto" w:sz="4" w:space="0"/>
              <w:right w:val="single" w:color="auto" w:sz="4" w:space="0"/>
            </w:tcBorders>
            <w:noWrap w:val="0"/>
            <w:vAlign w:val="center"/>
          </w:tcPr>
          <w:p>
            <w:pPr>
              <w:widowControl/>
              <w:jc w:val="lef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408001</w:t>
            </w: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罗山县城市管理局</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4639.16</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134.01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126.56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0.91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6.54</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4505.15</w:t>
            </w: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cs="宋体"/>
                <w:color w:val="000000"/>
                <w:kern w:val="0"/>
                <w:szCs w:val="21"/>
                <w:lang w:val="en-US" w:eastAsia="zh-CN" w:bidi="ar"/>
              </w:rPr>
              <w:t>4505.15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 w:val="21"/>
                <w:szCs w:val="21"/>
                <w:lang w:val="en-US" w:eastAsia="zh-CN" w:bidi="ar"/>
              </w:rPr>
            </w:pPr>
            <w:r>
              <w:rPr>
                <w:rFonts w:hint="eastAsia" w:ascii="宋体" w:hAnsi="宋体" w:cs="宋体"/>
                <w:color w:val="000000"/>
                <w:kern w:val="0"/>
                <w:sz w:val="21"/>
                <w:szCs w:val="21"/>
                <w:lang w:val="en-US" w:eastAsia="zh-CN" w:bidi="ar"/>
              </w:rPr>
              <w:t>61.61</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 w:val="21"/>
                <w:szCs w:val="21"/>
                <w:lang w:val="en-US" w:eastAsia="zh-CN" w:bidi="ar"/>
              </w:rPr>
              <w:t>61.61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 w:val="21"/>
                <w:szCs w:val="21"/>
                <w:lang w:val="en-US" w:eastAsia="zh-CN" w:bidi="ar"/>
              </w:rPr>
              <w:t>61.61</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992"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p>
        </w:tc>
        <w:tc>
          <w:tcPr>
            <w:tcW w:w="1276" w:type="dxa"/>
            <w:tcBorders>
              <w:left w:val="single" w:color="auto" w:sz="4" w:space="0"/>
              <w:right w:val="single" w:color="auto" w:sz="4" w:space="0"/>
            </w:tcBorders>
            <w:noWrap w:val="0"/>
            <w:vAlign w:val="center"/>
          </w:tcPr>
          <w:p>
            <w:pPr>
              <w:widowControl/>
              <w:wordWrap/>
              <w:jc w:val="right"/>
              <w:textAlignment w:val="center"/>
              <w:rPr>
                <w:rFonts w:hint="default" w:ascii="宋体" w:hAnsi="宋体" w:eastAsia="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11.20</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11.20</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11.20</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0.28</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5.87</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5.87</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5.87</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1.15</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1.15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2.64</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2.64</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2.64</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2.86</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2.86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2.86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2120101</w:t>
            </w:r>
          </w:p>
        </w:tc>
        <w:tc>
          <w:tcPr>
            <w:tcW w:w="1130"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p>
        </w:tc>
        <w:tc>
          <w:tcPr>
            <w:tcW w:w="1484" w:type="dxa"/>
            <w:tcBorders>
              <w:left w:val="single" w:color="auto" w:sz="4" w:space="0"/>
              <w:right w:val="single" w:color="auto" w:sz="4" w:space="0"/>
            </w:tcBorders>
            <w:noWrap w:val="0"/>
            <w:vAlign w:val="center"/>
          </w:tcPr>
          <w:p>
            <w:pPr>
              <w:widowControl/>
              <w:jc w:val="lef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1.45</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1.45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53"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6.86</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6.86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6.86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53"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1.55</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1.55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53"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3.64</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3.64</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3.64</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4.8</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4.8</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1.75</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1.75</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2120101</w:t>
            </w:r>
          </w:p>
        </w:tc>
        <w:tc>
          <w:tcPr>
            <w:tcW w:w="1130" w:type="dxa"/>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1"/>
                <w:szCs w:val="21"/>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行政运行</w:t>
            </w:r>
          </w:p>
        </w:tc>
        <w:tc>
          <w:tcPr>
            <w:tcW w:w="130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36</w:t>
            </w:r>
          </w:p>
        </w:tc>
        <w:tc>
          <w:tcPr>
            <w:tcW w:w="130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21"/>
                <w:szCs w:val="21"/>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36</w:t>
            </w:r>
          </w:p>
        </w:tc>
        <w:tc>
          <w:tcPr>
            <w:tcW w:w="992" w:type="dxa"/>
            <w:tcBorders>
              <w:left w:val="single" w:color="auto" w:sz="4" w:space="0"/>
              <w:right w:val="single" w:color="auto" w:sz="4" w:space="0"/>
            </w:tcBorders>
            <w:noWrap w:val="0"/>
            <w:vAlign w:val="center"/>
          </w:tcPr>
          <w:p>
            <w:pPr>
              <w:widowControl/>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36</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2080505</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12.86</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12.86</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12.86</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2089999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0.18</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0.18</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0.18</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2089999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0.12</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0.12</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2210201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住房公积金</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9.65</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9.65</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eastAsia="宋体" w:cs="宋体"/>
                <w:color w:val="000000"/>
                <w:kern w:val="0"/>
                <w:sz w:val="21"/>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616"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2101101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行政单位医疗保险</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4.63</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4.63</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4.63</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2080801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死亡抚恤</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0.91</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0.91</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0.91</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992"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2120199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18"/>
                <w:szCs w:val="18"/>
                <w:lang w:eastAsia="zh-CN" w:bidi="ar"/>
              </w:rPr>
              <w:t>其他城乡社区管理事务支出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cs="宋体" w:eastAsiaTheme="minorEastAsia"/>
                <w:color w:val="000000"/>
                <w:kern w:val="0"/>
                <w:szCs w:val="21"/>
                <w:lang w:val="en-US" w:eastAsia="zh-CN" w:bidi="ar"/>
              </w:rPr>
            </w:pPr>
            <w:r>
              <w:rPr>
                <w:rFonts w:hint="eastAsia" w:ascii="宋体" w:hAnsi="宋体" w:cs="宋体"/>
                <w:color w:val="000000"/>
                <w:kern w:val="0"/>
                <w:szCs w:val="21"/>
                <w:lang w:val="en-US" w:eastAsia="zh-CN" w:bidi="ar"/>
              </w:rPr>
              <w:t>60</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160.65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eastAsiaTheme="minorEastAsia"/>
                <w:color w:val="000000"/>
                <w:kern w:val="0"/>
                <w:sz w:val="21"/>
                <w:szCs w:val="21"/>
                <w:lang w:val="en-US" w:eastAsia="zh-CN"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160.65</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160.65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15</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22</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eastAsiaTheme="minorEastAsia"/>
                <w:color w:val="000000"/>
                <w:kern w:val="0"/>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70.34</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70.34</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70.34</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2120501</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城乡社区环境卫生</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2187.84</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2187.84</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2187.84</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2120199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18"/>
                <w:szCs w:val="18"/>
                <w:lang w:eastAsia="zh-CN" w:bidi="ar"/>
              </w:rPr>
              <w:t>其他城乡社区管理事务支出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100.32</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cs="宋体"/>
                <w:color w:val="000000"/>
                <w:kern w:val="0"/>
                <w:szCs w:val="21"/>
                <w:lang w:val="en-US" w:bidi="ar"/>
              </w:rPr>
            </w:pPr>
            <w:r>
              <w:rPr>
                <w:rFonts w:hint="eastAsia" w:ascii="宋体" w:hAnsi="宋体" w:eastAsia="宋体" w:cs="宋体"/>
                <w:i w:val="0"/>
                <w:iCs w:val="0"/>
                <w:color w:val="000000"/>
                <w:kern w:val="0"/>
                <w:sz w:val="21"/>
                <w:szCs w:val="21"/>
                <w:u w:val="none"/>
                <w:lang w:val="en-US" w:eastAsia="zh-CN" w:bidi="ar"/>
              </w:rPr>
              <w:t>100.32</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100.32</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bookmarkStart w:id="25" w:name="_GoBack" w:colFirst="0" w:colLast="2"/>
            <w:r>
              <w:rPr>
                <w:rFonts w:hint="eastAsia" w:ascii="宋体" w:hAnsi="宋体" w:eastAsia="宋体" w:cs="宋体"/>
                <w:i w:val="0"/>
                <w:iCs w:val="0"/>
                <w:color w:val="000000"/>
                <w:kern w:val="0"/>
                <w:sz w:val="21"/>
                <w:szCs w:val="21"/>
                <w:u w:val="none"/>
                <w:lang w:val="en-US" w:eastAsia="zh-CN" w:bidi="ar"/>
              </w:rPr>
              <w:t>2110304</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固体废弃物与化学品</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520</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520</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520</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2110304</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固体废弃物与化学品</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528</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528</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528</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2110302</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水体</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797</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797</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cs="宋体"/>
                <w:color w:val="000000"/>
                <w:kern w:val="0"/>
                <w:szCs w:val="21"/>
                <w:lang w:bidi="ar"/>
              </w:rPr>
            </w:pPr>
            <w:r>
              <w:rPr>
                <w:rFonts w:hint="eastAsia" w:ascii="宋体" w:hAnsi="宋体" w:eastAsia="宋体" w:cs="宋体"/>
                <w:i w:val="0"/>
                <w:iCs w:val="0"/>
                <w:color w:val="000000"/>
                <w:kern w:val="0"/>
                <w:sz w:val="21"/>
                <w:szCs w:val="21"/>
                <w:u w:val="none"/>
                <w:lang w:val="en-US" w:eastAsia="zh-CN" w:bidi="ar"/>
              </w:rPr>
              <w:t>797</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20" w:hRule="atLeast"/>
        </w:trPr>
        <w:tc>
          <w:tcPr>
            <w:tcW w:w="1307"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2120199</w:t>
            </w:r>
          </w:p>
        </w:tc>
        <w:tc>
          <w:tcPr>
            <w:tcW w:w="1130"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484" w:type="dxa"/>
            <w:tcBorders>
              <w:left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18"/>
                <w:szCs w:val="18"/>
                <w:lang w:eastAsia="zh-CN" w:bidi="ar"/>
              </w:rPr>
              <w:t>其他城乡社区管理事务支出</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30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8"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992"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276"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 xml:space="preserve">注： 报表金额单位转换时可能存在四舍五入尾数误差。 </w:t>
      </w:r>
    </w:p>
    <w:p>
      <w:pPr>
        <w:rPr>
          <w:rFonts w:hint="eastAsia" w:ascii="宋体" w:hAnsi="宋体" w:cs="宋体"/>
          <w:color w:val="000000"/>
          <w:kern w:val="0"/>
          <w:sz w:val="18"/>
          <w:szCs w:val="18"/>
          <w:lang w:bidi="ar"/>
        </w:rPr>
      </w:pPr>
      <w:bookmarkStart w:id="12" w:name="PO_part4Table6"/>
      <w:bookmarkStart w:id="13" w:name="PO_part4Table7"/>
    </w:p>
    <w:tbl>
      <w:tblPr>
        <w:tblStyle w:val="6"/>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2243"/>
        <w:gridCol w:w="2242"/>
        <w:gridCol w:w="1124"/>
        <w:gridCol w:w="1119"/>
        <w:gridCol w:w="2242"/>
        <w:gridCol w:w="2242"/>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trPr>
        <w:tc>
          <w:tcPr>
            <w:tcW w:w="15702" w:type="dxa"/>
            <w:gridSpan w:val="8"/>
            <w:tcBorders>
              <w:top w:val="nil"/>
              <w:left w:val="nil"/>
              <w:bottom w:val="nil"/>
              <w:right w:val="nil"/>
            </w:tcBorders>
            <w:shd w:val="clear" w:color="auto" w:fill="auto"/>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trPr>
        <w:tc>
          <w:tcPr>
            <w:tcW w:w="15702" w:type="dxa"/>
            <w:gridSpan w:val="8"/>
            <w:tcBorders>
              <w:top w:val="nil"/>
              <w:left w:val="nil"/>
              <w:bottom w:val="nil"/>
              <w:right w:val="nil"/>
            </w:tcBorders>
            <w:shd w:val="clear" w:color="auto" w:fill="auto"/>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trPr>
        <w:tc>
          <w:tcPr>
            <w:tcW w:w="7851" w:type="dxa"/>
            <w:gridSpan w:val="4"/>
            <w:tcBorders>
              <w:top w:val="nil"/>
              <w:left w:val="nil"/>
              <w:bottom w:val="single" w:color="auto" w:sz="4" w:space="0"/>
              <w:right w:val="nil"/>
            </w:tcBorders>
            <w:shd w:val="clear" w:color="auto" w:fill="auto"/>
            <w:noWrap w:val="0"/>
            <w:vAlign w:val="center"/>
          </w:tcPr>
          <w:p>
            <w:pPr>
              <w:widowControl/>
              <w:jc w:val="left"/>
              <w:textAlignment w:val="center"/>
              <w:rPr>
                <w:rFonts w:hint="eastAsia" w:ascii="仿宋_GB2312" w:hAnsi="仿宋_GB2312" w:eastAsia="宋体" w:cs="仿宋_GB2312"/>
                <w:sz w:val="32"/>
                <w:szCs w:val="32"/>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7851" w:type="dxa"/>
            <w:gridSpan w:val="4"/>
            <w:tcBorders>
              <w:top w:val="nil"/>
              <w:left w:val="nil"/>
              <w:bottom w:val="single" w:color="auto" w:sz="4" w:space="0"/>
              <w:right w:val="nil"/>
            </w:tcBorders>
            <w:shd w:val="clear" w:color="auto" w:fill="auto"/>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trPr>
        <w:tc>
          <w:tcPr>
            <w:tcW w:w="448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48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673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trPr>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2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p>
        </w:tc>
        <w:tc>
          <w:tcPr>
            <w:tcW w:w="22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134.01</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eastAsia="宋体"/>
                <w:color w:val="000000"/>
                <w:kern w:val="0"/>
                <w:szCs w:val="21"/>
                <w:lang w:val="en-US" w:eastAsia="zh-CN"/>
              </w:rPr>
              <w:t>127.47</w:t>
            </w:r>
          </w:p>
        </w:tc>
        <w:tc>
          <w:tcPr>
            <w:tcW w:w="2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eastAsia="宋体"/>
                <w:color w:val="000000"/>
                <w:kern w:val="0"/>
                <w:szCs w:val="21"/>
                <w:lang w:val="en-US" w:eastAsia="zh-CN"/>
              </w:rPr>
              <w:t>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301</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501</w:t>
            </w:r>
          </w:p>
        </w:tc>
        <w:tc>
          <w:tcPr>
            <w:tcW w:w="22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126.56</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126.56</w:t>
            </w:r>
          </w:p>
        </w:tc>
        <w:tc>
          <w:tcPr>
            <w:tcW w:w="2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302</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502</w:t>
            </w:r>
          </w:p>
        </w:tc>
        <w:tc>
          <w:tcPr>
            <w:tcW w:w="22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6.54</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303</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509</w:t>
            </w:r>
          </w:p>
        </w:tc>
        <w:tc>
          <w:tcPr>
            <w:tcW w:w="224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0.91</w:t>
            </w:r>
          </w:p>
        </w:tc>
        <w:tc>
          <w:tcPr>
            <w:tcW w:w="2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0.91</w:t>
            </w:r>
          </w:p>
        </w:tc>
        <w:tc>
          <w:tcPr>
            <w:tcW w:w="2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eastAsiaTheme="minorEastAsia"/>
                <w:color w:val="000000"/>
                <w:kern w:val="0"/>
                <w:szCs w:val="21"/>
                <w:lang w:val="en-US" w:eastAsia="zh-CN"/>
              </w:rPr>
            </w:pPr>
            <w:r>
              <w:rPr>
                <w:rFonts w:hint="eastAsia" w:ascii="宋体" w:hAnsi="宋体"/>
                <w:color w:val="000000"/>
                <w:kern w:val="0"/>
                <w:szCs w:val="21"/>
                <w:lang w:val="en-US" w:eastAsia="zh-CN"/>
              </w:rPr>
              <w:t>0.00</w:t>
            </w: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4" w:name="PO_part4Table1Remark6"/>
      <w:r>
        <w:rPr>
          <w:rFonts w:hint="eastAsia" w:ascii="宋体" w:hAnsi="宋体" w:cs="宋体"/>
          <w:color w:val="000000"/>
          <w:kern w:val="0"/>
          <w:sz w:val="18"/>
          <w:szCs w:val="18"/>
          <w:lang w:bidi="ar"/>
        </w:rPr>
        <w:t xml:space="preserve"> 报表金额单位转换时可能存在四舍五入尾数误差。 </w:t>
      </w:r>
      <w:bookmarkEnd w:id="14"/>
      <w:r>
        <w:rPr>
          <w:rFonts w:hint="eastAsia" w:ascii="宋体" w:hAnsi="宋体" w:cs="宋体"/>
          <w:color w:val="000000"/>
          <w:kern w:val="0"/>
          <w:sz w:val="18"/>
          <w:szCs w:val="18"/>
          <w:lang w:bidi="ar"/>
        </w:rPr>
        <w:t xml:space="preserve"> </w:t>
      </w:r>
      <w:bookmarkEnd w:id="12"/>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p>
    <w:tbl>
      <w:tblPr>
        <w:tblStyle w:val="6"/>
        <w:tblW w:w="16273"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083"/>
        <w:gridCol w:w="1128"/>
        <w:gridCol w:w="1159"/>
        <w:gridCol w:w="931"/>
        <w:gridCol w:w="962"/>
        <w:gridCol w:w="931"/>
        <w:gridCol w:w="977"/>
        <w:gridCol w:w="394"/>
        <w:gridCol w:w="506"/>
        <w:gridCol w:w="1017"/>
        <w:gridCol w:w="1017"/>
        <w:gridCol w:w="1017"/>
        <w:gridCol w:w="1017"/>
        <w:gridCol w:w="1017"/>
        <w:gridCol w:w="101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16273" w:type="dxa"/>
            <w:gridSpan w:val="17"/>
            <w:tcBorders>
              <w:top w:val="nil"/>
              <w:left w:val="nil"/>
              <w:bottom w:val="nil"/>
              <w:right w:val="nil"/>
            </w:tcBorders>
            <w:shd w:val="clear" w:color="auto" w:fill="auto"/>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16273" w:type="dxa"/>
            <w:gridSpan w:val="17"/>
            <w:tcBorders>
              <w:top w:val="nil"/>
              <w:left w:val="nil"/>
              <w:bottom w:val="nil"/>
              <w:right w:val="nil"/>
            </w:tcBorders>
            <w:shd w:val="clear" w:color="auto" w:fill="auto"/>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8648" w:type="dxa"/>
            <w:gridSpan w:val="9"/>
            <w:tcBorders>
              <w:top w:val="nil"/>
              <w:left w:val="nil"/>
              <w:bottom w:val="single" w:color="auto" w:sz="4" w:space="0"/>
              <w:right w:val="nil"/>
            </w:tcBorders>
            <w:shd w:val="clear" w:color="auto" w:fill="auto"/>
            <w:noWrap w:val="0"/>
            <w:vAlign w:val="center"/>
          </w:tcPr>
          <w:p>
            <w:pPr>
              <w:widowControl/>
              <w:jc w:val="left"/>
              <w:textAlignment w:val="center"/>
              <w:rPr>
                <w:rFonts w:hint="eastAsia" w:ascii="仿宋_GB2312" w:hAnsi="仿宋_GB2312" w:eastAsia="宋体" w:cs="仿宋_GB2312"/>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城管监察大队</w:t>
            </w:r>
          </w:p>
        </w:tc>
        <w:tc>
          <w:tcPr>
            <w:tcW w:w="7625" w:type="dxa"/>
            <w:gridSpan w:val="8"/>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216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287"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3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89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97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00" w:type="dxa"/>
            <w:gridSpan w:val="2"/>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1017"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blHeader/>
        </w:trPr>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31"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97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900" w:type="dxa"/>
            <w:gridSpan w:val="2"/>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17"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134.01</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lang w:val="en-US" w:eastAsia="zh-CN"/>
              </w:rPr>
              <w:t>134.01</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lang w:val="en-US" w:eastAsia="zh-CN"/>
              </w:rPr>
              <w:t>134.01</w:t>
            </w:r>
          </w:p>
        </w:tc>
        <w:tc>
          <w:tcPr>
            <w:tcW w:w="9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w:t>
            </w:r>
          </w:p>
        </w:tc>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501</w:t>
            </w: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126.56</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126.56</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126.56</w:t>
            </w:r>
          </w:p>
        </w:tc>
        <w:tc>
          <w:tcPr>
            <w:tcW w:w="9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302</w:t>
            </w:r>
          </w:p>
        </w:tc>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502</w:t>
            </w: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6.54</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6.54</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6.54</w:t>
            </w:r>
          </w:p>
        </w:tc>
        <w:tc>
          <w:tcPr>
            <w:tcW w:w="9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303</w:t>
            </w:r>
          </w:p>
        </w:tc>
        <w:tc>
          <w:tcPr>
            <w:tcW w:w="108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12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509</w:t>
            </w:r>
          </w:p>
        </w:tc>
        <w:tc>
          <w:tcPr>
            <w:tcW w:w="11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0.91</w:t>
            </w:r>
          </w:p>
        </w:tc>
        <w:tc>
          <w:tcPr>
            <w:tcW w:w="96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0.91</w:t>
            </w:r>
          </w:p>
        </w:tc>
        <w:tc>
          <w:tcPr>
            <w:tcW w:w="9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0.91</w:t>
            </w:r>
          </w:p>
        </w:tc>
        <w:tc>
          <w:tcPr>
            <w:tcW w:w="97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5" w:name="PO_part4Table1Remark7"/>
      <w:r>
        <w:rPr>
          <w:rFonts w:hint="eastAsia" w:ascii="宋体" w:hAnsi="宋体" w:cs="宋体"/>
          <w:color w:val="000000"/>
          <w:kern w:val="0"/>
          <w:sz w:val="18"/>
          <w:szCs w:val="18"/>
          <w:lang w:bidi="ar"/>
        </w:rPr>
        <w:t xml:space="preserve"> 报表金额单位转换时可能存在四舍五入尾数误差。 </w:t>
      </w:r>
      <w:bookmarkEnd w:id="15"/>
      <w:r>
        <w:rPr>
          <w:rFonts w:hint="eastAsia" w:ascii="宋体" w:hAnsi="宋体" w:cs="宋体"/>
          <w:color w:val="000000"/>
          <w:kern w:val="0"/>
          <w:sz w:val="18"/>
          <w:szCs w:val="18"/>
          <w:lang w:bidi="ar"/>
        </w:rPr>
        <w:t xml:space="preserve"> </w:t>
      </w:r>
      <w:bookmarkEnd w:id="1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6" w:name="PO_part4Table8"/>
    </w:p>
    <w:tbl>
      <w:tblPr>
        <w:tblStyle w:val="6"/>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2631"/>
        <w:gridCol w:w="2633"/>
        <w:gridCol w:w="2631"/>
        <w:gridCol w:w="2631"/>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5792" w:type="dxa"/>
            <w:gridSpan w:val="6"/>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5792" w:type="dxa"/>
            <w:gridSpan w:val="6"/>
            <w:tcBorders>
              <w:top w:val="nil"/>
              <w:left w:val="nil"/>
              <w:bottom w:val="nil"/>
              <w:right w:val="nil"/>
            </w:tcBorders>
            <w:shd w:val="clear" w:color="auto" w:fill="auto"/>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7895" w:type="dxa"/>
            <w:gridSpan w:val="3"/>
            <w:tcBorders>
              <w:top w:val="nil"/>
              <w:left w:val="nil"/>
              <w:bottom w:val="single" w:color="auto" w:sz="4" w:space="0"/>
              <w:right w:val="nil"/>
            </w:tcBorders>
            <w:shd w:val="clear" w:color="auto" w:fill="auto"/>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7897" w:type="dxa"/>
            <w:gridSpan w:val="3"/>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263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631"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789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634"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2631"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c>
          <w:tcPr>
            <w:tcW w:w="2631"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c>
          <w:tcPr>
            <w:tcW w:w="26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6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6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634" w:type="dxa"/>
            <w:vMerge w:val="continue"/>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631" w:type="dxa"/>
            <w:tcBorders>
              <w:left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631" w:type="dxa"/>
            <w:tcBorders>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63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6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63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c>
          <w:tcPr>
            <w:tcW w:w="2634" w:type="dxa"/>
            <w:tcBorders>
              <w:left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0.00</w:t>
            </w: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7" w:name="PO_part4Table1Remark8"/>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w:t>
      </w:r>
      <w:r>
        <w:rPr>
          <w:rFonts w:hint="eastAsia" w:ascii="宋体" w:hAnsi="宋体"/>
          <w:color w:val="000000"/>
          <w:kern w:val="0"/>
          <w:sz w:val="18"/>
          <w:szCs w:val="18"/>
        </w:rPr>
        <w:tab/>
      </w:r>
      <w:r>
        <w:rPr>
          <w:rFonts w:hint="eastAsia" w:ascii="宋体" w:hAnsi="宋体"/>
          <w:color w:val="000000"/>
          <w:kern w:val="0"/>
          <w:sz w:val="18"/>
          <w:szCs w:val="18"/>
        </w:rPr>
        <w:t>差。</w:t>
      </w:r>
      <w:r>
        <w:rPr>
          <w:rFonts w:hint="eastAsia" w:ascii="宋体" w:hAnsi="宋体" w:cs="宋体"/>
          <w:color w:val="000000"/>
          <w:kern w:val="0"/>
          <w:sz w:val="18"/>
          <w:szCs w:val="18"/>
          <w:lang w:bidi="ar"/>
        </w:rPr>
        <w:t xml:space="preserve"> </w:t>
      </w:r>
      <w:bookmarkEnd w:id="17"/>
      <w:r>
        <w:rPr>
          <w:rFonts w:hint="eastAsia" w:ascii="宋体" w:hAnsi="宋体" w:cs="宋体"/>
          <w:color w:val="000000"/>
          <w:kern w:val="0"/>
          <w:sz w:val="18"/>
          <w:szCs w:val="18"/>
          <w:lang w:bidi="ar"/>
        </w:rPr>
        <w:t xml:space="preserve"> </w:t>
      </w:r>
      <w:bookmarkEnd w:id="1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8" w:name="PO_part4Table9"/>
    </w:p>
    <w:tbl>
      <w:tblPr>
        <w:tblStyle w:val="6"/>
        <w:tblW w:w="16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372"/>
        <w:gridCol w:w="1372"/>
        <w:gridCol w:w="1372"/>
        <w:gridCol w:w="1372"/>
        <w:gridCol w:w="1373"/>
        <w:gridCol w:w="1372"/>
        <w:gridCol w:w="1372"/>
        <w:gridCol w:w="1372"/>
        <w:gridCol w:w="1372"/>
        <w:gridCol w:w="137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16468" w:type="dxa"/>
            <w:gridSpan w:val="12"/>
            <w:tcBorders>
              <w:top w:val="nil"/>
              <w:left w:val="nil"/>
              <w:bottom w:val="nil"/>
              <w:right w:val="nil"/>
            </w:tcBorders>
            <w:shd w:val="clear" w:color="auto" w:fill="auto"/>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16468" w:type="dxa"/>
            <w:gridSpan w:val="12"/>
            <w:tcBorders>
              <w:top w:val="nil"/>
              <w:left w:val="nil"/>
              <w:bottom w:val="nil"/>
              <w:right w:val="nil"/>
            </w:tcBorders>
            <w:shd w:val="clear" w:color="auto" w:fill="auto"/>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8233" w:type="dxa"/>
            <w:gridSpan w:val="6"/>
            <w:tcBorders>
              <w:top w:val="nil"/>
              <w:left w:val="nil"/>
              <w:bottom w:val="single" w:color="auto" w:sz="4" w:space="0"/>
              <w:right w:val="nil"/>
            </w:tcBorders>
            <w:shd w:val="clear" w:color="auto" w:fill="auto"/>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color w:val="000000"/>
                <w:kern w:val="0"/>
                <w:sz w:val="18"/>
                <w:szCs w:val="18"/>
              </w:rPr>
              <w:t>单位名称：罗山县</w:t>
            </w:r>
            <w:r>
              <w:rPr>
                <w:rFonts w:hint="eastAsia" w:ascii="宋体" w:hAnsi="宋体"/>
                <w:color w:val="000000"/>
                <w:kern w:val="0"/>
                <w:sz w:val="18"/>
                <w:szCs w:val="18"/>
                <w:lang w:eastAsia="zh-CN"/>
              </w:rPr>
              <w:t>城市管理局</w:t>
            </w:r>
          </w:p>
        </w:tc>
        <w:tc>
          <w:tcPr>
            <w:tcW w:w="8235" w:type="dxa"/>
            <w:gridSpan w:val="6"/>
            <w:tcBorders>
              <w:top w:val="nil"/>
              <w:left w:val="nil"/>
              <w:bottom w:val="single" w:color="auto" w:sz="4" w:space="0"/>
              <w:right w:val="nil"/>
            </w:tcBorders>
            <w:shd w:val="clear" w:color="auto" w:fill="auto"/>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6861"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119"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blHeader/>
          <w:jc w:val="center"/>
        </w:trPr>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74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372"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375" w:type="dxa"/>
            <w:vMerge w:val="restart"/>
            <w:tcBorders>
              <w:top w:val="single" w:color="auto" w:sz="4" w:space="0"/>
              <w:left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2"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c>
          <w:tcPr>
            <w:tcW w:w="1375" w:type="dxa"/>
            <w:vMerge w:val="continue"/>
            <w:tcBorders>
              <w:left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72" w:type="dxa"/>
            <w:tcBorders>
              <w:left w:val="single" w:color="auto" w:sz="4" w:space="0"/>
              <w:bottom w:val="single" w:color="auto" w:sz="4" w:space="0"/>
              <w:right w:val="single" w:color="auto" w:sz="4" w:space="0"/>
            </w:tcBorders>
            <w:shd w:val="clear" w:color="auto" w:fill="auto"/>
            <w:noWrap w:val="0"/>
            <w:vAlign w:val="center"/>
          </w:tcPr>
          <w:p>
            <w:pPr>
              <w:widowControl/>
              <w:textAlignment w:val="center"/>
              <w:rPr>
                <w:rFonts w:hint="eastAsia" w:ascii="宋体" w:hAnsi="宋体"/>
                <w:color w:val="000000"/>
                <w:kern w:val="0"/>
                <w:szCs w:val="21"/>
              </w:rPr>
            </w:pP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5"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72" w:type="dxa"/>
            <w:tcBorders>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XX</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5" w:type="dxa"/>
            <w:tcBorders>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bookmarkStart w:id="19" w:name="PO_part4Table1Remark9"/>
      <w:r>
        <w:rPr>
          <w:rFonts w:ascii="宋体" w:hAnsi="宋体" w:eastAsia="宋体" w:cs="宋体"/>
          <w:spacing w:val="-2"/>
          <w:sz w:val="21"/>
          <w:szCs w:val="21"/>
        </w:rPr>
        <w:t>备注：</w:t>
      </w:r>
      <w:r>
        <w:rPr>
          <w:rFonts w:hint="eastAsia" w:ascii="宋体" w:hAnsi="宋体" w:eastAsia="宋体" w:cs="宋体"/>
          <w:spacing w:val="-2"/>
          <w:sz w:val="21"/>
          <w:szCs w:val="21"/>
          <w:lang w:eastAsia="zh-CN"/>
        </w:rPr>
        <w:t>罗山县城市管理局</w:t>
      </w:r>
      <w:r>
        <w:rPr>
          <w:rFonts w:hint="eastAsia" w:ascii="宋体" w:hAnsi="宋体" w:eastAsia="宋体" w:cs="宋体"/>
          <w:spacing w:val="-2"/>
          <w:sz w:val="21"/>
          <w:szCs w:val="21"/>
          <w:lang w:val="en-US" w:eastAsia="zh-CN"/>
        </w:rPr>
        <w:t>2024年无政府性基金收入，也没有使用政府性基金安排的支出，故本表无数据</w:t>
      </w:r>
      <w:r>
        <w:rPr>
          <w:rFonts w:hint="eastAsia" w:ascii="宋体" w:hAnsi="宋体" w:cs="宋体"/>
          <w:color w:val="000000"/>
          <w:kern w:val="0"/>
          <w:sz w:val="18"/>
          <w:szCs w:val="18"/>
          <w:lang w:bidi="ar"/>
        </w:rPr>
        <w:t xml:space="preserve"> </w:t>
      </w:r>
      <w:bookmarkEnd w:id="19"/>
      <w:r>
        <w:rPr>
          <w:rFonts w:hint="eastAsia" w:ascii="宋体" w:hAnsi="宋体" w:cs="宋体"/>
          <w:color w:val="000000"/>
          <w:kern w:val="0"/>
          <w:sz w:val="18"/>
          <w:szCs w:val="18"/>
          <w:lang w:bidi="ar"/>
        </w:rPr>
        <w:t xml:space="preserve"> </w:t>
      </w:r>
      <w:bookmarkEnd w:id="18"/>
    </w:p>
    <w:tbl>
      <w:tblPr>
        <w:tblStyle w:val="6"/>
        <w:tblW w:w="15762" w:type="dxa"/>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20"/>
        <w:gridCol w:w="2127"/>
        <w:gridCol w:w="1090"/>
        <w:gridCol w:w="1313"/>
        <w:gridCol w:w="1313"/>
        <w:gridCol w:w="1316"/>
        <w:gridCol w:w="1313"/>
        <w:gridCol w:w="1313"/>
        <w:gridCol w:w="1313"/>
        <w:gridCol w:w="1314"/>
        <w:gridCol w:w="1313"/>
        <w:gridCol w:w="1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blHeader/>
        </w:trPr>
        <w:tc>
          <w:tcPr>
            <w:tcW w:w="15762" w:type="dxa"/>
            <w:gridSpan w:val="12"/>
            <w:tcBorders>
              <w:top w:val="nil"/>
              <w:left w:val="nil"/>
              <w:bottom w:val="nil"/>
              <w:right w:val="nil"/>
            </w:tcBorders>
            <w:noWrap w:val="0"/>
            <w:vAlign w:val="center"/>
          </w:tcPr>
          <w:p>
            <w:pPr>
              <w:jc w:val="right"/>
              <w:rPr>
                <w:rFonts w:hint="eastAsia" w:ascii="宋体" w:hAnsi="宋体" w:cs="宋体"/>
                <w:color w:val="000000"/>
                <w:sz w:val="24"/>
              </w:rPr>
            </w:pPr>
            <w:bookmarkStart w:id="20" w:name="PO_part4Table10"/>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blHeader/>
        </w:trPr>
        <w:tc>
          <w:tcPr>
            <w:tcW w:w="15762"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blHeader/>
        </w:trPr>
        <w:tc>
          <w:tcPr>
            <w:tcW w:w="7879"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olor w:val="000000"/>
                <w:kern w:val="0"/>
                <w:sz w:val="18"/>
                <w:szCs w:val="18"/>
              </w:rPr>
              <w:t>单位名称：</w:t>
            </w:r>
            <w:bookmarkStart w:id="21" w:name="PO_part4Table1DivName10"/>
            <w:r>
              <w:rPr>
                <w:rFonts w:hint="eastAsia" w:ascii="宋体" w:hAnsi="宋体"/>
                <w:color w:val="000000"/>
                <w:kern w:val="0"/>
                <w:sz w:val="18"/>
                <w:szCs w:val="18"/>
              </w:rPr>
              <w:t>罗山县</w:t>
            </w:r>
            <w:bookmarkEnd w:id="21"/>
            <w:r>
              <w:rPr>
                <w:rFonts w:hint="eastAsia" w:ascii="宋体" w:hAnsi="宋体"/>
                <w:color w:val="000000"/>
                <w:kern w:val="0"/>
                <w:sz w:val="18"/>
                <w:szCs w:val="18"/>
                <w:lang w:eastAsia="zh-CN"/>
              </w:rPr>
              <w:t>城市管理局</w:t>
            </w:r>
          </w:p>
        </w:tc>
        <w:tc>
          <w:tcPr>
            <w:tcW w:w="7883"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blHeader/>
        </w:trPr>
        <w:tc>
          <w:tcPr>
            <w:tcW w:w="7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21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09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31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394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39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31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3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blHeader/>
        </w:trPr>
        <w:tc>
          <w:tcPr>
            <w:tcW w:w="7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09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31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313"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3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90"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4213.94</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4213.94</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7" w:hRule="atLeast"/>
        </w:trPr>
        <w:tc>
          <w:tcPr>
            <w:tcW w:w="720"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eastAsia="宋体"/>
                <w:color w:val="000000"/>
                <w:kern w:val="0"/>
                <w:szCs w:val="21"/>
                <w:lang w:eastAsia="zh-CN"/>
              </w:rPr>
              <w:t>城市管理局经费补助</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36</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36</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eastAsia="宋体"/>
                <w:color w:val="000000"/>
                <w:kern w:val="0"/>
                <w:szCs w:val="21"/>
                <w:lang w:eastAsia="zh-CN"/>
              </w:rPr>
              <w:t>宝城广场管理经费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15</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15</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世序广场管理经费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22</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22</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环卫经费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2187.84</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2187.84</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环卫公益岗</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100.32</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100.32</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景观绿地管理经费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70.34</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70.34</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公厕监管经费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160.65</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160.65</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污水处理运行经费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797</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797</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城镇垃圾处理经费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528</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528</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县域生活垃圾焚烧作业经费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520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520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紧急维修（抢修及处置数字化城管上传案件专项资金）</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olor w:val="000000"/>
                <w:kern w:val="0"/>
                <w:szCs w:val="21"/>
                <w:lang w:eastAsia="zh-CN"/>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60</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60</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02" w:hRule="atLeast"/>
        </w:trPr>
        <w:tc>
          <w:tcPr>
            <w:tcW w:w="720" w:type="dxa"/>
            <w:tcBorders>
              <w:left w:val="single" w:color="auto" w:sz="4" w:space="0"/>
              <w:right w:val="single" w:color="auto" w:sz="4" w:space="0"/>
            </w:tcBorders>
            <w:noWrap w:val="0"/>
            <w:vAlign w:val="center"/>
          </w:tcPr>
          <w:p>
            <w:pPr>
              <w:widowControl/>
              <w:textAlignment w:val="center"/>
              <w:rPr>
                <w:rFonts w:hint="eastAsia" w:ascii="宋体" w:hAnsi="宋体" w:eastAsiaTheme="minorEastAsia" w:cstheme="minorBidi"/>
                <w:color w:val="000000"/>
                <w:kern w:val="0"/>
                <w:sz w:val="21"/>
                <w:szCs w:val="21"/>
                <w:lang w:val="en-US" w:eastAsia="zh-CN" w:bidi="ar-SA"/>
              </w:rPr>
            </w:pPr>
            <w:r>
              <w:rPr>
                <w:rFonts w:hint="eastAsia" w:ascii="宋体" w:hAnsi="宋体"/>
                <w:color w:val="000000"/>
                <w:kern w:val="0"/>
                <w:szCs w:val="21"/>
              </w:rPr>
              <w:t>运转类</w:t>
            </w:r>
          </w:p>
        </w:tc>
        <w:tc>
          <w:tcPr>
            <w:tcW w:w="2127" w:type="dxa"/>
            <w:tcBorders>
              <w:left w:val="single" w:color="auto" w:sz="4" w:space="0"/>
              <w:right w:val="single" w:color="auto" w:sz="4" w:space="0"/>
            </w:tcBorders>
            <w:noWrap w:val="0"/>
            <w:vAlign w:val="center"/>
          </w:tcPr>
          <w:p>
            <w:pPr>
              <w:widowControl/>
              <w:jc w:val="left"/>
              <w:textAlignment w:val="center"/>
              <w:rPr>
                <w:rFonts w:hint="default" w:ascii="宋体" w:hAnsi="宋体" w:eastAsiaTheme="minorEastAsia" w:cstheme="minorBidi"/>
                <w:color w:val="000000"/>
                <w:kern w:val="0"/>
                <w:sz w:val="21"/>
                <w:szCs w:val="21"/>
                <w:lang w:val="en-US" w:eastAsia="zh-CN" w:bidi="ar-SA"/>
              </w:rPr>
            </w:pPr>
            <w:r>
              <w:rPr>
                <w:rFonts w:hint="eastAsia" w:ascii="宋体" w:hAnsi="宋体"/>
                <w:color w:val="000000"/>
                <w:kern w:val="0"/>
                <w:szCs w:val="21"/>
                <w:lang w:val="en-US" w:eastAsia="zh-CN"/>
              </w:rPr>
              <w:t>燃气管理安全监管经费</w:t>
            </w:r>
          </w:p>
        </w:tc>
        <w:tc>
          <w:tcPr>
            <w:tcW w:w="1090"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theme="minorBidi"/>
                <w:color w:val="000000"/>
                <w:kern w:val="0"/>
                <w:sz w:val="21"/>
                <w:szCs w:val="21"/>
                <w:lang w:val="en-US" w:eastAsia="zh-CN" w:bidi="ar-SA"/>
              </w:rPr>
            </w:pPr>
            <w:r>
              <w:rPr>
                <w:rFonts w:hint="eastAsia" w:ascii="宋体" w:hAnsi="宋体" w:eastAsia="宋体"/>
                <w:color w:val="000000"/>
                <w:kern w:val="0"/>
                <w:szCs w:val="21"/>
                <w:lang w:eastAsia="zh-CN"/>
              </w:rPr>
              <w:t>城市管理局</w:t>
            </w:r>
          </w:p>
        </w:tc>
        <w:tc>
          <w:tcPr>
            <w:tcW w:w="1313"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8</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lang w:val="en-US" w:eastAsia="zh-CN"/>
              </w:rPr>
            </w:pPr>
            <w:r>
              <w:rPr>
                <w:rFonts w:hint="eastAsia" w:ascii="宋体" w:hAnsi="宋体"/>
                <w:color w:val="000000"/>
                <w:kern w:val="0"/>
                <w:szCs w:val="21"/>
                <w:lang w:val="en-US" w:eastAsia="zh-CN"/>
              </w:rPr>
              <w:t>8</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3"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3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bl>
    <w:p>
      <w:pPr>
        <w:rPr>
          <w:rFonts w:hint="eastAsia" w:ascii="宋体" w:hAnsi="宋体" w:cs="宋体"/>
          <w:color w:val="000000"/>
          <w:kern w:val="0"/>
          <w:sz w:val="18"/>
          <w:szCs w:val="18"/>
          <w:lang w:bidi="ar"/>
        </w:rPr>
        <w:sectPr>
          <w:pgSz w:w="16839" w:h="11907"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2" w:name="PO_part4Table1Remark10"/>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r>
        <w:rPr>
          <w:rFonts w:hint="eastAsia" w:ascii="宋体" w:hAnsi="宋体" w:cs="宋体"/>
          <w:color w:val="000000"/>
          <w:kern w:val="0"/>
          <w:sz w:val="18"/>
          <w:szCs w:val="18"/>
          <w:lang w:bidi="ar"/>
        </w:rPr>
        <w:t xml:space="preserve"> </w:t>
      </w:r>
      <w:bookmarkEnd w:id="22"/>
      <w:r>
        <w:rPr>
          <w:rFonts w:hint="eastAsia" w:ascii="宋体" w:hAnsi="宋体" w:cs="宋体"/>
          <w:color w:val="000000"/>
          <w:kern w:val="0"/>
          <w:sz w:val="18"/>
          <w:szCs w:val="18"/>
          <w:lang w:bidi="ar"/>
        </w:rPr>
        <w:t xml:space="preserve"> </w:t>
      </w:r>
      <w:bookmarkEnd w:id="20"/>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23" w:name="PO_part4Table11"/>
      <w:r>
        <w:rPr>
          <w:rFonts w:hint="eastAsia" w:ascii="仿宋_GB2312" w:hAnsi="仿宋_GB2312" w:eastAsia="仿宋_GB2312" w:cs="仿宋_GB2312"/>
          <w:sz w:val="32"/>
          <w:szCs w:val="32"/>
        </w:rPr>
        <w:t xml:space="preserve"> </w:t>
      </w:r>
    </w:p>
    <w:tbl>
      <w:tblPr>
        <w:tblStyle w:val="6"/>
        <w:tblW w:w="15538" w:type="dxa"/>
        <w:jc w:val="center"/>
        <w:tblLayout w:type="fixed"/>
        <w:tblCellMar>
          <w:top w:w="0" w:type="dxa"/>
          <w:left w:w="108" w:type="dxa"/>
          <w:bottom w:w="0" w:type="dxa"/>
          <w:right w:w="108" w:type="dxa"/>
        </w:tblCellMar>
      </w:tblPr>
      <w:tblGrid>
        <w:gridCol w:w="2231"/>
        <w:gridCol w:w="2392"/>
        <w:gridCol w:w="3822"/>
        <w:gridCol w:w="1743"/>
        <w:gridCol w:w="5350"/>
      </w:tblGrid>
      <w:tr>
        <w:tblPrEx>
          <w:tblCellMar>
            <w:top w:w="0" w:type="dxa"/>
            <w:left w:w="108" w:type="dxa"/>
            <w:bottom w:w="0" w:type="dxa"/>
            <w:right w:w="108" w:type="dxa"/>
          </w:tblCellMar>
        </w:tblPrEx>
        <w:trPr>
          <w:trHeight w:val="442" w:hRule="atLeast"/>
          <w:jc w:val="center"/>
        </w:trPr>
        <w:tc>
          <w:tcPr>
            <w:tcW w:w="1553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42" w:hRule="atLeast"/>
          <w:jc w:val="center"/>
        </w:trPr>
        <w:tc>
          <w:tcPr>
            <w:tcW w:w="1553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单位整体绩效目标表</w:t>
            </w:r>
          </w:p>
        </w:tc>
      </w:tr>
      <w:tr>
        <w:tblPrEx>
          <w:tblCellMar>
            <w:top w:w="0" w:type="dxa"/>
            <w:left w:w="108" w:type="dxa"/>
            <w:bottom w:w="0" w:type="dxa"/>
            <w:right w:w="108" w:type="dxa"/>
          </w:tblCellMar>
        </w:tblPrEx>
        <w:trPr>
          <w:trHeight w:val="442" w:hRule="atLeast"/>
          <w:jc w:val="center"/>
        </w:trPr>
        <w:tc>
          <w:tcPr>
            <w:tcW w:w="1553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w:t>
            </w:r>
            <w:r>
              <w:rPr>
                <w:rFonts w:hint="eastAsia" w:ascii="宋体" w:hAnsi="宋体" w:cs="宋体"/>
                <w:b/>
                <w:bCs/>
                <w:color w:val="000000"/>
                <w:kern w:val="0"/>
                <w:szCs w:val="21"/>
                <w:lang w:eastAsia="zh-CN" w:bidi="ar"/>
              </w:rPr>
              <w:t>2024年</w:t>
            </w:r>
            <w:r>
              <w:rPr>
                <w:rFonts w:ascii="宋体" w:hAnsi="宋体" w:cs="宋体"/>
                <w:b/>
                <w:bCs/>
                <w:color w:val="000000"/>
                <w:kern w:val="0"/>
                <w:szCs w:val="21"/>
                <w:lang w:bidi="ar"/>
              </w:rPr>
              <w:t>度）</w:t>
            </w:r>
          </w:p>
        </w:tc>
      </w:tr>
      <w:tr>
        <w:tblPrEx>
          <w:tblCellMar>
            <w:top w:w="0" w:type="dxa"/>
            <w:left w:w="108" w:type="dxa"/>
            <w:bottom w:w="0" w:type="dxa"/>
            <w:right w:w="108" w:type="dxa"/>
          </w:tblCellMar>
        </w:tblPrEx>
        <w:trPr>
          <w:trHeight w:val="442" w:hRule="atLeast"/>
          <w:jc w:val="center"/>
        </w:trPr>
        <w:tc>
          <w:tcPr>
            <w:tcW w:w="462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091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罗山县</w:t>
            </w:r>
            <w:r>
              <w:rPr>
                <w:rFonts w:hint="eastAsia" w:ascii="宋体" w:hAnsi="宋体" w:cs="宋体"/>
                <w:color w:val="000000"/>
                <w:kern w:val="0"/>
                <w:szCs w:val="21"/>
                <w:lang w:eastAsia="zh-CN" w:bidi="ar"/>
              </w:rPr>
              <w:t>城市管理局</w:t>
            </w:r>
          </w:p>
        </w:tc>
      </w:tr>
      <w:tr>
        <w:tblPrEx>
          <w:tblCellMar>
            <w:top w:w="0" w:type="dxa"/>
            <w:left w:w="108" w:type="dxa"/>
            <w:bottom w:w="0" w:type="dxa"/>
            <w:right w:w="108" w:type="dxa"/>
          </w:tblCellMar>
        </w:tblPrEx>
        <w:trPr>
          <w:trHeight w:val="442" w:hRule="atLeast"/>
          <w:jc w:val="center"/>
        </w:trPr>
        <w:tc>
          <w:tcPr>
            <w:tcW w:w="22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3307"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系统人员工资福利的正常发放及</w:t>
            </w:r>
            <w:r>
              <w:rPr>
                <w:rFonts w:hint="eastAsia" w:ascii="宋体" w:hAnsi="宋体" w:cs="宋体"/>
                <w:color w:val="000000"/>
                <w:szCs w:val="21"/>
                <w:lang w:eastAsia="zh-CN"/>
              </w:rPr>
              <w:t>城市</w:t>
            </w:r>
            <w:r>
              <w:rPr>
                <w:rFonts w:hint="eastAsia" w:ascii="宋体" w:hAnsi="宋体" w:cs="宋体"/>
                <w:color w:val="000000"/>
                <w:szCs w:val="21"/>
              </w:rPr>
              <w:t>管理</w:t>
            </w:r>
            <w:r>
              <w:rPr>
                <w:rFonts w:hint="eastAsia" w:ascii="宋体" w:hAnsi="宋体" w:cs="宋体"/>
                <w:color w:val="000000"/>
                <w:szCs w:val="21"/>
                <w:lang w:eastAsia="zh-CN"/>
              </w:rPr>
              <w:t>各项</w:t>
            </w:r>
            <w:r>
              <w:rPr>
                <w:rFonts w:hint="eastAsia" w:ascii="宋体" w:hAnsi="宋体" w:cs="宋体"/>
                <w:color w:val="000000"/>
                <w:szCs w:val="21"/>
              </w:rPr>
              <w:t>工作的正常运</w:t>
            </w:r>
            <w:r>
              <w:rPr>
                <w:rFonts w:hint="eastAsia" w:ascii="宋体" w:hAnsi="宋体" w:cs="宋体"/>
                <w:color w:val="000000"/>
                <w:szCs w:val="21"/>
                <w:lang w:eastAsia="zh-CN"/>
              </w:rPr>
              <w:t>转</w:t>
            </w:r>
          </w:p>
        </w:tc>
      </w:tr>
      <w:tr>
        <w:tblPrEx>
          <w:tblCellMar>
            <w:top w:w="0" w:type="dxa"/>
            <w:left w:w="108" w:type="dxa"/>
            <w:bottom w:w="0" w:type="dxa"/>
            <w:right w:w="108" w:type="dxa"/>
          </w:tblCellMar>
        </w:tblPrEx>
        <w:trPr>
          <w:trHeight w:val="442" w:hRule="atLeast"/>
          <w:jc w:val="center"/>
        </w:trPr>
        <w:tc>
          <w:tcPr>
            <w:tcW w:w="2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eastAsiaTheme="minorEastAsia"/>
                <w:color w:val="000000"/>
                <w:szCs w:val="21"/>
                <w:lang w:eastAsia="zh-CN"/>
              </w:rPr>
            </w:pPr>
            <w:r>
              <w:rPr>
                <w:rFonts w:hint="eastAsia" w:ascii="宋体" w:hAnsi="宋体" w:cs="宋体"/>
                <w:color w:val="000000"/>
                <w:szCs w:val="21"/>
              </w:rPr>
              <w:t>系统人员工资福利的正常发放及</w:t>
            </w:r>
            <w:r>
              <w:rPr>
                <w:rFonts w:hint="eastAsia" w:ascii="宋体" w:hAnsi="宋体" w:cs="宋体"/>
                <w:color w:val="000000"/>
                <w:szCs w:val="21"/>
                <w:lang w:eastAsia="zh-CN"/>
              </w:rPr>
              <w:t>城市</w:t>
            </w:r>
            <w:r>
              <w:rPr>
                <w:rFonts w:hint="eastAsia" w:ascii="宋体" w:hAnsi="宋体" w:cs="宋体"/>
                <w:color w:val="000000"/>
                <w:szCs w:val="21"/>
              </w:rPr>
              <w:t>管理工作的正常运</w:t>
            </w:r>
            <w:r>
              <w:rPr>
                <w:rFonts w:hint="eastAsia" w:ascii="宋体" w:hAnsi="宋体" w:cs="宋体"/>
                <w:color w:val="000000"/>
                <w:szCs w:val="21"/>
                <w:lang w:eastAsia="zh-CN"/>
              </w:rPr>
              <w:t>转</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cs="宋体" w:eastAsiaTheme="minorEastAsia"/>
                <w:color w:val="000000"/>
                <w:szCs w:val="21"/>
                <w:lang w:val="en-US" w:eastAsia="zh-CN"/>
              </w:rPr>
            </w:pPr>
            <w:r>
              <w:rPr>
                <w:rFonts w:hint="eastAsia" w:ascii="宋体" w:hAnsi="宋体" w:cs="宋体"/>
                <w:color w:val="000000"/>
                <w:szCs w:val="21"/>
              </w:rPr>
              <w:t>保障工资福利及对个人和家庭的补助发放到位，保障城市管理局机关及所属二级机构单位工作正常运转</w:t>
            </w:r>
            <w:r>
              <w:rPr>
                <w:rFonts w:hint="eastAsia" w:ascii="宋体" w:hAnsi="宋体" w:cs="宋体"/>
                <w:color w:val="000000"/>
                <w:szCs w:val="21"/>
                <w:lang w:eastAsia="zh-CN"/>
              </w:rPr>
              <w:t>。公厕、宝城广场、世序广场、环卫作业、绿地等管理经费以及污水、垃圾处理运营经费、</w:t>
            </w:r>
            <w:r>
              <w:rPr>
                <w:rFonts w:hint="eastAsia" w:ascii="宋体" w:hAnsi="宋体"/>
                <w:color w:val="000000"/>
                <w:kern w:val="0"/>
                <w:szCs w:val="21"/>
                <w:lang w:val="en-US" w:eastAsia="zh-CN"/>
              </w:rPr>
              <w:t>燃气管理安全监管经费</w:t>
            </w:r>
            <w:r>
              <w:rPr>
                <w:rFonts w:hint="eastAsia" w:ascii="宋体" w:hAnsi="宋体" w:cs="宋体"/>
                <w:color w:val="000000"/>
                <w:szCs w:val="21"/>
                <w:lang w:eastAsia="zh-CN"/>
              </w:rPr>
              <w:t>。</w:t>
            </w:r>
          </w:p>
        </w:tc>
      </w:tr>
      <w:tr>
        <w:tblPrEx>
          <w:tblCellMar>
            <w:top w:w="0" w:type="dxa"/>
            <w:left w:w="108" w:type="dxa"/>
            <w:bottom w:w="0" w:type="dxa"/>
            <w:right w:w="108" w:type="dxa"/>
          </w:tblCellMar>
        </w:tblPrEx>
        <w:trPr>
          <w:trHeight w:val="442" w:hRule="atLeast"/>
          <w:jc w:val="center"/>
        </w:trPr>
        <w:tc>
          <w:tcPr>
            <w:tcW w:w="2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预算情况</w:t>
            </w: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4639.16</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eastAsia="宋体" w:cs="宋体"/>
                <w:color w:val="000000"/>
                <w:szCs w:val="21"/>
                <w:lang w:val="en-US" w:eastAsia="zh-CN"/>
              </w:rPr>
              <w:t>4639.16</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134.01</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2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0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4505.15</w:t>
            </w:r>
          </w:p>
        </w:tc>
      </w:tr>
      <w:tr>
        <w:tblPrEx>
          <w:tblCellMar>
            <w:top w:w="0" w:type="dxa"/>
            <w:left w:w="108" w:type="dxa"/>
            <w:bottom w:w="0" w:type="dxa"/>
            <w:right w:w="108" w:type="dxa"/>
          </w:tblCellMar>
        </w:tblPrEx>
        <w:trPr>
          <w:trHeight w:val="418" w:hRule="atLeast"/>
          <w:jc w:val="center"/>
        </w:trPr>
        <w:tc>
          <w:tcPr>
            <w:tcW w:w="22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一级指标</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二级指标</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42" w:hRule="atLeast"/>
          <w:jc w:val="center"/>
        </w:trPr>
        <w:tc>
          <w:tcPr>
            <w:tcW w:w="2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投入管理指标</w:t>
            </w:r>
          </w:p>
        </w:tc>
        <w:tc>
          <w:tcPr>
            <w:tcW w:w="23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相关</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反映年度履职目标相关性</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科学</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ascii="宋体" w:hAnsi="宋体" w:cs="宋体"/>
                <w:color w:val="000000"/>
                <w:kern w:val="0"/>
                <w:szCs w:val="21"/>
                <w:lang w:bidi="ar"/>
              </w:rPr>
              <w:t>工作任务科学性</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合理</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ascii="宋体" w:hAnsi="宋体" w:cs="宋体"/>
                <w:color w:val="000000"/>
                <w:kern w:val="0"/>
                <w:szCs w:val="21"/>
                <w:lang w:bidi="ar"/>
              </w:rPr>
              <w:t>绩效指标合理性</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预算和财务管理</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完整</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ascii="宋体" w:hAnsi="宋体" w:cs="宋体"/>
                <w:color w:val="000000"/>
                <w:kern w:val="0"/>
                <w:szCs w:val="21"/>
                <w:lang w:bidi="ar"/>
              </w:rPr>
              <w:t>预算编制完整性</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反映部门预算专项资金的细化率</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反映部门预算的执行情况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0</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反映预算调整情况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szCs w:val="21"/>
                <w:lang w:val="en-US" w:eastAsia="zh-CN"/>
              </w:rPr>
              <w:t>5</w:t>
            </w:r>
            <w:r>
              <w:rPr>
                <w:rFonts w:hint="eastAsia" w:ascii="宋体" w:hAnsi="宋体" w:cs="宋体"/>
                <w:color w:val="000000"/>
                <w:szCs w:val="21"/>
              </w:rPr>
              <w:t>%</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反映控制结余资金的努力程度</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≤20%</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ascii="宋体" w:hAnsi="宋体" w:cs="宋体"/>
                <w:color w:val="000000"/>
                <w:szCs w:val="21"/>
              </w:rPr>
              <w:t>”</w:t>
            </w:r>
            <w:r>
              <w:rPr>
                <w:rFonts w:hint="eastAsia" w:ascii="宋体" w:hAnsi="宋体" w:cs="宋体"/>
                <w:color w:val="000000"/>
                <w:szCs w:val="21"/>
              </w:rPr>
              <w:t>三公经费</w:t>
            </w:r>
            <w:r>
              <w:rPr>
                <w:rFonts w:ascii="宋体" w:hAnsi="宋体" w:cs="宋体"/>
                <w:color w:val="000000"/>
                <w:szCs w:val="21"/>
              </w:rPr>
              <w:t>”</w:t>
            </w:r>
            <w:r>
              <w:rPr>
                <w:rFonts w:hint="eastAsia" w:ascii="宋体" w:hAnsi="宋体" w:cs="宋体"/>
                <w:color w:val="000000"/>
                <w:szCs w:val="21"/>
              </w:rPr>
              <w:t>变动情况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反映政府采购执行情况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真实</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反映决算真实程度</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合规</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反映资金使用的合规性</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健全</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反映制度建设的规范情况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公开</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反映预决算是否公开</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规范</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反映资产管理工作的规范情况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绩效管理</w:t>
            </w:r>
          </w:p>
        </w:tc>
        <w:tc>
          <w:tcPr>
            <w:tcW w:w="3822"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反映绩效目标编制完成情况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反映绩效监控完成情况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绩效自评完成率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反映绩效自评完成情况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部门绩效评价完成率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反映部门绩效评价完成情况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评价结果应用率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反映评价结果应用情况</w:t>
            </w:r>
          </w:p>
        </w:tc>
      </w:tr>
      <w:tr>
        <w:tblPrEx>
          <w:tblCellMar>
            <w:top w:w="0" w:type="dxa"/>
            <w:left w:w="108" w:type="dxa"/>
            <w:bottom w:w="0" w:type="dxa"/>
            <w:right w:w="108" w:type="dxa"/>
          </w:tblCellMar>
        </w:tblPrEx>
        <w:trPr>
          <w:trHeight w:val="442" w:hRule="atLeast"/>
          <w:jc w:val="center"/>
        </w:trPr>
        <w:tc>
          <w:tcPr>
            <w:tcW w:w="2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39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color w:val="000000"/>
                <w:szCs w:val="21"/>
              </w:rPr>
            </w:pPr>
            <w:r>
              <w:rPr>
                <w:rFonts w:hint="eastAsia" w:ascii="宋体" w:hAnsi="宋体" w:eastAsia="宋体" w:cs="宋体"/>
                <w:i w:val="0"/>
                <w:iCs w:val="0"/>
                <w:color w:val="000000"/>
                <w:kern w:val="0"/>
                <w:sz w:val="20"/>
                <w:szCs w:val="20"/>
                <w:u w:val="none"/>
                <w:lang w:val="en-US" w:eastAsia="zh-CN" w:bidi="ar"/>
              </w:rPr>
              <w:t>提升综合执法水平，增强群众满意亲和力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color w:val="000000"/>
                <w:szCs w:val="21"/>
                <w:lang w:val="en-US" w:eastAsia="zh-CN"/>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cs="宋体"/>
                <w:color w:val="000000"/>
                <w:szCs w:val="21"/>
                <w:lang w:eastAsia="zh-CN"/>
              </w:rPr>
              <w:t>执法工作</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提升人居环境质量，增强环境卫生保洁力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cs="宋体"/>
                <w:color w:val="000000"/>
                <w:szCs w:val="21"/>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人居环境质量</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提升市政设施质量，增强城市功能承受力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Arial" w:hAnsi="Arial" w:cs="Arial"/>
                <w:color w:val="333333"/>
                <w:sz w:val="20"/>
                <w:szCs w:val="20"/>
                <w:shd w:val="clear" w:color="auto" w:fill="FFFFFF"/>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市政设施质量</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提升城市管理效能，增强污水、垃圾、大气环保治理能力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Arial" w:hAnsi="Arial" w:cs="Arial"/>
                <w:color w:val="333333"/>
                <w:sz w:val="20"/>
                <w:szCs w:val="20"/>
                <w:shd w:val="clear" w:color="auto" w:fill="FFFFFF"/>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人城市管理效能</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提升数字城管运行，增强智慧城管影响力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Arial" w:hAnsi="Arial" w:cs="Arial"/>
                <w:color w:val="333333"/>
                <w:sz w:val="20"/>
                <w:szCs w:val="20"/>
                <w:shd w:val="clear" w:color="auto" w:fill="FFFFFF"/>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数字城管运行</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提升公共服务水平，增强群众满意保障力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Arial" w:hAnsi="Arial" w:cs="Arial"/>
                <w:color w:val="333333"/>
                <w:sz w:val="20"/>
                <w:szCs w:val="20"/>
                <w:shd w:val="clear" w:color="auto" w:fill="FFFFFF"/>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公共服务水平</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392" w:type="dxa"/>
            <w:vMerge w:val="continue"/>
            <w:tcBorders>
              <w:left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Cs w:val="21"/>
                <w:lang w:val="en-US" w:eastAsia="zh-CN"/>
              </w:rPr>
            </w:pPr>
            <w:r>
              <w:rPr>
                <w:rFonts w:hint="eastAsia" w:ascii="宋体" w:hAnsi="宋体" w:eastAsia="宋体" w:cs="宋体"/>
                <w:i w:val="0"/>
                <w:iCs w:val="0"/>
                <w:color w:val="000000"/>
                <w:kern w:val="0"/>
                <w:sz w:val="20"/>
                <w:szCs w:val="20"/>
                <w:u w:val="none"/>
                <w:lang w:val="en-US" w:eastAsia="zh-CN" w:bidi="ar"/>
              </w:rPr>
              <w:t>提升重点项目建设，增强城市综合承载力</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Arial" w:hAnsi="Arial" w:cs="Arial"/>
                <w:color w:val="333333"/>
                <w:sz w:val="20"/>
                <w:szCs w:val="20"/>
                <w:shd w:val="clear" w:color="auto" w:fill="FFFFFF"/>
              </w:rPr>
            </w:pPr>
            <w:r>
              <w:rPr>
                <w:rFonts w:hint="eastAsia" w:ascii="黑体" w:hAnsi="宋体" w:eastAsia="黑体" w:cs="黑体"/>
                <w:i w:val="0"/>
                <w:iCs w:val="0"/>
                <w:color w:val="000000"/>
                <w:kern w:val="0"/>
                <w:sz w:val="20"/>
                <w:szCs w:val="20"/>
                <w:u w:val="none"/>
                <w:lang w:val="en-US" w:eastAsia="zh-CN" w:bidi="ar"/>
              </w:rPr>
              <w:t>≥95%</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w:t>
            </w:r>
            <w:r>
              <w:rPr>
                <w:rFonts w:hint="eastAsia" w:ascii="宋体" w:hAnsi="宋体" w:eastAsia="宋体" w:cs="宋体"/>
                <w:i w:val="0"/>
                <w:iCs w:val="0"/>
                <w:color w:val="000000"/>
                <w:kern w:val="0"/>
                <w:sz w:val="20"/>
                <w:szCs w:val="20"/>
                <w:u w:val="none"/>
                <w:lang w:val="en-US" w:eastAsia="zh-CN" w:bidi="ar"/>
              </w:rPr>
              <w:t>重点项目建设</w:t>
            </w:r>
            <w:r>
              <w:rPr>
                <w:rFonts w:hint="eastAsia" w:ascii="宋体" w:hAnsi="宋体" w:cs="宋体"/>
                <w:color w:val="000000"/>
                <w:szCs w:val="21"/>
              </w:rPr>
              <w:t>情况</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年度工作目标实现率</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反映本部门年度工作目标完成情况</w:t>
            </w:r>
          </w:p>
        </w:tc>
      </w:tr>
      <w:tr>
        <w:tblPrEx>
          <w:tblCellMar>
            <w:top w:w="0" w:type="dxa"/>
            <w:left w:w="108" w:type="dxa"/>
            <w:bottom w:w="0" w:type="dxa"/>
            <w:right w:w="108" w:type="dxa"/>
          </w:tblCellMar>
        </w:tblPrEx>
        <w:trPr>
          <w:trHeight w:val="442" w:hRule="atLeast"/>
          <w:jc w:val="center"/>
        </w:trPr>
        <w:tc>
          <w:tcPr>
            <w:tcW w:w="2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Cs w:val="21"/>
                <w:lang w:eastAsia="zh-CN"/>
              </w:rPr>
            </w:pPr>
            <w:r>
              <w:rPr>
                <w:rFonts w:hint="eastAsia" w:ascii="宋体" w:hAnsi="宋体" w:cs="宋体"/>
                <w:color w:val="000000"/>
                <w:szCs w:val="21"/>
              </w:rPr>
              <w:t>社会对</w:t>
            </w:r>
            <w:r>
              <w:rPr>
                <w:rFonts w:hint="eastAsia" w:ascii="宋体" w:hAnsi="宋体" w:cs="宋体"/>
                <w:color w:val="000000"/>
                <w:szCs w:val="21"/>
                <w:lang w:eastAsia="zh-CN"/>
              </w:rPr>
              <w:t>城市管理工作认可</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提升</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反映社会对</w:t>
            </w:r>
            <w:r>
              <w:rPr>
                <w:rFonts w:hint="eastAsia" w:ascii="宋体" w:hAnsi="宋体" w:cs="宋体"/>
                <w:color w:val="000000"/>
                <w:szCs w:val="21"/>
                <w:lang w:eastAsia="zh-CN"/>
              </w:rPr>
              <w:t>城市管理工作认</w:t>
            </w:r>
            <w:r>
              <w:rPr>
                <w:rFonts w:hint="eastAsia" w:ascii="宋体" w:hAnsi="宋体" w:cs="宋体"/>
                <w:color w:val="000000"/>
                <w:szCs w:val="21"/>
              </w:rPr>
              <w:t>可度</w:t>
            </w:r>
          </w:p>
        </w:tc>
      </w:tr>
      <w:tr>
        <w:tblPrEx>
          <w:tblCellMar>
            <w:top w:w="0" w:type="dxa"/>
            <w:left w:w="108" w:type="dxa"/>
            <w:bottom w:w="0" w:type="dxa"/>
            <w:right w:w="108" w:type="dxa"/>
          </w:tblCellMar>
        </w:tblPrEx>
        <w:trPr>
          <w:trHeight w:val="442" w:hRule="atLeast"/>
          <w:jc w:val="center"/>
        </w:trPr>
        <w:tc>
          <w:tcPr>
            <w:tcW w:w="22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8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群众满意度</w:t>
            </w:r>
          </w:p>
        </w:tc>
        <w:tc>
          <w:tcPr>
            <w:tcW w:w="174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Arial" w:hAnsi="Arial" w:cs="Arial"/>
                <w:color w:val="333333"/>
                <w:sz w:val="20"/>
                <w:szCs w:val="20"/>
                <w:shd w:val="clear" w:color="auto" w:fill="FFFFFF"/>
              </w:rPr>
              <w:t>≥</w:t>
            </w:r>
            <w:r>
              <w:rPr>
                <w:rFonts w:hint="eastAsia" w:ascii="Arial" w:hAnsi="Arial" w:cs="Arial"/>
                <w:color w:val="333333"/>
                <w:sz w:val="20"/>
                <w:szCs w:val="20"/>
                <w:shd w:val="clear" w:color="auto" w:fill="FFFFFF"/>
              </w:rPr>
              <w:t>98%</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反映群对对部门服务的满意度</w:t>
            </w:r>
          </w:p>
        </w:tc>
      </w:tr>
    </w:tbl>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Cs w:val="21"/>
        </w:rPr>
      </w:pPr>
      <w:r>
        <w:rPr>
          <w:rFonts w:hint="eastAsia" w:ascii="宋体" w:hAnsi="宋体"/>
          <w:color w:val="000000"/>
          <w:kern w:val="0"/>
          <w:szCs w:val="21"/>
        </w:rPr>
        <w:t xml:space="preserve"> </w:t>
      </w:r>
      <w:bookmarkEnd w:id="23"/>
      <w:bookmarkStart w:id="24" w:name="PO_part4Table12"/>
    </w:p>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Cs w:val="21"/>
        </w:rPr>
      </w:pPr>
    </w:p>
    <w:p>
      <w:pPr>
        <w:rPr>
          <w:rFonts w:hint="eastAsia" w:ascii="宋体" w:hAnsi="宋体"/>
          <w:color w:val="000000"/>
          <w:kern w:val="0"/>
          <w:szCs w:val="21"/>
        </w:rPr>
      </w:pPr>
    </w:p>
    <w:tbl>
      <w:tblPr>
        <w:tblStyle w:val="6"/>
        <w:tblW w:w="15470" w:type="dxa"/>
        <w:jc w:val="center"/>
        <w:tblLayout w:type="fixed"/>
        <w:tblCellMar>
          <w:top w:w="0" w:type="dxa"/>
          <w:left w:w="108" w:type="dxa"/>
          <w:bottom w:w="0" w:type="dxa"/>
          <w:right w:w="108" w:type="dxa"/>
        </w:tblCellMar>
      </w:tblPr>
      <w:tblGrid>
        <w:gridCol w:w="809"/>
        <w:gridCol w:w="1712"/>
        <w:gridCol w:w="968"/>
        <w:gridCol w:w="968"/>
        <w:gridCol w:w="717"/>
        <w:gridCol w:w="634"/>
        <w:gridCol w:w="1282"/>
        <w:gridCol w:w="789"/>
        <w:gridCol w:w="1714"/>
        <w:gridCol w:w="800"/>
        <w:gridCol w:w="1782"/>
        <w:gridCol w:w="1071"/>
        <w:gridCol w:w="1563"/>
        <w:gridCol w:w="661"/>
      </w:tblGrid>
      <w:tr>
        <w:tblPrEx>
          <w:tblCellMar>
            <w:top w:w="0" w:type="dxa"/>
            <w:left w:w="108" w:type="dxa"/>
            <w:bottom w:w="0" w:type="dxa"/>
            <w:right w:w="108" w:type="dxa"/>
          </w:tblCellMar>
        </w:tblPrEx>
        <w:trPr>
          <w:trHeight w:val="404" w:hRule="atLeast"/>
          <w:jc w:val="center"/>
        </w:trPr>
        <w:tc>
          <w:tcPr>
            <w:tcW w:w="15470"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404" w:hRule="atLeast"/>
          <w:jc w:val="center"/>
        </w:trPr>
        <w:tc>
          <w:tcPr>
            <w:tcW w:w="15470"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预算项目绩效目标汇总表</w:t>
            </w:r>
          </w:p>
        </w:tc>
      </w:tr>
      <w:tr>
        <w:tblPrEx>
          <w:tblCellMar>
            <w:top w:w="0" w:type="dxa"/>
            <w:left w:w="108" w:type="dxa"/>
            <w:bottom w:w="0" w:type="dxa"/>
            <w:right w:w="108" w:type="dxa"/>
          </w:tblCellMar>
        </w:tblPrEx>
        <w:trPr>
          <w:trHeight w:val="404" w:hRule="atLeast"/>
          <w:jc w:val="center"/>
        </w:trPr>
        <w:tc>
          <w:tcPr>
            <w:tcW w:w="15470" w:type="dxa"/>
            <w:gridSpan w:val="14"/>
            <w:tcBorders>
              <w:top w:val="nil"/>
              <w:left w:val="nil"/>
              <w:bottom w:val="nil"/>
              <w:right w:val="nil"/>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bidi="ar"/>
              </w:rPr>
              <w:t>单位</w:t>
            </w:r>
            <w:r>
              <w:rPr>
                <w:rFonts w:ascii="宋体" w:hAnsi="宋体" w:cs="宋体"/>
                <w:color w:val="000000"/>
                <w:kern w:val="0"/>
                <w:szCs w:val="21"/>
                <w:lang w:bidi="ar"/>
              </w:rPr>
              <w:t>名称：</w:t>
            </w:r>
            <w:r>
              <w:rPr>
                <w:rFonts w:hint="eastAsia" w:ascii="宋体" w:hAnsi="宋体"/>
                <w:color w:val="000000"/>
                <w:kern w:val="0"/>
                <w:sz w:val="18"/>
                <w:szCs w:val="18"/>
              </w:rPr>
              <w:t>罗山县</w:t>
            </w:r>
            <w:r>
              <w:rPr>
                <w:rFonts w:hint="eastAsia" w:ascii="宋体" w:hAnsi="宋体"/>
                <w:color w:val="000000"/>
                <w:kern w:val="0"/>
                <w:sz w:val="18"/>
                <w:szCs w:val="18"/>
                <w:lang w:eastAsia="zh-CN"/>
              </w:rPr>
              <w:t>城市管理局</w:t>
            </w:r>
          </w:p>
        </w:tc>
      </w:tr>
      <w:tr>
        <w:tblPrEx>
          <w:tblCellMar>
            <w:top w:w="0" w:type="dxa"/>
            <w:left w:w="108" w:type="dxa"/>
            <w:bottom w:w="0" w:type="dxa"/>
            <w:right w:w="108" w:type="dxa"/>
          </w:tblCellMar>
        </w:tblPrEx>
        <w:trPr>
          <w:trHeight w:val="404" w:hRule="atLeast"/>
          <w:jc w:val="center"/>
        </w:trPr>
        <w:tc>
          <w:tcPr>
            <w:tcW w:w="80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71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28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9662"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404" w:hRule="atLeast"/>
          <w:jc w:val="center"/>
        </w:trPr>
        <w:tc>
          <w:tcPr>
            <w:tcW w:w="8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28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07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5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85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22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404" w:hRule="atLeast"/>
          <w:jc w:val="center"/>
        </w:trPr>
        <w:tc>
          <w:tcPr>
            <w:tcW w:w="8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olor w:val="000000"/>
                <w:kern w:val="0"/>
                <w:sz w:val="18"/>
                <w:szCs w:val="18"/>
                <w:lang w:eastAsia="zh-CN"/>
              </w:rPr>
              <w:t>城市管理局经费补助</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36</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36</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=36万元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工作完成及时性</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及时</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综合事务管理，提升城市品位</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效果明显</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eastAsia="宋体"/>
                <w:color w:val="000000"/>
                <w:kern w:val="0"/>
                <w:sz w:val="18"/>
                <w:szCs w:val="18"/>
                <w:lang w:eastAsia="zh-CN"/>
              </w:rPr>
              <w:t>宝城广场管理经费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15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15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=15万元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卫生保洁、设施维修及时率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及时完成</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广场区域秩序井然有序</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明显提升</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olor w:val="000000"/>
                <w:kern w:val="0"/>
                <w:sz w:val="18"/>
                <w:szCs w:val="18"/>
                <w:lang w:eastAsia="zh-CN"/>
              </w:rPr>
              <w:t>世序广场管理经费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22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22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=22万元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eastAsia="zh-CN" w:bidi="ar"/>
              </w:rPr>
              <w:t>卫生保洁、设施维修及时率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eastAsia="zh-CN" w:bidi="ar"/>
              </w:rPr>
              <w:t>及时完成</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bidi="ar"/>
              </w:rPr>
              <w:t>广场区域秩序井然有序</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bidi="ar"/>
              </w:rPr>
              <w:t>明显提升</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olor w:val="000000"/>
                <w:kern w:val="0"/>
                <w:sz w:val="18"/>
                <w:szCs w:val="18"/>
                <w:lang w:eastAsia="zh-CN"/>
              </w:rPr>
              <w:t>环卫经费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2187.84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2187.84</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w:t>
            </w:r>
            <w:r>
              <w:rPr>
                <w:rFonts w:hint="eastAsia" w:ascii="宋体" w:hAnsi="宋体"/>
                <w:color w:val="000000"/>
                <w:kern w:val="0"/>
                <w:sz w:val="18"/>
                <w:szCs w:val="18"/>
                <w:lang w:val="en-US" w:eastAsia="zh-CN"/>
              </w:rPr>
              <w:t>2187.84</w:t>
            </w:r>
            <w:r>
              <w:rPr>
                <w:rFonts w:hint="eastAsia" w:ascii="宋体" w:hAnsi="宋体" w:cs="宋体"/>
                <w:color w:val="000000"/>
                <w:kern w:val="0"/>
                <w:sz w:val="18"/>
                <w:szCs w:val="18"/>
                <w:lang w:val="en-US" w:eastAsia="zh-CN" w:bidi="ar"/>
              </w:rPr>
              <w:t>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日处理垃圾量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400吨左右</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降低扬尘，改善居民居住环境</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改善</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18"/>
                <w:szCs w:val="18"/>
                <w:lang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 w:val="18"/>
                <w:szCs w:val="18"/>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 w:val="18"/>
                <w:szCs w:val="18"/>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eastAsia="zh-CN" w:bidi="ar"/>
              </w:rPr>
            </w:pP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561"/>
              </w:tabs>
              <w:jc w:val="left"/>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日平均吸尘、洗扫</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3次</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美化环境，提升居民幸福指数</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提升</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18"/>
                <w:szCs w:val="18"/>
                <w:lang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 w:val="18"/>
                <w:szCs w:val="18"/>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 w:val="18"/>
                <w:szCs w:val="18"/>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eastAsia="zh-CN" w:bidi="ar"/>
              </w:rPr>
            </w:pP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宋体" w:hAnsi="宋体" w:cs="宋体"/>
                <w:color w:val="000000"/>
                <w:kern w:val="0"/>
                <w:sz w:val="18"/>
                <w:szCs w:val="18"/>
                <w:lang w:bidi="ar"/>
              </w:rPr>
            </w:pPr>
            <w:r>
              <w:rPr>
                <w:rFonts w:hint="eastAsia"/>
                <w:sz w:val="18"/>
                <w:szCs w:val="18"/>
              </w:rPr>
              <w:t>县城垃圾中转站</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21座</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提升县城区环境作业质量，美化环境。</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改善</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olor w:val="000000"/>
                <w:kern w:val="0"/>
                <w:sz w:val="18"/>
                <w:szCs w:val="18"/>
                <w:lang w:eastAsia="zh-CN"/>
              </w:rPr>
              <w:t>环卫公益岗</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100.32</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100.32</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=100.32万元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公益岗人员工资发放准确率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100%</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对公益岗人员家庭经济的改善</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明显</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olor w:val="000000"/>
                <w:kern w:val="0"/>
                <w:sz w:val="18"/>
                <w:szCs w:val="18"/>
                <w:lang w:eastAsia="zh-CN"/>
              </w:rPr>
              <w:t>景观绿地管理经费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70.34</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70.34</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=70.34万元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保持卫生保洁标准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良好</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提升城市品位，增强市民幸福感</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效果明显</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olor w:val="000000"/>
                <w:kern w:val="0"/>
                <w:sz w:val="18"/>
                <w:szCs w:val="18"/>
                <w:lang w:eastAsia="zh-CN"/>
              </w:rPr>
              <w:t>公厕监管经费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160.65</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160.65</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=160.65万元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公厕座数总计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105座</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公厕环境卫生提升，为市民提供干净舒适环境</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效果明显</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18"/>
                <w:szCs w:val="18"/>
                <w:lang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 w:val="18"/>
                <w:szCs w:val="18"/>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 w:val="18"/>
                <w:szCs w:val="18"/>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eastAsia="zh-CN" w:bidi="ar"/>
              </w:rPr>
            </w:pP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卫生保洁完成及时率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96%</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长效机制健全制</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持续保障</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olor w:val="000000"/>
                <w:kern w:val="0"/>
                <w:sz w:val="18"/>
                <w:szCs w:val="18"/>
                <w:lang w:eastAsia="zh-CN"/>
              </w:rPr>
              <w:t>污水处理运行经费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797</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797</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=797万元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日处理污水量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≧2.4万吨</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确保污水应收尽收，改善周边水域质量</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改善</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olor w:val="000000"/>
                <w:kern w:val="0"/>
                <w:sz w:val="18"/>
                <w:szCs w:val="18"/>
                <w:lang w:eastAsia="zh-CN"/>
              </w:rPr>
              <w:t>城镇垃圾处理经费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528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528</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=528万元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年垃圾处理量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13.5万吨</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改善生态环境</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改善</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18"/>
                <w:szCs w:val="18"/>
                <w:lang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 w:val="18"/>
                <w:szCs w:val="18"/>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olor w:val="000000"/>
                <w:kern w:val="0"/>
                <w:sz w:val="18"/>
                <w:szCs w:val="18"/>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eastAsia="zh-CN" w:bidi="ar"/>
              </w:rPr>
            </w:pP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渗滤液达标排放率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100%</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提高居民人居环境</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提高</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eastAsia="zh-CN"/>
              </w:rPr>
            </w:pPr>
            <w:r>
              <w:rPr>
                <w:rFonts w:hint="eastAsia" w:ascii="宋体" w:hAnsi="宋体"/>
                <w:color w:val="000000"/>
                <w:kern w:val="0"/>
                <w:sz w:val="18"/>
                <w:szCs w:val="18"/>
                <w:lang w:eastAsia="zh-CN"/>
              </w:rPr>
              <w:t>县域生活垃圾焚烧作业经费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520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olor w:val="000000"/>
                <w:kern w:val="0"/>
                <w:sz w:val="18"/>
                <w:szCs w:val="18"/>
                <w:lang w:val="en-US" w:eastAsia="zh-CN"/>
              </w:rPr>
              <w:t>520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=520万元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城区及乡镇垃圾清运焚烧完成率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98%</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治理清扫城区及乡镇垃圾，维护生态环境卫生</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eastAsia="zh-CN" w:bidi="ar"/>
              </w:rPr>
            </w:pPr>
            <w:r>
              <w:rPr>
                <w:rFonts w:hint="eastAsia" w:ascii="宋体" w:hAnsi="宋体" w:cs="宋体"/>
                <w:color w:val="000000"/>
                <w:kern w:val="0"/>
                <w:sz w:val="18"/>
                <w:szCs w:val="18"/>
                <w:lang w:eastAsia="zh-CN" w:bidi="ar"/>
              </w:rPr>
              <w:t>治理效果提升</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olor w:val="000000"/>
                <w:kern w:val="0"/>
                <w:sz w:val="18"/>
                <w:szCs w:val="18"/>
                <w:lang w:eastAsia="zh-CN"/>
              </w:rPr>
            </w:pPr>
            <w:r>
              <w:rPr>
                <w:rFonts w:hint="eastAsia" w:ascii="宋体" w:hAnsi="宋体"/>
                <w:color w:val="000000"/>
                <w:kern w:val="0"/>
                <w:sz w:val="18"/>
                <w:szCs w:val="18"/>
                <w:lang w:val="en-US" w:eastAsia="zh-CN"/>
              </w:rPr>
              <w:t>紧急维修（抢修及处置数字化城管上传案件专项资金）</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60</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60</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eastAsia="zh-CN" w:bidi="ar"/>
              </w:rPr>
              <w:t>项目总成本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=60万元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全年及时完成城市道路维修抢修任务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全年完成</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保障城市道路无破损，方便居民安全出行</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eastAsia="zh-CN" w:bidi="ar"/>
              </w:rPr>
              <w:t>效果</w:t>
            </w:r>
            <w:r>
              <w:rPr>
                <w:rFonts w:hint="eastAsia" w:ascii="宋体" w:hAnsi="宋体" w:cs="宋体"/>
                <w:color w:val="000000"/>
                <w:kern w:val="0"/>
                <w:sz w:val="18"/>
                <w:szCs w:val="18"/>
                <w:lang w:val="en-US" w:eastAsia="zh-CN" w:bidi="ar"/>
              </w:rPr>
              <w:t>明细</w:t>
            </w:r>
            <w:r>
              <w:rPr>
                <w:rFonts w:hint="eastAsia" w:ascii="宋体" w:hAnsi="宋体" w:cs="宋体"/>
                <w:color w:val="000000"/>
                <w:kern w:val="0"/>
                <w:sz w:val="18"/>
                <w:szCs w:val="18"/>
                <w:lang w:eastAsia="zh-CN" w:bidi="ar"/>
              </w:rPr>
              <w:t>提升</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eastAsia="zh-CN" w:bidi="ar"/>
              </w:rPr>
              <w:t>服务对象满意度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bidi="ar"/>
              </w:rPr>
              <w:t>≥9</w:t>
            </w:r>
            <w:r>
              <w:rPr>
                <w:rFonts w:hint="eastAsia" w:ascii="宋体" w:hAnsi="宋体" w:cs="宋体"/>
                <w:color w:val="000000"/>
                <w:kern w:val="0"/>
                <w:sz w:val="18"/>
                <w:szCs w:val="18"/>
                <w:lang w:val="en-US" w:eastAsia="zh-CN" w:bidi="ar"/>
              </w:rPr>
              <w:t>5</w:t>
            </w: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408001</w:t>
            </w: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olor w:val="000000"/>
                <w:kern w:val="0"/>
                <w:sz w:val="18"/>
                <w:szCs w:val="18"/>
                <w:lang w:eastAsia="zh-CN"/>
              </w:rPr>
            </w:pPr>
            <w:r>
              <w:rPr>
                <w:rFonts w:hint="eastAsia" w:ascii="宋体" w:hAnsi="宋体" w:cs="宋体"/>
                <w:color w:val="000000"/>
                <w:sz w:val="18"/>
                <w:szCs w:val="18"/>
                <w:lang w:eastAsia="zh-CN"/>
              </w:rPr>
              <w:t>燃气管理安全监管经费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olor w:val="000000"/>
                <w:kern w:val="0"/>
                <w:sz w:val="18"/>
                <w:szCs w:val="18"/>
                <w:lang w:val="en-US" w:eastAsia="zh-CN"/>
              </w:rPr>
            </w:pPr>
            <w:r>
              <w:rPr>
                <w:rFonts w:hint="eastAsia" w:ascii="宋体" w:hAnsi="宋体" w:cs="宋体"/>
                <w:color w:val="000000"/>
                <w:kern w:val="0"/>
                <w:sz w:val="18"/>
                <w:szCs w:val="18"/>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olor w:val="000000"/>
                <w:kern w:val="0"/>
                <w:sz w:val="18"/>
                <w:szCs w:val="18"/>
                <w:lang w:val="en-US" w:eastAsia="zh-CN"/>
              </w:rPr>
            </w:pPr>
            <w:r>
              <w:rPr>
                <w:rFonts w:hint="eastAsia" w:ascii="宋体" w:hAnsi="宋体" w:cs="宋体"/>
                <w:color w:val="000000"/>
                <w:kern w:val="0"/>
                <w:sz w:val="18"/>
                <w:szCs w:val="18"/>
                <w:lang w:val="en-US" w:eastAsia="zh-CN" w:bidi="ar"/>
              </w:rPr>
              <w:t>8</w:t>
            </w:r>
          </w:p>
        </w:tc>
        <w:tc>
          <w:tcPr>
            <w:tcW w:w="7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eastAsia="zh-CN" w:bidi="ar"/>
              </w:rPr>
              <w:t>经费总成本</w:t>
            </w:r>
          </w:p>
        </w:tc>
        <w:tc>
          <w:tcPr>
            <w:tcW w:w="78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=8</w:t>
            </w:r>
            <w:r>
              <w:rPr>
                <w:rFonts w:hint="eastAsia" w:ascii="宋体" w:hAnsi="宋体" w:cs="宋体"/>
                <w:color w:val="000000"/>
                <w:kern w:val="0"/>
                <w:sz w:val="18"/>
                <w:szCs w:val="18"/>
                <w:lang w:bidi="ar"/>
              </w:rPr>
              <w:t>万元</w:t>
            </w: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bidi="ar"/>
              </w:rPr>
              <w:t>县城及乡镇燃气安全检查次数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bidi="ar"/>
              </w:rPr>
              <w:t>15次/月</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bidi="ar"/>
              </w:rPr>
              <w:t>居民安全使用燃气，环保节能</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bidi="ar"/>
              </w:rPr>
              <w:t>效果明显</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eastAsia="zh-CN" w:bidi="ar"/>
              </w:rPr>
              <w:t>服务</w:t>
            </w:r>
            <w:r>
              <w:rPr>
                <w:rFonts w:hint="eastAsia" w:ascii="宋体" w:hAnsi="宋体" w:cs="宋体"/>
                <w:color w:val="000000"/>
                <w:kern w:val="0"/>
                <w:sz w:val="18"/>
                <w:szCs w:val="18"/>
                <w:lang w:bidi="ar"/>
              </w:rPr>
              <w:t>对象满意度</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val="en-US" w:eastAsia="zh-CN" w:bidi="ar"/>
              </w:rPr>
              <w:t>95%</w:t>
            </w: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p>
        </w:tc>
        <w:tc>
          <w:tcPr>
            <w:tcW w:w="171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olor w:val="000000"/>
                <w:kern w:val="0"/>
                <w:sz w:val="18"/>
                <w:szCs w:val="18"/>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olor w:val="000000"/>
                <w:kern w:val="0"/>
                <w:sz w:val="18"/>
                <w:szCs w:val="18"/>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olor w:val="000000"/>
                <w:kern w:val="0"/>
                <w:sz w:val="18"/>
                <w:szCs w:val="18"/>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color w:val="000000"/>
                <w:kern w:val="0"/>
                <w:sz w:val="18"/>
                <w:szCs w:val="18"/>
                <w:lang w:eastAsia="zh-CN" w:bidi="ar"/>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color w:val="000000"/>
                <w:kern w:val="0"/>
                <w:sz w:val="18"/>
                <w:szCs w:val="18"/>
                <w:lang w:val="en-US" w:eastAsia="zh-CN" w:bidi="ar"/>
              </w:rPr>
            </w:pP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bidi="ar"/>
              </w:rPr>
              <w:t>燃气安全生产管理培训次数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bidi="ar"/>
              </w:rPr>
              <w:t>20次/年</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val="en-US" w:eastAsia="zh-CN" w:bidi="ar"/>
              </w:rPr>
              <w:t>安全使用燃气，保障人民生命财产安全</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val="en-US" w:eastAsia="zh-CN" w:bidi="ar"/>
              </w:rPr>
              <w:t>效果明显</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tr>
        <w:tblPrEx>
          <w:tblCellMar>
            <w:top w:w="0" w:type="dxa"/>
            <w:left w:w="108" w:type="dxa"/>
            <w:bottom w:w="0" w:type="dxa"/>
            <w:right w:w="108" w:type="dxa"/>
          </w:tblCellMar>
        </w:tblPrEx>
        <w:trPr>
          <w:trHeight w:val="404" w:hRule="atLeast"/>
          <w:jc w:val="center"/>
        </w:trPr>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p>
        </w:tc>
        <w:tc>
          <w:tcPr>
            <w:tcW w:w="1712"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olor w:val="000000"/>
                <w:kern w:val="0"/>
                <w:sz w:val="18"/>
                <w:szCs w:val="18"/>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olor w:val="000000"/>
                <w:kern w:val="0"/>
                <w:sz w:val="18"/>
                <w:szCs w:val="18"/>
                <w:lang w:val="en-US" w:eastAsia="zh-CN"/>
              </w:rPr>
            </w:pPr>
          </w:p>
        </w:tc>
        <w:tc>
          <w:tcPr>
            <w:tcW w:w="968"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olor w:val="000000"/>
                <w:kern w:val="0"/>
                <w:sz w:val="18"/>
                <w:szCs w:val="18"/>
                <w:lang w:val="en-US" w:eastAsia="zh-CN"/>
              </w:rPr>
            </w:pPr>
          </w:p>
        </w:tc>
        <w:tc>
          <w:tcPr>
            <w:tcW w:w="717"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color w:val="000000"/>
                <w:kern w:val="0"/>
                <w:sz w:val="18"/>
                <w:szCs w:val="18"/>
                <w:lang w:bidi="ar"/>
              </w:rPr>
            </w:pPr>
          </w:p>
        </w:tc>
        <w:tc>
          <w:tcPr>
            <w:tcW w:w="63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color w:val="000000"/>
                <w:kern w:val="0"/>
                <w:sz w:val="18"/>
                <w:szCs w:val="18"/>
                <w:lang w:bidi="ar"/>
              </w:rPr>
            </w:pPr>
          </w:p>
        </w:tc>
        <w:tc>
          <w:tcPr>
            <w:tcW w:w="128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color w:val="000000"/>
                <w:kern w:val="0"/>
                <w:sz w:val="18"/>
                <w:szCs w:val="18"/>
                <w:lang w:eastAsia="zh-CN" w:bidi="ar"/>
              </w:rPr>
            </w:pPr>
          </w:p>
        </w:tc>
        <w:tc>
          <w:tcPr>
            <w:tcW w:w="789"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color w:val="000000"/>
                <w:kern w:val="0"/>
                <w:sz w:val="18"/>
                <w:szCs w:val="18"/>
                <w:lang w:val="en-US" w:eastAsia="zh-CN" w:bidi="ar"/>
              </w:rPr>
            </w:pPr>
          </w:p>
        </w:tc>
        <w:tc>
          <w:tcPr>
            <w:tcW w:w="17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全年持续监管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bidi="ar"/>
              </w:rPr>
              <w:t>全年</w:t>
            </w:r>
          </w:p>
        </w:tc>
        <w:tc>
          <w:tcPr>
            <w:tcW w:w="17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val="en-US" w:eastAsia="zh-CN" w:bidi="ar"/>
              </w:rPr>
              <w:t>安全使用燃气，保障人民生命财产安全</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r>
              <w:rPr>
                <w:rFonts w:hint="eastAsia" w:ascii="宋体" w:hAnsi="宋体" w:cs="宋体"/>
                <w:color w:val="000000"/>
                <w:kern w:val="0"/>
                <w:sz w:val="18"/>
                <w:szCs w:val="18"/>
                <w:lang w:val="en-US" w:eastAsia="zh-CN" w:bidi="ar"/>
              </w:rPr>
              <w:t>效果明显</w:t>
            </w:r>
          </w:p>
        </w:tc>
        <w:tc>
          <w:tcPr>
            <w:tcW w:w="15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eastAsia="zh-CN" w:bidi="ar"/>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18"/>
                <w:szCs w:val="18"/>
                <w:lang w:bidi="ar"/>
              </w:rPr>
            </w:pPr>
          </w:p>
        </w:tc>
      </w:tr>
      <w:bookmarkEnd w:id="24"/>
    </w:tbl>
    <w:p>
      <w:pPr>
        <w:rPr>
          <w:rFonts w:hint="eastAsia" w:ascii="仿宋_GB2312" w:hAnsi="仿宋_GB2312" w:eastAsia="仿宋_GB2312" w:cs="仿宋_GB2312"/>
          <w:color w:val="000000"/>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OWVhMWNiNWRlNTQyZjI4ZjMzNzY1MDJlYTFlZGMifQ=="/>
  </w:docVars>
  <w:rsids>
    <w:rsidRoot w:val="58914A84"/>
    <w:rsid w:val="00052A6D"/>
    <w:rsid w:val="000B7D8B"/>
    <w:rsid w:val="001147AE"/>
    <w:rsid w:val="00185EEE"/>
    <w:rsid w:val="002A1DBF"/>
    <w:rsid w:val="003114CB"/>
    <w:rsid w:val="00336FCE"/>
    <w:rsid w:val="003F235C"/>
    <w:rsid w:val="00406402"/>
    <w:rsid w:val="005470D0"/>
    <w:rsid w:val="005506DF"/>
    <w:rsid w:val="005956C0"/>
    <w:rsid w:val="005C2ADF"/>
    <w:rsid w:val="006C17F3"/>
    <w:rsid w:val="008B2505"/>
    <w:rsid w:val="00932522"/>
    <w:rsid w:val="00975F14"/>
    <w:rsid w:val="009B3AD5"/>
    <w:rsid w:val="00A415FD"/>
    <w:rsid w:val="00B731C6"/>
    <w:rsid w:val="00B75BC0"/>
    <w:rsid w:val="00C209E4"/>
    <w:rsid w:val="00C76D16"/>
    <w:rsid w:val="00CD07B6"/>
    <w:rsid w:val="00D3395A"/>
    <w:rsid w:val="00D47AB9"/>
    <w:rsid w:val="00D92FEA"/>
    <w:rsid w:val="00F25BB0"/>
    <w:rsid w:val="00FC1C58"/>
    <w:rsid w:val="00FD4EE7"/>
    <w:rsid w:val="00FE223B"/>
    <w:rsid w:val="06621849"/>
    <w:rsid w:val="0AC464A0"/>
    <w:rsid w:val="14B50FCC"/>
    <w:rsid w:val="15B811D4"/>
    <w:rsid w:val="160C28FB"/>
    <w:rsid w:val="1A98475D"/>
    <w:rsid w:val="1C890801"/>
    <w:rsid w:val="205C3A86"/>
    <w:rsid w:val="22E5728F"/>
    <w:rsid w:val="2B8E1A53"/>
    <w:rsid w:val="2BC12F55"/>
    <w:rsid w:val="2D415849"/>
    <w:rsid w:val="2D8C7FEC"/>
    <w:rsid w:val="2EDF6AAA"/>
    <w:rsid w:val="307E714D"/>
    <w:rsid w:val="30A04FAC"/>
    <w:rsid w:val="34F52E2B"/>
    <w:rsid w:val="38D44AEF"/>
    <w:rsid w:val="392F671C"/>
    <w:rsid w:val="3A3F138C"/>
    <w:rsid w:val="3EA315E3"/>
    <w:rsid w:val="4005381D"/>
    <w:rsid w:val="44937F6E"/>
    <w:rsid w:val="46E322B3"/>
    <w:rsid w:val="4E3137EE"/>
    <w:rsid w:val="514A7CA1"/>
    <w:rsid w:val="53E37BC3"/>
    <w:rsid w:val="5780315B"/>
    <w:rsid w:val="58914A84"/>
    <w:rsid w:val="5B180653"/>
    <w:rsid w:val="633F2124"/>
    <w:rsid w:val="63F61731"/>
    <w:rsid w:val="67420CCC"/>
    <w:rsid w:val="67C43104"/>
    <w:rsid w:val="67EC0F48"/>
    <w:rsid w:val="690B6848"/>
    <w:rsid w:val="694D6634"/>
    <w:rsid w:val="69FD29F4"/>
    <w:rsid w:val="6A1E605D"/>
    <w:rsid w:val="6CE306FC"/>
    <w:rsid w:val="77977B03"/>
    <w:rsid w:val="77D65EAC"/>
    <w:rsid w:val="7B402A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styleId="9">
    <w:name w:val="FollowedHyperlink"/>
    <w:basedOn w:val="7"/>
    <w:autoRedefine/>
    <w:qFormat/>
    <w:uiPriority w:val="0"/>
    <w:rPr>
      <w:color w:val="333333"/>
      <w:u w:val="none"/>
    </w:rPr>
  </w:style>
  <w:style w:type="character" w:styleId="10">
    <w:name w:val="Hyperlink"/>
    <w:basedOn w:val="7"/>
    <w:autoRedefine/>
    <w:qFormat/>
    <w:uiPriority w:val="0"/>
    <w:rPr>
      <w:color w:val="333333"/>
      <w:u w:val="none"/>
    </w:rPr>
  </w:style>
  <w:style w:type="character" w:customStyle="1" w:styleId="11">
    <w:name w:val="lanmu-span-l"/>
    <w:basedOn w:val="7"/>
    <w:autoRedefine/>
    <w:qFormat/>
    <w:uiPriority w:val="0"/>
    <w:rPr>
      <w:color w:val="1F91D3"/>
    </w:rPr>
  </w:style>
  <w:style w:type="character" w:customStyle="1" w:styleId="12">
    <w:name w:val="批注框文本 Char"/>
    <w:basedOn w:val="7"/>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9112</Words>
  <Characters>12062</Characters>
  <Lines>30</Lines>
  <Paragraphs>8</Paragraphs>
  <TotalTime>0</TotalTime>
  <ScaleCrop>false</ScaleCrop>
  <LinksUpToDate>false</LinksUpToDate>
  <CharactersWithSpaces>12334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WPS_1591329731</cp:lastModifiedBy>
  <cp:lastPrinted>2024-03-06T09:05:48Z</cp:lastPrinted>
  <dcterms:modified xsi:type="dcterms:W3CDTF">2024-03-06T09:13:01Z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3492704F2B1642AE85DC0FA0B7D2E673_13</vt:lpwstr>
  </property>
</Properties>
</file>