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djustRightInd w:val="0"/>
        <w:snapToGrid w:val="0"/>
        <w:spacing w:line="360" w:lineRule="auto"/>
        <w:ind w:left="-142" w:right="51" w:firstLine="30" w:firstLineChars="7"/>
        <w:jc w:val="center"/>
        <w:rPr>
          <w:rFonts w:ascii="文星标宋" w:hAnsi="文星标宋" w:eastAsia="文星标宋" w:cs="文星标宋"/>
          <w:bCs/>
          <w:color w:val="000000"/>
          <w:sz w:val="44"/>
          <w:szCs w:val="44"/>
        </w:rPr>
      </w:pPr>
      <w:r>
        <w:rPr>
          <w:rFonts w:hint="eastAsia" w:ascii="文星标宋" w:hAnsi="文星标宋" w:eastAsia="文星标宋" w:cs="文星标宋"/>
          <w:bCs/>
          <w:color w:val="000000"/>
          <w:sz w:val="44"/>
          <w:szCs w:val="44"/>
        </w:rPr>
        <w:t>罗山县供销合作社联合社2022年部门预算</w:t>
      </w:r>
    </w:p>
    <w:p>
      <w:pPr>
        <w:kinsoku w:val="0"/>
        <w:overflowPunct w:val="0"/>
        <w:adjustRightInd w:val="0"/>
        <w:snapToGrid w:val="0"/>
        <w:spacing w:line="360" w:lineRule="auto"/>
        <w:ind w:left="-142" w:right="51" w:firstLine="30" w:firstLineChars="7"/>
        <w:jc w:val="center"/>
        <w:rPr>
          <w:rFonts w:ascii="文星标宋" w:hAnsi="文星标宋" w:eastAsia="文星标宋" w:cs="文星标宋"/>
          <w:bCs/>
          <w:color w:val="000000"/>
          <w:sz w:val="44"/>
          <w:szCs w:val="44"/>
        </w:rPr>
      </w:pPr>
      <w:r>
        <w:rPr>
          <w:rFonts w:hint="eastAsia" w:ascii="文星标宋" w:hAnsi="文星标宋" w:eastAsia="文星标宋" w:cs="文星标宋"/>
          <w:bCs/>
          <w:color w:val="000000"/>
          <w:sz w:val="44"/>
          <w:szCs w:val="44"/>
        </w:rPr>
        <w:t>公 开 说 明 目</w:t>
      </w:r>
      <w:r>
        <w:rPr>
          <w:rFonts w:ascii="文星标宋" w:hAnsi="文星标宋" w:eastAsia="文星标宋" w:cs="文星标宋"/>
          <w:bCs/>
          <w:color w:val="000000"/>
          <w:sz w:val="44"/>
          <w:szCs w:val="44"/>
        </w:rPr>
        <w:t xml:space="preserve"> </w:t>
      </w:r>
      <w:r>
        <w:rPr>
          <w:rFonts w:hint="eastAsia" w:ascii="文星标宋" w:hAnsi="文星标宋" w:eastAsia="文星标宋" w:cs="文星标宋"/>
          <w:bCs/>
          <w:color w:val="000000"/>
          <w:sz w:val="44"/>
          <w:szCs w:val="44"/>
        </w:rPr>
        <w:t>录</w:t>
      </w:r>
    </w:p>
    <w:p>
      <w:pPr>
        <w:tabs>
          <w:tab w:val="left" w:pos="8080"/>
          <w:tab w:val="left" w:pos="8222"/>
        </w:tabs>
        <w:kinsoku w:val="0"/>
        <w:overflowPunct w:val="0"/>
        <w:adjustRightInd w:val="0"/>
        <w:snapToGrid w:val="0"/>
        <w:spacing w:line="360" w:lineRule="auto"/>
        <w:ind w:right="84" w:firstLine="640" w:firstLineChars="200"/>
        <w:rPr>
          <w:rFonts w:ascii="黑体" w:hAnsi="Times New Roman" w:eastAsia="黑体"/>
          <w:sz w:val="32"/>
          <w:szCs w:val="32"/>
        </w:rPr>
      </w:pPr>
    </w:p>
    <w:p>
      <w:pPr>
        <w:tabs>
          <w:tab w:val="left" w:pos="8080"/>
          <w:tab w:val="left" w:pos="8222"/>
        </w:tabs>
        <w:kinsoku w:val="0"/>
        <w:overflowPunct w:val="0"/>
        <w:adjustRightInd w:val="0"/>
        <w:snapToGrid w:val="0"/>
        <w:spacing w:line="360" w:lineRule="auto"/>
        <w:ind w:right="84" w:firstLine="640" w:firstLineChars="200"/>
        <w:rPr>
          <w:rFonts w:ascii="黑体" w:hAnsi="Times New Roman" w:eastAsia="黑体" w:cs="Times New Roman"/>
          <w:w w:val="99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第一部分</w:t>
      </w:r>
      <w:r>
        <w:rPr>
          <w:rFonts w:ascii="黑体" w:hAnsi="Times New Roman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县供销合作社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联合社</w:t>
      </w:r>
      <w:r>
        <w:rPr>
          <w:rFonts w:hint="eastAsia" w:ascii="黑体" w:hAnsi="Times New Roman" w:eastAsia="黑体"/>
          <w:sz w:val="32"/>
          <w:szCs w:val="32"/>
        </w:rPr>
        <w:t>概况</w:t>
      </w:r>
      <w:r>
        <w:rPr>
          <w:rFonts w:ascii="黑体" w:hAnsi="Times New Roman" w:eastAsia="黑体"/>
          <w:w w:val="99"/>
          <w:sz w:val="32"/>
          <w:szCs w:val="32"/>
        </w:rPr>
        <w:t xml:space="preserve"> </w:t>
      </w:r>
    </w:p>
    <w:p>
      <w:pPr>
        <w:kinsoku w:val="0"/>
        <w:overflowPunct w:val="0"/>
        <w:adjustRightInd w:val="0"/>
        <w:snapToGrid w:val="0"/>
        <w:spacing w:line="360" w:lineRule="auto"/>
        <w:ind w:right="3569" w:firstLine="960" w:firstLineChars="3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一、主要职责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二、机构设置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三、部门所属预算单位构成情况</w:t>
      </w:r>
    </w:p>
    <w:p>
      <w:pPr>
        <w:kinsoku w:val="0"/>
        <w:overflowPunct w:val="0"/>
        <w:adjustRightInd w:val="0"/>
        <w:snapToGrid w:val="0"/>
        <w:spacing w:line="360" w:lineRule="auto"/>
        <w:ind w:right="3569" w:firstLine="960" w:firstLineChars="300"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right="84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第二部分</w:t>
      </w:r>
      <w:r>
        <w:rPr>
          <w:rFonts w:ascii="黑体" w:hAnsi="Times New Roman" w:eastAsia="黑体"/>
          <w:spacing w:val="-38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县供销合作社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联合社</w:t>
      </w:r>
      <w:r>
        <w:rPr>
          <w:rFonts w:ascii="黑体" w:hAnsi="黑体" w:eastAsia="黑体"/>
          <w:sz w:val="32"/>
          <w:szCs w:val="32"/>
        </w:rPr>
        <w:t>20</w:t>
      </w:r>
      <w:r>
        <w:rPr>
          <w:rFonts w:hint="eastAsia" w:ascii="黑体" w:hAnsi="黑体" w:eastAsia="黑体"/>
          <w:sz w:val="32"/>
          <w:szCs w:val="32"/>
        </w:rPr>
        <w:t>22年度部门预算情况说明</w:t>
      </w: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第三部分</w:t>
      </w:r>
      <w:r>
        <w:rPr>
          <w:rFonts w:ascii="黑体" w:hAnsi="Times New Roman" w:eastAsia="黑体"/>
          <w:spacing w:val="-32"/>
          <w:sz w:val="32"/>
          <w:szCs w:val="32"/>
        </w:rPr>
        <w:t xml:space="preserve"> </w:t>
      </w:r>
      <w:r>
        <w:rPr>
          <w:rFonts w:hint="eastAsia" w:ascii="黑体" w:hAnsi="Times New Roman" w:eastAsia="黑体"/>
          <w:sz w:val="32"/>
          <w:szCs w:val="32"/>
        </w:rPr>
        <w:t>名词解释</w:t>
      </w:r>
    </w:p>
    <w:p>
      <w:pPr>
        <w:kinsoku w:val="0"/>
        <w:overflowPunct w:val="0"/>
        <w:adjustRightInd w:val="0"/>
        <w:snapToGrid w:val="0"/>
        <w:spacing w:line="360" w:lineRule="auto"/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附件：</w:t>
      </w:r>
      <w:r>
        <w:rPr>
          <w:rFonts w:ascii="黑体" w:hAnsi="Times New Roman" w:eastAsia="黑体"/>
          <w:spacing w:val="-32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罗山县供销合作社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联合社</w:t>
      </w:r>
      <w:r>
        <w:rPr>
          <w:rFonts w:ascii="黑体" w:hAnsi="Times New Roman" w:eastAsia="黑体"/>
          <w:sz w:val="32"/>
          <w:szCs w:val="32"/>
        </w:rPr>
        <w:t>20</w:t>
      </w:r>
      <w:r>
        <w:rPr>
          <w:rFonts w:hint="eastAsia" w:ascii="黑体" w:hAnsi="Times New Roman" w:eastAsia="黑体"/>
          <w:sz w:val="32"/>
          <w:szCs w:val="32"/>
        </w:rPr>
        <w:t>22年度部门预算表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一、</w:t>
      </w:r>
      <w:r>
        <w:rPr>
          <w:rFonts w:hint="eastAsia" w:ascii="仿宋_GB2312" w:eastAsia="仿宋_GB2312" w:cs="仿宋_GB2312"/>
          <w:sz w:val="32"/>
          <w:szCs w:val="32"/>
        </w:rPr>
        <w:t>部门收支总体情况表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二、</w:t>
      </w:r>
      <w:r>
        <w:rPr>
          <w:rFonts w:hint="eastAsia" w:ascii="仿宋_GB2312" w:eastAsia="仿宋_GB2312" w:cs="仿宋_GB2312"/>
          <w:sz w:val="32"/>
          <w:szCs w:val="32"/>
        </w:rPr>
        <w:t>部门收入总体情况表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三、</w:t>
      </w:r>
      <w:r>
        <w:rPr>
          <w:rFonts w:hint="eastAsia" w:ascii="仿宋_GB2312" w:eastAsia="仿宋_GB2312" w:cs="仿宋_GB2312"/>
          <w:sz w:val="32"/>
          <w:szCs w:val="32"/>
        </w:rPr>
        <w:t>部门支出总体情况表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四、</w:t>
      </w:r>
      <w:r>
        <w:rPr>
          <w:rFonts w:hint="eastAsia" w:ascii="仿宋_GB2312" w:eastAsia="仿宋_GB2312" w:cs="仿宋_GB2312"/>
          <w:sz w:val="32"/>
          <w:szCs w:val="32"/>
        </w:rPr>
        <w:t>财政拨款收支总体情况表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五、</w:t>
      </w:r>
      <w:r>
        <w:rPr>
          <w:rFonts w:hint="eastAsia" w:ascii="仿宋_GB2312" w:eastAsia="仿宋_GB2312" w:cs="仿宋_GB2312"/>
          <w:sz w:val="32"/>
          <w:szCs w:val="32"/>
        </w:rPr>
        <w:t>一般公共预算支出情况表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六、</w:t>
      </w:r>
      <w:r>
        <w:rPr>
          <w:rFonts w:hint="eastAsia" w:ascii="仿宋_GB2312" w:eastAsia="仿宋_GB2312" w:cs="仿宋_GB2312"/>
          <w:sz w:val="32"/>
          <w:szCs w:val="32"/>
        </w:rPr>
        <w:t>一般公共预算基本支出情况表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七、</w:t>
      </w:r>
      <w:r>
        <w:rPr>
          <w:rFonts w:hint="eastAsia" w:ascii="仿宋_GB2312" w:eastAsia="仿宋_GB2312" w:cs="仿宋_GB2312"/>
          <w:sz w:val="32"/>
          <w:szCs w:val="32"/>
        </w:rPr>
        <w:t>一般公共预算“三公”经费支出情况表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八、</w:t>
      </w:r>
      <w:r>
        <w:rPr>
          <w:rFonts w:hint="eastAsia" w:ascii="仿宋_GB2312" w:eastAsia="仿宋_GB2312" w:cs="仿宋_GB2312"/>
          <w:sz w:val="32"/>
          <w:szCs w:val="32"/>
        </w:rPr>
        <w:t>政府性基金预算支出情况表</w:t>
      </w:r>
    </w:p>
    <w:p>
      <w:pPr>
        <w:adjustRightInd w:val="0"/>
        <w:snapToGrid w:val="0"/>
        <w:spacing w:line="560" w:lineRule="exact"/>
        <w:ind w:firstLine="960" w:firstLineChars="3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九、项目支出表</w:t>
      </w:r>
    </w:p>
    <w:p>
      <w:pPr>
        <w:adjustRightInd w:val="0"/>
        <w:snapToGrid w:val="0"/>
        <w:spacing w:line="560" w:lineRule="exact"/>
        <w:ind w:firstLine="960" w:firstLineChars="3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十</w:t>
      </w:r>
      <w:r>
        <w:rPr>
          <w:rFonts w:ascii="仿宋" w:hAnsi="仿宋" w:eastAsia="仿宋" w:cs="宋体"/>
          <w:kern w:val="0"/>
          <w:sz w:val="32"/>
          <w:szCs w:val="32"/>
        </w:rPr>
        <w:t>、政府性基金预算支出情况表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宋体"/>
          <w:kern w:val="0"/>
          <w:sz w:val="32"/>
          <w:szCs w:val="32"/>
        </w:rPr>
        <w:t>、部门（单位）整体绩效目标表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宋体"/>
          <w:kern w:val="0"/>
          <w:sz w:val="32"/>
          <w:szCs w:val="32"/>
        </w:rPr>
        <w:t>、财政支出绩效目标表</w:t>
      </w:r>
    </w:p>
    <w:p>
      <w:pPr>
        <w:adjustRightInd w:val="0"/>
        <w:snapToGrid w:val="0"/>
        <w:spacing w:line="560" w:lineRule="exact"/>
        <w:ind w:firstLine="960" w:firstLineChars="3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960" w:firstLineChars="3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十</w:t>
      </w:r>
      <w:r>
        <w:rPr>
          <w:rFonts w:ascii="仿宋" w:hAnsi="仿宋" w:eastAsia="仿宋" w:cs="宋体"/>
          <w:kern w:val="0"/>
          <w:sz w:val="32"/>
          <w:szCs w:val="32"/>
        </w:rPr>
        <w:t>、政府性基金预算支出情况表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宋体"/>
          <w:kern w:val="0"/>
          <w:sz w:val="32"/>
          <w:szCs w:val="32"/>
        </w:rPr>
        <w:t>、部门（单位）整体绩效目标表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宋体"/>
          <w:kern w:val="0"/>
          <w:sz w:val="32"/>
          <w:szCs w:val="32"/>
        </w:rPr>
        <w:t>、财政支出绩效目标表</w:t>
      </w:r>
    </w:p>
    <w:p/>
    <w:p/>
    <w:p/>
    <w:p/>
    <w:p/>
    <w:p/>
    <w:p/>
    <w:p/>
    <w:p>
      <w:pPr>
        <w:adjustRightInd w:val="0"/>
        <w:snapToGrid w:val="0"/>
        <w:spacing w:line="360" w:lineRule="auto"/>
        <w:outlineLvl w:val="1"/>
        <w:rPr>
          <w:rFonts w:ascii="黑体" w:hAnsi="宋体" w:eastAsia="黑体"/>
          <w:b/>
          <w:bCs/>
          <w:color w:val="444444"/>
          <w:sz w:val="30"/>
          <w:szCs w:val="30"/>
        </w:rPr>
      </w:pPr>
    </w:p>
    <w:p>
      <w:pPr>
        <w:adjustRightInd w:val="0"/>
        <w:snapToGrid w:val="0"/>
        <w:spacing w:line="360" w:lineRule="auto"/>
        <w:outlineLvl w:val="1"/>
        <w:rPr>
          <w:rFonts w:ascii="黑体" w:hAnsi="宋体" w:eastAsia="黑体"/>
          <w:b/>
          <w:bCs/>
          <w:color w:val="444444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1"/>
        <w:rPr>
          <w:rFonts w:hint="eastAsia" w:ascii="黑体" w:hAnsi="宋体" w:eastAsia="黑体"/>
          <w:b/>
          <w:bCs/>
          <w:color w:val="444444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1"/>
        <w:rPr>
          <w:rFonts w:hint="eastAsia" w:ascii="黑体" w:hAnsi="宋体" w:eastAsia="黑体"/>
          <w:b/>
          <w:bCs/>
          <w:color w:val="444444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1"/>
        <w:rPr>
          <w:rFonts w:hint="eastAsia" w:ascii="黑体" w:hAnsi="宋体" w:eastAsia="黑体"/>
          <w:b/>
          <w:bCs/>
          <w:color w:val="444444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1"/>
        <w:rPr>
          <w:rFonts w:hint="eastAsia" w:ascii="黑体" w:hAnsi="宋体" w:eastAsia="黑体"/>
          <w:b/>
          <w:bCs/>
          <w:color w:val="444444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1"/>
        <w:rPr>
          <w:rFonts w:hint="eastAsia" w:ascii="黑体" w:hAnsi="宋体" w:eastAsia="黑体"/>
          <w:b/>
          <w:bCs/>
          <w:color w:val="444444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1"/>
        <w:rPr>
          <w:rFonts w:hint="eastAsia" w:ascii="黑体" w:hAnsi="宋体" w:eastAsia="黑体"/>
          <w:b/>
          <w:bCs/>
          <w:color w:val="444444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1"/>
        <w:rPr>
          <w:rFonts w:hint="eastAsia" w:ascii="黑体" w:hAnsi="宋体" w:eastAsia="黑体"/>
          <w:b/>
          <w:bCs/>
          <w:color w:val="444444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1"/>
        <w:rPr>
          <w:rFonts w:hint="eastAsia" w:ascii="黑体" w:hAnsi="宋体" w:eastAsia="黑体"/>
          <w:b/>
          <w:bCs/>
          <w:color w:val="444444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1"/>
        <w:rPr>
          <w:rFonts w:hint="eastAsia" w:ascii="黑体" w:hAnsi="宋体" w:eastAsia="黑体"/>
          <w:b/>
          <w:bCs/>
          <w:color w:val="444444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1"/>
        <w:rPr>
          <w:rFonts w:hint="eastAsia" w:ascii="黑体" w:hAnsi="宋体" w:eastAsia="黑体"/>
          <w:b/>
          <w:bCs/>
          <w:color w:val="444444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1"/>
        <w:rPr>
          <w:rFonts w:hint="eastAsia" w:ascii="黑体" w:hAnsi="宋体" w:eastAsia="黑体"/>
          <w:b/>
          <w:bCs/>
          <w:color w:val="444444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1"/>
        <w:rPr>
          <w:rFonts w:hint="eastAsia" w:ascii="黑体" w:hAnsi="宋体" w:eastAsia="黑体"/>
          <w:b/>
          <w:bCs/>
          <w:color w:val="444444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1"/>
        <w:rPr>
          <w:rFonts w:hint="eastAsia" w:ascii="黑体" w:hAnsi="宋体" w:eastAsia="黑体"/>
          <w:b/>
          <w:bCs/>
          <w:color w:val="444444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1"/>
        <w:rPr>
          <w:rFonts w:hint="eastAsia" w:ascii="黑体" w:hAnsi="宋体" w:eastAsia="黑体"/>
          <w:b/>
          <w:bCs/>
          <w:color w:val="444444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1"/>
        <w:rPr>
          <w:rFonts w:hint="eastAsia" w:ascii="黑体" w:hAnsi="宋体" w:eastAsia="黑体"/>
          <w:b/>
          <w:bCs/>
          <w:color w:val="444444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1"/>
        <w:rPr>
          <w:rFonts w:ascii="黑体" w:hAnsi="宋体" w:eastAsia="黑体"/>
          <w:b/>
          <w:bCs/>
          <w:color w:val="444444"/>
          <w:sz w:val="30"/>
          <w:szCs w:val="30"/>
        </w:rPr>
      </w:pPr>
      <w:r>
        <w:rPr>
          <w:rFonts w:hint="eastAsia" w:ascii="黑体" w:hAnsi="宋体" w:eastAsia="黑体"/>
          <w:b/>
          <w:bCs/>
          <w:color w:val="444444"/>
          <w:sz w:val="30"/>
          <w:szCs w:val="30"/>
        </w:rPr>
        <w:t>第一部分 罗山县供销合作社</w:t>
      </w:r>
      <w:r>
        <w:rPr>
          <w:rFonts w:hint="eastAsia" w:ascii="黑体" w:hAnsi="宋体" w:eastAsia="黑体"/>
          <w:b/>
          <w:bCs/>
          <w:color w:val="444444"/>
          <w:sz w:val="30"/>
          <w:szCs w:val="30"/>
          <w:lang w:val="en-US" w:eastAsia="zh-CN"/>
        </w:rPr>
        <w:t>联合社</w:t>
      </w:r>
      <w:r>
        <w:rPr>
          <w:rFonts w:hint="eastAsia" w:ascii="黑体" w:hAnsi="宋体" w:eastAsia="黑体"/>
          <w:b/>
          <w:bCs/>
          <w:color w:val="444444"/>
          <w:sz w:val="30"/>
          <w:szCs w:val="30"/>
        </w:rPr>
        <w:t>概况</w:t>
      </w:r>
    </w:p>
    <w:p>
      <w:pPr>
        <w:adjustRightInd w:val="0"/>
        <w:snapToGrid w:val="0"/>
        <w:spacing w:line="360" w:lineRule="auto"/>
        <w:ind w:firstLine="602" w:firstLineChars="200"/>
        <w:outlineLvl w:val="1"/>
        <w:rPr>
          <w:rFonts w:ascii="黑体" w:hAnsi="宋体" w:eastAsia="黑体"/>
          <w:b/>
          <w:bCs/>
          <w:color w:val="444444"/>
          <w:sz w:val="30"/>
          <w:szCs w:val="30"/>
        </w:rPr>
      </w:pPr>
      <w:r>
        <w:rPr>
          <w:rFonts w:hint="eastAsia" w:ascii="黑体" w:hAnsi="宋体" w:eastAsia="黑体"/>
          <w:b/>
          <w:bCs/>
          <w:color w:val="444444"/>
          <w:sz w:val="30"/>
          <w:szCs w:val="30"/>
        </w:rPr>
        <w:t>一、主要职责：</w:t>
      </w:r>
    </w:p>
    <w:p>
      <w:pPr>
        <w:adjustRightInd w:val="0"/>
        <w:snapToGrid w:val="0"/>
        <w:spacing w:line="360" w:lineRule="auto"/>
        <w:ind w:firstLine="640" w:firstLineChars="200"/>
        <w:outlineLvl w:val="1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（一）宣传贯彻党和国家有关农村经济和供销合作工作的方针、政策；引导实施全县农村商品流通的政策与规定；研究制定全县供销合作社的发展战略和发展规划；指导全县供销合作社的改革和发展。</w:t>
      </w:r>
    </w:p>
    <w:p>
      <w:pPr>
        <w:adjustRightInd w:val="0"/>
        <w:snapToGrid w:val="0"/>
        <w:spacing w:line="360" w:lineRule="auto"/>
        <w:ind w:firstLine="640" w:firstLineChars="200"/>
        <w:outlineLvl w:val="1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（二）积极参与农业产业化、协同有关部门大力推进专业合作社、村级综合服务社、城市消费合作社和专业批发市场体系建设，为农业、农村、农民提供综合服务，促进城乡商品流通和市场经济的发展。</w:t>
      </w:r>
    </w:p>
    <w:p>
      <w:pPr>
        <w:adjustRightInd w:val="0"/>
        <w:snapToGrid w:val="0"/>
        <w:spacing w:line="360" w:lineRule="auto"/>
        <w:ind w:firstLine="640" w:firstLineChars="200"/>
        <w:outlineLvl w:val="1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（三）指导全县供销合作色的业务活动；进一步深化棉花和农业生产资料流通体制改革，放开搞活棉花、农资企业；加强对烟花爆竹、废旧物资等特殊商品的经营管理；抓好系统的储运安全和安全统筹工作；开展对外经济、贸易、技术交流、促进供销合作社经济的发展。</w:t>
      </w:r>
    </w:p>
    <w:p>
      <w:pPr>
        <w:adjustRightInd w:val="0"/>
        <w:snapToGrid w:val="0"/>
        <w:spacing w:line="360" w:lineRule="auto"/>
        <w:ind w:firstLine="640" w:firstLineChars="200"/>
        <w:outlineLvl w:val="1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（四）</w:t>
      </w:r>
      <w:r>
        <w:rPr>
          <w:rFonts w:hint="eastAsia" w:ascii="仿宋_GB2312" w:hAnsi="Times New Roman" w:eastAsia="仿宋_GB2312"/>
          <w:sz w:val="32"/>
          <w:szCs w:val="32"/>
        </w:rPr>
        <w:t>监督检查本系统的经营方向、经营作风、财务收支、以及工作人员遵纪守法行为，受理群众来信来访。</w:t>
      </w:r>
    </w:p>
    <w:p>
      <w:pPr>
        <w:adjustRightInd w:val="0"/>
        <w:snapToGrid w:val="0"/>
        <w:spacing w:line="360" w:lineRule="auto"/>
        <w:ind w:firstLine="640" w:firstLineChars="200"/>
        <w:outlineLvl w:val="1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（五）承办县委、县政府交办的其他事项。</w:t>
      </w:r>
    </w:p>
    <w:p>
      <w:pPr>
        <w:adjustRightInd w:val="0"/>
        <w:snapToGrid w:val="0"/>
        <w:spacing w:line="360" w:lineRule="auto"/>
        <w:ind w:firstLine="602" w:firstLineChars="200"/>
        <w:outlineLvl w:val="1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黑体" w:hAnsi="宋体" w:eastAsia="黑体"/>
          <w:b/>
          <w:bCs/>
          <w:color w:val="444444"/>
          <w:sz w:val="30"/>
          <w:szCs w:val="30"/>
        </w:rPr>
        <w:t>二、机构设置</w:t>
      </w:r>
      <w:r>
        <w:rPr>
          <w:rFonts w:ascii="仿宋_GB2312" w:hAnsi="Times New Roman" w:eastAsia="仿宋_GB2312"/>
          <w:sz w:val="32"/>
          <w:szCs w:val="32"/>
        </w:rPr>
        <w:br w:type="textWrapping"/>
      </w:r>
      <w:r>
        <w:rPr>
          <w:rFonts w:ascii="仿宋_GB2312" w:hAnsi="Times New Roman" w:eastAsia="仿宋_GB2312"/>
          <w:sz w:val="32"/>
          <w:szCs w:val="32"/>
        </w:rPr>
        <w:t>    根据上述职责，县供销合作社内设</w:t>
      </w:r>
      <w:r>
        <w:rPr>
          <w:rFonts w:hint="eastAsia" w:ascii="仿宋_GB2312" w:hAnsi="Times New Roman" w:eastAsia="仿宋_GB2312"/>
          <w:sz w:val="32"/>
          <w:szCs w:val="32"/>
        </w:rPr>
        <w:t>1室</w:t>
      </w:r>
      <w:r>
        <w:rPr>
          <w:rFonts w:ascii="仿宋_GB2312" w:hAnsi="Times New Roman" w:eastAsia="仿宋_GB2312"/>
          <w:sz w:val="32"/>
          <w:szCs w:val="32"/>
        </w:rPr>
        <w:t>4</w:t>
      </w:r>
      <w:r>
        <w:rPr>
          <w:rFonts w:hint="eastAsia" w:ascii="仿宋_GB2312" w:hAnsi="Times New Roman" w:eastAsia="仿宋_GB2312"/>
          <w:sz w:val="32"/>
          <w:szCs w:val="32"/>
        </w:rPr>
        <w:t>股，没有二级机构，本次公开的是本级预算。</w:t>
      </w:r>
      <w:r>
        <w:rPr>
          <w:rFonts w:ascii="仿宋_GB2312" w:hAnsi="Times New Roman" w:eastAsia="仿宋_GB2312"/>
          <w:sz w:val="32"/>
          <w:szCs w:val="32"/>
        </w:rPr>
        <w:br w:type="textWrapping"/>
      </w:r>
      <w:r>
        <w:rPr>
          <w:rFonts w:ascii="仿宋_GB2312" w:hAnsi="Times New Roman" w:eastAsia="仿宋_GB2312"/>
          <w:sz w:val="32"/>
          <w:szCs w:val="32"/>
        </w:rPr>
        <w:t>    （一）办公室</w:t>
      </w:r>
      <w:r>
        <w:rPr>
          <w:rFonts w:ascii="仿宋_GB2312" w:hAnsi="Times New Roman" w:eastAsia="仿宋_GB2312"/>
          <w:sz w:val="32"/>
          <w:szCs w:val="32"/>
        </w:rPr>
        <w:br w:type="textWrapping"/>
      </w:r>
      <w:r>
        <w:rPr>
          <w:rFonts w:ascii="仿宋_GB2312" w:hAnsi="Times New Roman" w:eastAsia="仿宋_GB2312"/>
          <w:sz w:val="32"/>
          <w:szCs w:val="32"/>
        </w:rPr>
        <w:t>   研究、起草全县供销社工作的规范文件及重要的综合性材料；负责重要会议的组织和决定事项的督办落实；负责文秘、机要、保密、档案、信访、目标管理、政务信息工作；负责机关后勤管理和机关经费的使用管理工作；负责本机关和企业的体制改革工作；协助主要领导处理日常工作，保证机关安全和各项工作的正常运转。综合协调县社机关股室工作。</w:t>
      </w:r>
      <w:r>
        <w:rPr>
          <w:rFonts w:ascii="仿宋_GB2312" w:hAnsi="Times New Roman" w:eastAsia="仿宋_GB2312"/>
          <w:sz w:val="32"/>
          <w:szCs w:val="32"/>
        </w:rPr>
        <w:br w:type="textWrapping"/>
      </w:r>
      <w:r>
        <w:rPr>
          <w:rFonts w:ascii="仿宋_GB2312" w:hAnsi="Times New Roman" w:eastAsia="仿宋_GB2312"/>
          <w:sz w:val="32"/>
          <w:szCs w:val="32"/>
        </w:rPr>
        <w:t>    （二）业务股</w:t>
      </w:r>
      <w:r>
        <w:rPr>
          <w:rFonts w:ascii="仿宋_GB2312" w:hAnsi="Times New Roman" w:eastAsia="仿宋_GB2312"/>
          <w:sz w:val="32"/>
          <w:szCs w:val="32"/>
        </w:rPr>
        <w:br w:type="textWrapping"/>
      </w:r>
      <w:r>
        <w:rPr>
          <w:rFonts w:ascii="仿宋_GB2312" w:hAnsi="Times New Roman" w:eastAsia="仿宋_GB2312"/>
          <w:sz w:val="32"/>
          <w:szCs w:val="32"/>
        </w:rPr>
        <w:t>   </w:t>
      </w:r>
      <w:r>
        <w:rPr>
          <w:rFonts w:hint="eastAsia" w:ascii="仿宋_GB2312" w:hAnsi="Times New Roman" w:eastAsia="仿宋_GB2312"/>
          <w:sz w:val="32"/>
          <w:szCs w:val="32"/>
        </w:rPr>
        <w:t>负责</w:t>
      </w:r>
      <w:r>
        <w:rPr>
          <w:rFonts w:ascii="仿宋_GB2312" w:hAnsi="Times New Roman" w:eastAsia="仿宋_GB2312"/>
          <w:sz w:val="32"/>
          <w:szCs w:val="32"/>
        </w:rPr>
        <w:t>协调全</w:t>
      </w:r>
      <w:r>
        <w:rPr>
          <w:rFonts w:hint="eastAsia" w:ascii="仿宋_GB2312" w:hAnsi="Times New Roman" w:eastAsia="仿宋_GB2312"/>
          <w:sz w:val="32"/>
          <w:szCs w:val="32"/>
        </w:rPr>
        <w:t>系统</w:t>
      </w:r>
      <w:r>
        <w:rPr>
          <w:rFonts w:ascii="仿宋_GB2312" w:hAnsi="Times New Roman" w:eastAsia="仿宋_GB2312"/>
          <w:sz w:val="32"/>
          <w:szCs w:val="32"/>
        </w:rPr>
        <w:t>业务工作</w:t>
      </w:r>
      <w:r>
        <w:rPr>
          <w:rFonts w:hint="eastAsia" w:ascii="仿宋_GB2312" w:hAnsi="Times New Roman" w:eastAsia="仿宋_GB2312"/>
          <w:sz w:val="32"/>
          <w:szCs w:val="32"/>
        </w:rPr>
        <w:t>、物价工作，抓好棉花、农资产品的购销、调、存，搞好系列化服务；负责全系统的防汛、抗旱、救灾工作，综合经营管理烟花爆竹及各种经营业务。</w:t>
      </w:r>
      <w:r>
        <w:rPr>
          <w:rFonts w:ascii="仿宋_GB2312" w:hAnsi="Times New Roman" w:eastAsia="仿宋_GB2312"/>
          <w:sz w:val="32"/>
          <w:szCs w:val="32"/>
        </w:rPr>
        <w:br w:type="textWrapping"/>
      </w:r>
      <w:r>
        <w:rPr>
          <w:rFonts w:ascii="仿宋_GB2312" w:hAnsi="Times New Roman" w:eastAsia="仿宋_GB2312"/>
          <w:sz w:val="32"/>
          <w:szCs w:val="32"/>
        </w:rPr>
        <w:t>    （三）财务监审股</w:t>
      </w:r>
      <w:r>
        <w:rPr>
          <w:rFonts w:ascii="仿宋_GB2312" w:hAnsi="Times New Roman" w:eastAsia="仿宋_GB2312"/>
          <w:sz w:val="32"/>
          <w:szCs w:val="32"/>
        </w:rPr>
        <w:br w:type="textWrapping"/>
      </w:r>
      <w:r>
        <w:rPr>
          <w:rFonts w:ascii="仿宋_GB2312" w:hAnsi="Times New Roman" w:eastAsia="仿宋_GB2312"/>
          <w:sz w:val="32"/>
          <w:szCs w:val="32"/>
        </w:rPr>
        <w:t>   指导系统财务、会计工作，推动财务管理的科学化；参与县社体改和目标管理。负责经济目标任务的测算、监控和考评；监督安全统筹等专项政策性资金的使用；负责本系统财务人员的培训，做好县社直企业费用入账前的稽核工作；对县社直属企业财务管理及会计基础工作进行监督检查；负责县社资金及机关经费管理工作；维护党纪、国家行政法规和其他重要规章制度贯彻执行；检查和处理社直系统党员和干部职工违法违纪行为，受理对监察对象的检举、控告和申诉工作；负责检查、监督本系统的普法教育工作；宣传贯彻审计法规和有关政策；指导全县供销社系统的内审工作；负责县社直系统的目标审计；负责企业经理任中和离任的审计；负责县社系统经济责任审计、资产使用及租赁收入审计和各种专项审计。</w:t>
      </w:r>
      <w:r>
        <w:rPr>
          <w:rFonts w:ascii="仿宋_GB2312" w:hAnsi="Times New Roman" w:eastAsia="仿宋_GB2312"/>
          <w:sz w:val="32"/>
          <w:szCs w:val="32"/>
        </w:rPr>
        <w:br w:type="textWrapping"/>
      </w:r>
      <w:r>
        <w:rPr>
          <w:rFonts w:ascii="仿宋_GB2312" w:hAnsi="Times New Roman" w:eastAsia="仿宋_GB2312"/>
          <w:sz w:val="32"/>
          <w:szCs w:val="32"/>
        </w:rPr>
        <w:t>    （四）</w:t>
      </w:r>
      <w:r>
        <w:rPr>
          <w:rFonts w:hint="eastAsia" w:ascii="仿宋_GB2312" w:hAnsi="Times New Roman" w:eastAsia="仿宋_GB2312"/>
          <w:sz w:val="32"/>
          <w:szCs w:val="32"/>
        </w:rPr>
        <w:t>政工</w:t>
      </w:r>
      <w:r>
        <w:rPr>
          <w:rFonts w:ascii="仿宋_GB2312" w:hAnsi="Times New Roman" w:eastAsia="仿宋_GB2312"/>
          <w:sz w:val="32"/>
          <w:szCs w:val="32"/>
        </w:rPr>
        <w:t>股</w:t>
      </w:r>
      <w:r>
        <w:rPr>
          <w:rFonts w:ascii="仿宋_GB2312" w:hAnsi="Times New Roman" w:eastAsia="仿宋_GB2312"/>
          <w:sz w:val="32"/>
          <w:szCs w:val="32"/>
        </w:rPr>
        <w:br w:type="textWrapping"/>
      </w:r>
      <w:r>
        <w:rPr>
          <w:rFonts w:ascii="仿宋_GB2312" w:hAnsi="Times New Roman" w:eastAsia="仿宋_GB2312"/>
          <w:sz w:val="32"/>
          <w:szCs w:val="32"/>
        </w:rPr>
        <w:t>   负责全系统思想政治教育和精神文明建设；协助县社党委抓好干部职工队伍建设和群团工作；负责人事管理、社会保障、组织、宣传、老干、统战、人大政协和联络工作；负责工会、计划生育工作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  <w:r>
        <w:rPr>
          <w:rFonts w:ascii="仿宋_GB2312" w:hAnsi="Times New Roman" w:eastAsia="仿宋_GB2312"/>
          <w:sz w:val="32"/>
          <w:szCs w:val="32"/>
        </w:rPr>
        <w:t>负责系统党风党纪教育、勤政廉政的和行政检查工作，指导系统纠正行业不正之风工作；负责系统法律法规宣传、法律服务和安全监督管理。</w:t>
      </w:r>
    </w:p>
    <w:p>
      <w:pPr>
        <w:adjustRightInd w:val="0"/>
        <w:snapToGrid w:val="0"/>
        <w:spacing w:line="360" w:lineRule="auto"/>
        <w:ind w:left="420" w:leftChars="200" w:firstLine="480"/>
        <w:outlineLvl w:val="1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（五）安全工业股</w:t>
      </w:r>
    </w:p>
    <w:p>
      <w:pPr>
        <w:adjustRightInd w:val="0"/>
        <w:snapToGrid w:val="0"/>
        <w:spacing w:line="360" w:lineRule="auto"/>
        <w:ind w:left="420" w:leftChars="200" w:firstLine="480"/>
        <w:outlineLvl w:val="1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负责全系统</w:t>
      </w:r>
      <w:r>
        <w:rPr>
          <w:rFonts w:hint="eastAsia" w:ascii="仿宋_GB2312" w:hAnsi="Times New Roman" w:eastAsia="仿宋_GB2312"/>
          <w:sz w:val="32"/>
          <w:szCs w:val="32"/>
        </w:rPr>
        <w:t>的安全生产经营和管理、社会治安综合治理、社办工业安全统筹工作。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0" w:leftChars="200" w:firstLine="480"/>
        <w:outlineLvl w:val="1"/>
        <w:rPr>
          <w:rFonts w:ascii="黑体" w:hAnsi="宋体" w:eastAsia="黑体"/>
          <w:b/>
          <w:bCs/>
          <w:color w:val="444444"/>
          <w:sz w:val="30"/>
          <w:szCs w:val="30"/>
        </w:rPr>
      </w:pPr>
      <w:r>
        <w:rPr>
          <w:rFonts w:hint="eastAsia" w:ascii="黑体" w:hAnsi="宋体" w:eastAsia="黑体" w:cs="黑体"/>
          <w:b/>
          <w:bCs/>
          <w:color w:val="444444"/>
          <w:sz w:val="30"/>
          <w:szCs w:val="30"/>
        </w:rPr>
        <w:t>部门预算单位构成</w:t>
      </w:r>
    </w:p>
    <w:p>
      <w:pPr>
        <w:adjustRightInd w:val="0"/>
        <w:snapToGrid w:val="0"/>
        <w:spacing w:line="360" w:lineRule="auto"/>
        <w:ind w:firstLine="640" w:firstLineChars="200"/>
        <w:outlineLvl w:val="1"/>
        <w:rPr>
          <w:rFonts w:ascii="仿宋_GB2312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罗山县供销合作社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联合社</w:t>
      </w:r>
      <w:r>
        <w:rPr>
          <w:rFonts w:hint="eastAsia" w:ascii="仿宋_GB2312" w:hAnsi="Times New Roman" w:eastAsia="仿宋_GB2312"/>
          <w:sz w:val="32"/>
          <w:szCs w:val="32"/>
        </w:rPr>
        <w:t>没有二级机构，收入支出预算均为供销合作社本级预算。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第二部分</w:t>
      </w:r>
      <w:r>
        <w:rPr>
          <w:rFonts w:hint="eastAsia" w:ascii="宋体" w:hAnsi="宋体"/>
          <w:b/>
          <w:spacing w:val="-32"/>
          <w:sz w:val="32"/>
          <w:szCs w:val="32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>2022年度部门预算表情况说明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napToGrid w:val="0"/>
        <w:spacing w:line="360" w:lineRule="auto"/>
        <w:ind w:firstLine="640" w:firstLineChars="200"/>
        <w:outlineLvl w:val="0"/>
        <w:rPr>
          <w:rFonts w:ascii="仿宋_GB2312" w:hAnsi="宋体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罗山县供销合作社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联合社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22年收入总计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115.98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万元，支出总计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115.98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万元，与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21年相比，收、支预算总计各减少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20.36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万元，减少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17.55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仿宋_GB2312"/>
          <w:sz w:val="32"/>
          <w:szCs w:val="32"/>
        </w:rPr>
        <w:t>主要原因：减少支出，履行节约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罗山县供销合作社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联合社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总计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115.98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万元，其中：一般公共预算收入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总计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115.98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万元。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宋体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罗山县供销合作社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联合社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支出预算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115.98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万元，其中：基本支出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总计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115.98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仿宋_GB2312"/>
          <w:sz w:val="32"/>
          <w:szCs w:val="32"/>
        </w:rPr>
        <w:t>占</w:t>
      </w:r>
      <w:r>
        <w:rPr>
          <w:rFonts w:hint="eastAsia" w:ascii="仿宋_GB2312" w:eastAsia="仿宋_GB2312" w:cs="仿宋_GB2312"/>
          <w:sz w:val="32"/>
          <w:szCs w:val="32"/>
        </w:rPr>
        <w:t>100</w:t>
      </w:r>
      <w:r>
        <w:rPr>
          <w:rFonts w:ascii="仿宋_GB2312" w:hAnsi="宋体" w:eastAsia="仿宋_GB2312" w:cs="仿宋_GB2312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z w:val="32"/>
          <w:szCs w:val="32"/>
        </w:rPr>
        <w:t xml:space="preserve"> ；项目支出0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万</w:t>
      </w:r>
      <w:r>
        <w:rPr>
          <w:rFonts w:hint="eastAsia" w:ascii="仿宋_GB2312" w:hAnsi="宋体" w:eastAsia="仿宋_GB2312" w:cs="Courier New"/>
          <w:sz w:val="32"/>
          <w:szCs w:val="32"/>
        </w:rPr>
        <w:t>元。</w:t>
      </w:r>
    </w:p>
    <w:p>
      <w:pPr>
        <w:adjustRightInd w:val="0"/>
        <w:snapToGrid w:val="0"/>
        <w:spacing w:line="360" w:lineRule="auto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highlight w:val="none"/>
        </w:rPr>
        <w:t>20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</w:rPr>
        <w:t>年财政拨款收支预算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总计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115.98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</w:rPr>
        <w:t>万元。与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highlight w:val="none"/>
        </w:rPr>
        <w:t xml:space="preserve"> 20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</w:rPr>
        <w:t>年相比，财政拨款收、支预算总计各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减少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20.36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</w:rPr>
        <w:t>万元，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减少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17.55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highlight w:val="none"/>
        </w:rPr>
        <w:t>%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主要原因：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减少支出，履行节约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</w:rPr>
        <w:t>其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中：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eastAsia="zh-CN"/>
        </w:rPr>
        <w:t>商业服务业收、支预算支出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94.91万元，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比202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年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eastAsia="zh-CN"/>
        </w:rPr>
        <w:t>减少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22.41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万元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  <w:lang w:eastAsia="zh-CN"/>
        </w:rPr>
        <w:t>社会保障和就业收、支预算支出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  <w:lang w:val="en-US" w:eastAsia="zh-CN"/>
        </w:rPr>
        <w:t>9.31万元，比2021年增加0.86万元；卫生健康收、支预算支出4.78万元，比2021年增加0.55万元；住房保障收、支预算支出6.98万元，比2021年增加0.64万元。</w:t>
      </w:r>
    </w:p>
    <w:p>
      <w:pPr>
        <w:spacing w:line="560" w:lineRule="exact"/>
        <w:ind w:firstLine="320" w:firstLineChars="100"/>
        <w:outlineLvl w:val="0"/>
        <w:rPr>
          <w:rFonts w:ascii="仿宋_GB2312" w:eastAsia="仿宋_GB2312" w:cs="Times New Roman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五、一般公共预算支出预算情况说明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罗山县供销合作社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联合社</w:t>
      </w:r>
      <w:r>
        <w:rPr>
          <w:rFonts w:ascii="仿宋_GB2312" w:hAnsi="宋体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22年一般公共预算支出年初预算为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  <w:lang w:val="en-US" w:eastAsia="zh-CN"/>
        </w:rPr>
        <w:t>115.98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万元。主要用于以下方面：商品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  <w:lang w:eastAsia="zh-CN"/>
        </w:rPr>
        <w:t>流通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服务支出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  <w:lang w:val="en-US" w:eastAsia="zh-CN"/>
        </w:rPr>
        <w:t>94.91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万元，占年初预算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  <w:lang w:val="en-US" w:eastAsia="zh-CN"/>
        </w:rPr>
        <w:t>81.83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%；单位基本养老保险缴费支出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  <w:lang w:val="en-US" w:eastAsia="zh-CN"/>
        </w:rPr>
        <w:t>9.31万元，占年初预算8.02%；医疗保险支出4.78万元。占年初预算4.12%；住房公积金支出6.98万元，占年初预算6.03%。</w:t>
      </w:r>
    </w:p>
    <w:p>
      <w:pPr>
        <w:adjustRightInd w:val="0"/>
        <w:snapToGrid w:val="0"/>
        <w:spacing w:line="360" w:lineRule="auto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六、一般公共预算财政拨款基本支出情况说明</w:t>
      </w:r>
    </w:p>
    <w:p>
      <w:pPr>
        <w:pStyle w:val="4"/>
        <w:kinsoku w:val="0"/>
        <w:overflowPunct w:val="0"/>
        <w:snapToGrid w:val="0"/>
        <w:spacing w:line="360" w:lineRule="auto"/>
        <w:ind w:left="121" w:right="118" w:firstLine="640" w:firstLineChars="200"/>
        <w:jc w:val="both"/>
        <w:rPr>
          <w:rFonts w:hint="eastAsia" w:hAnsi="宋体"/>
          <w:color w:val="000000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罗山县供销合作社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联合社</w:t>
      </w:r>
      <w:r>
        <w:rPr>
          <w:rFonts w:hAnsi="宋体"/>
          <w:color w:val="000000"/>
        </w:rPr>
        <w:t>20</w:t>
      </w:r>
      <w:r>
        <w:rPr>
          <w:rFonts w:hint="eastAsia" w:hAnsi="宋体"/>
          <w:color w:val="000000"/>
        </w:rPr>
        <w:t>22年一般公共预算财政拨款基本支出</w:t>
      </w:r>
      <w:r>
        <w:rPr>
          <w:rFonts w:hint="eastAsia" w:hAnsi="宋体"/>
          <w:color w:val="000000"/>
          <w:lang w:val="en-US" w:eastAsia="zh-CN"/>
        </w:rPr>
        <w:t>115.98</w:t>
      </w:r>
      <w:r>
        <w:rPr>
          <w:rFonts w:hint="eastAsia" w:hAnsi="宋体"/>
          <w:color w:val="000000"/>
        </w:rPr>
        <w:t>万元，其中：人员经费</w:t>
      </w:r>
      <w:r>
        <w:rPr>
          <w:rFonts w:hint="eastAsia" w:hAnsi="宋体"/>
          <w:color w:val="000000"/>
          <w:lang w:val="en-US" w:eastAsia="zh-CN"/>
        </w:rPr>
        <w:t>112.6</w:t>
      </w:r>
      <w:r>
        <w:rPr>
          <w:rFonts w:hint="eastAsia" w:hAnsi="宋体"/>
          <w:color w:val="000000"/>
        </w:rPr>
        <w:t>万元，主要包括：基本工资、津贴补贴、奖金、社会保障缴费、医疗保险、住房公积金支出等；</w:t>
      </w:r>
      <w:r>
        <w:rPr>
          <w:rFonts w:hint="eastAsia" w:hAnsi="宋体"/>
          <w:color w:val="000000"/>
          <w:lang w:eastAsia="zh-CN"/>
        </w:rPr>
        <w:t>公用经费</w:t>
      </w:r>
      <w:r>
        <w:rPr>
          <w:rFonts w:hint="eastAsia" w:hAnsi="宋体"/>
          <w:color w:val="000000"/>
        </w:rPr>
        <w:t>支出3.38万元，主要包括：办公费、印刷费、水费、电费、差旅费、因公出国（境）费、维修（护）费、租赁费、会议费、培训费、公务接待费、专用材料费、劳务费、委托业务费、工会经费、福利费、其他交通费用、税金及附加费用、其他商品和服务支出、办公设备购置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宋体"/>
          <w:bCs/>
          <w:color w:val="0000FF"/>
          <w:kern w:val="0"/>
          <w:sz w:val="32"/>
          <w:szCs w:val="32"/>
          <w:highlight w:val="magenta"/>
          <w:lang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七</w:t>
      </w:r>
      <w:r>
        <w:rPr>
          <w:rFonts w:ascii="黑体" w:hAnsi="黑体" w:eastAsia="黑体" w:cs="宋体"/>
          <w:bCs/>
          <w:kern w:val="0"/>
          <w:sz w:val="32"/>
          <w:szCs w:val="32"/>
        </w:rPr>
        <w:t>、支出预算经济分类情况说明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单位《支出经济分类汇总表》按两套经济分类科目分别反映不同资金来源的全部预算支出。</w:t>
      </w:r>
    </w:p>
    <w:p>
      <w:pPr>
        <w:spacing w:line="360" w:lineRule="auto"/>
        <w:outlineLvl w:val="0"/>
        <w:rPr>
          <w:rFonts w:ascii="黑体" w:hAnsi="Times New Roman" w:eastAsia="黑体" w:cs="Times New Roman"/>
          <w:kern w:val="0"/>
          <w:sz w:val="32"/>
          <w:szCs w:val="32"/>
        </w:rPr>
      </w:pPr>
      <w:r>
        <w:rPr>
          <w:rFonts w:hint="eastAsia" w:ascii="黑体" w:hAnsi="Times New Roman" w:eastAsia="黑体"/>
          <w:kern w:val="0"/>
          <w:sz w:val="32"/>
          <w:szCs w:val="32"/>
          <w:lang w:eastAsia="zh-CN"/>
        </w:rPr>
        <w:t>八</w:t>
      </w:r>
      <w:r>
        <w:rPr>
          <w:rFonts w:hint="eastAsia" w:ascii="黑体" w:hAnsi="Times New Roman" w:eastAsia="黑体"/>
          <w:kern w:val="0"/>
          <w:sz w:val="32"/>
          <w:szCs w:val="32"/>
        </w:rPr>
        <w:t>、一般公共预算财政拨款“三公”经费支出情况说明</w:t>
      </w:r>
    </w:p>
    <w:p>
      <w:pPr>
        <w:pStyle w:val="4"/>
        <w:kinsoku w:val="0"/>
        <w:overflowPunct w:val="0"/>
        <w:snapToGrid w:val="0"/>
        <w:spacing w:line="360" w:lineRule="auto"/>
        <w:ind w:left="0" w:firstLine="640" w:firstLineChars="200"/>
        <w:jc w:val="both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罗山县供销合作社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联合社</w:t>
      </w:r>
      <w:r>
        <w:t>20</w:t>
      </w:r>
      <w:r>
        <w:rPr>
          <w:rFonts w:hint="eastAsia"/>
        </w:rPr>
        <w:t>22年“三公”经费财政拨款支出预算为</w:t>
      </w:r>
      <w:r>
        <w:t>0</w:t>
      </w:r>
      <w:r>
        <w:rPr>
          <w:rFonts w:hint="eastAsia"/>
        </w:rPr>
        <w:t>万元，</w:t>
      </w:r>
      <w:r>
        <w:rPr>
          <w:rFonts w:hint="eastAsia" w:hAnsi="宋体"/>
          <w:color w:val="000000"/>
        </w:rPr>
        <w:t>预算数</w:t>
      </w:r>
      <w:r>
        <w:rPr>
          <w:rFonts w:hint="eastAsia"/>
          <w:highlight w:val="none"/>
          <w:lang w:val="en-US" w:eastAsia="zh-CN"/>
        </w:rPr>
        <w:t>与2021年相比无差异</w:t>
      </w:r>
      <w:r>
        <w:rPr>
          <w:rFonts w:hint="eastAsia" w:hAnsi="宋体"/>
          <w:color w:val="000000"/>
        </w:rPr>
        <w:t>。</w:t>
      </w:r>
      <w:r>
        <w:rPr>
          <w:rFonts w:hint="eastAsia"/>
        </w:rPr>
        <w:t>具体支出情况如下：</w:t>
      </w:r>
      <w:r>
        <w:t xml:space="preserve"> </w:t>
      </w:r>
    </w:p>
    <w:p>
      <w:pPr>
        <w:pStyle w:val="4"/>
        <w:kinsoku w:val="0"/>
        <w:overflowPunct w:val="0"/>
        <w:snapToGrid w:val="0"/>
        <w:spacing w:line="360" w:lineRule="auto"/>
        <w:ind w:left="0" w:firstLine="558" w:firstLineChars="200"/>
        <w:jc w:val="both"/>
        <w:rPr>
          <w:rFonts w:hAnsi="宋体" w:cs="Times New Roman"/>
          <w:sz w:val="28"/>
          <w:szCs w:val="28"/>
        </w:rPr>
      </w:pPr>
      <w:r>
        <w:rPr>
          <w:rFonts w:hint="eastAsia" w:ascii="楷体_GB2312" w:eastAsia="楷体_GB2312" w:cs="楷体_GB2312"/>
          <w:b/>
          <w:bCs/>
          <w:spacing w:val="-1"/>
          <w:sz w:val="28"/>
          <w:szCs w:val="28"/>
        </w:rPr>
        <w:t>（一）因公出国（境）费</w:t>
      </w:r>
      <w:r>
        <w:rPr>
          <w:spacing w:val="-1"/>
          <w:sz w:val="28"/>
          <w:szCs w:val="28"/>
        </w:rPr>
        <w:t xml:space="preserve"> </w:t>
      </w:r>
    </w:p>
    <w:p>
      <w:pPr>
        <w:pStyle w:val="4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Times New Roman"/>
          <w:color w:val="000000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罗山县供销合作社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联合社</w:t>
      </w:r>
      <w:r>
        <w:rPr>
          <w:rFonts w:hAnsi="宋体"/>
          <w:color w:val="000000"/>
        </w:rPr>
        <w:t>20</w:t>
      </w:r>
      <w:r>
        <w:rPr>
          <w:rFonts w:hint="eastAsia" w:hAnsi="宋体"/>
          <w:color w:val="000000"/>
        </w:rPr>
        <w:t>22年没有因公出国（境）人员，2022年预算没有安排因公出国（境）费。预算数</w:t>
      </w:r>
      <w:r>
        <w:rPr>
          <w:rFonts w:hint="eastAsia" w:hAnsi="宋体"/>
          <w:color w:val="000000"/>
          <w:lang w:eastAsia="zh-CN"/>
        </w:rPr>
        <w:t>与</w:t>
      </w:r>
      <w:r>
        <w:rPr>
          <w:rFonts w:hint="eastAsia" w:hAnsi="宋体"/>
          <w:color w:val="000000"/>
        </w:rPr>
        <w:t>202</w:t>
      </w:r>
      <w:r>
        <w:rPr>
          <w:rFonts w:hint="eastAsia" w:hAnsi="宋体"/>
          <w:color w:val="000000"/>
          <w:lang w:val="en-US" w:eastAsia="zh-CN"/>
        </w:rPr>
        <w:t>1</w:t>
      </w:r>
      <w:r>
        <w:rPr>
          <w:rFonts w:hint="eastAsia" w:hAnsi="宋体"/>
          <w:color w:val="000000"/>
        </w:rPr>
        <w:t>年</w:t>
      </w:r>
      <w:r>
        <w:rPr>
          <w:rFonts w:hint="eastAsia" w:hAnsi="宋体"/>
          <w:color w:val="000000"/>
          <w:lang w:eastAsia="zh-CN"/>
        </w:rPr>
        <w:t>相比无差异</w:t>
      </w:r>
      <w:r>
        <w:rPr>
          <w:rFonts w:hint="eastAsia" w:hAnsi="宋体"/>
          <w:color w:val="000000"/>
        </w:rPr>
        <w:t>。</w:t>
      </w:r>
    </w:p>
    <w:p>
      <w:pPr>
        <w:pStyle w:val="4"/>
        <w:kinsoku w:val="0"/>
        <w:overflowPunct w:val="0"/>
        <w:snapToGrid w:val="0"/>
        <w:spacing w:line="360" w:lineRule="auto"/>
        <w:ind w:left="0" w:firstLine="558" w:firstLineChars="200"/>
        <w:jc w:val="both"/>
        <w:rPr>
          <w:rFonts w:hAnsi="宋体"/>
          <w:color w:val="000000"/>
        </w:rPr>
      </w:pPr>
      <w:r>
        <w:rPr>
          <w:rFonts w:hint="eastAsia" w:ascii="楷体_GB2312" w:eastAsia="楷体_GB2312" w:cs="楷体_GB2312"/>
          <w:b/>
          <w:bCs/>
          <w:spacing w:val="-1"/>
          <w:sz w:val="28"/>
          <w:szCs w:val="28"/>
        </w:rPr>
        <w:t>（二）公务用车购置及运行费</w:t>
      </w:r>
      <w:r>
        <w:rPr>
          <w:sz w:val="28"/>
          <w:szCs w:val="28"/>
        </w:rPr>
        <w:t xml:space="preserve"> </w:t>
      </w:r>
    </w:p>
    <w:p>
      <w:pPr>
        <w:pStyle w:val="4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Times New Roman"/>
          <w:color w:val="000000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罗山县供销合作社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联合社</w:t>
      </w:r>
      <w:r>
        <w:rPr>
          <w:rFonts w:hint="eastAsia" w:hAnsi="宋体"/>
          <w:color w:val="000000"/>
        </w:rPr>
        <w:t>2022年公务用车购置及运行费0万元，其中：公务用车购置费0万元；公务用车运行维护费0万元。预算数</w:t>
      </w:r>
      <w:r>
        <w:rPr>
          <w:rFonts w:hint="eastAsia" w:hAnsi="宋体"/>
          <w:color w:val="000000"/>
          <w:lang w:eastAsia="zh-CN"/>
        </w:rPr>
        <w:t>与</w:t>
      </w:r>
      <w:r>
        <w:rPr>
          <w:rFonts w:hint="eastAsia" w:hAnsi="宋体"/>
          <w:color w:val="000000"/>
        </w:rPr>
        <w:t>202</w:t>
      </w:r>
      <w:r>
        <w:rPr>
          <w:rFonts w:hint="eastAsia" w:hAnsi="宋体"/>
          <w:color w:val="000000"/>
          <w:lang w:val="en-US" w:eastAsia="zh-CN"/>
        </w:rPr>
        <w:t>1</w:t>
      </w:r>
      <w:r>
        <w:rPr>
          <w:rFonts w:hint="eastAsia" w:hAnsi="宋体"/>
          <w:color w:val="000000"/>
        </w:rPr>
        <w:t>年</w:t>
      </w:r>
      <w:r>
        <w:rPr>
          <w:rFonts w:hint="eastAsia" w:hAnsi="宋体"/>
          <w:color w:val="000000"/>
          <w:lang w:eastAsia="zh-CN"/>
        </w:rPr>
        <w:t>相比无差异</w:t>
      </w:r>
      <w:r>
        <w:rPr>
          <w:rFonts w:hint="eastAsia" w:hAnsi="宋体"/>
          <w:color w:val="000000"/>
        </w:rPr>
        <w:t>。</w:t>
      </w:r>
    </w:p>
    <w:p>
      <w:pPr>
        <w:pStyle w:val="4"/>
        <w:kinsoku w:val="0"/>
        <w:overflowPunct w:val="0"/>
        <w:snapToGrid w:val="0"/>
        <w:spacing w:line="360" w:lineRule="auto"/>
        <w:ind w:left="0" w:firstLine="279" w:firstLineChars="100"/>
        <w:jc w:val="both"/>
        <w:rPr>
          <w:rFonts w:hAnsi="宋体"/>
          <w:color w:val="000000"/>
        </w:rPr>
      </w:pPr>
      <w:r>
        <w:rPr>
          <w:rFonts w:hint="eastAsia" w:ascii="楷体_GB2312" w:eastAsia="楷体_GB2312" w:cs="楷体_GB2312"/>
          <w:b/>
          <w:bCs/>
          <w:spacing w:val="-1"/>
          <w:sz w:val="28"/>
          <w:szCs w:val="28"/>
        </w:rPr>
        <w:t>（三）公务接待费</w:t>
      </w:r>
    </w:p>
    <w:p>
      <w:pPr>
        <w:pStyle w:val="4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Times New Roman"/>
          <w:color w:val="000000"/>
        </w:rPr>
      </w:pPr>
      <w:r>
        <w:rPr>
          <w:rFonts w:hint="eastAsia" w:hAnsi="宋体"/>
          <w:color w:val="000000"/>
        </w:rPr>
        <w:t>2022年预算公务接待费0万元，预算数</w:t>
      </w:r>
      <w:r>
        <w:rPr>
          <w:rFonts w:hint="eastAsia" w:hAnsi="宋体"/>
          <w:color w:val="000000"/>
          <w:lang w:eastAsia="zh-CN"/>
        </w:rPr>
        <w:t>与</w:t>
      </w:r>
      <w:r>
        <w:rPr>
          <w:rFonts w:hint="eastAsia" w:hAnsi="宋体"/>
          <w:color w:val="000000"/>
        </w:rPr>
        <w:t>202</w:t>
      </w:r>
      <w:r>
        <w:rPr>
          <w:rFonts w:hint="eastAsia" w:hAnsi="宋体"/>
          <w:color w:val="000000"/>
          <w:lang w:val="en-US" w:eastAsia="zh-CN"/>
        </w:rPr>
        <w:t>1</w:t>
      </w:r>
      <w:r>
        <w:rPr>
          <w:rFonts w:hint="eastAsia" w:hAnsi="宋体"/>
          <w:color w:val="000000"/>
        </w:rPr>
        <w:t>年</w:t>
      </w:r>
      <w:r>
        <w:rPr>
          <w:rFonts w:hint="eastAsia" w:hAnsi="宋体"/>
          <w:color w:val="000000"/>
          <w:lang w:eastAsia="zh-CN"/>
        </w:rPr>
        <w:t>相比无差异</w:t>
      </w:r>
      <w:r>
        <w:rPr>
          <w:rFonts w:hint="eastAsia" w:hAnsi="宋体"/>
          <w:color w:val="000000"/>
        </w:rPr>
        <w:t>。</w:t>
      </w:r>
    </w:p>
    <w:p>
      <w:pPr>
        <w:spacing w:line="360" w:lineRule="auto"/>
        <w:ind w:firstLine="640" w:firstLineChars="200"/>
        <w:outlineLvl w:val="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黑体" w:hAnsi="Times New Roman" w:eastAsia="黑体"/>
          <w:kern w:val="0"/>
          <w:sz w:val="32"/>
          <w:szCs w:val="32"/>
          <w:lang w:eastAsia="zh-CN"/>
        </w:rPr>
        <w:t>九</w:t>
      </w:r>
      <w:r>
        <w:rPr>
          <w:rFonts w:hint="eastAsia" w:ascii="黑体" w:hAnsi="Times New Roman" w:eastAsia="黑体"/>
          <w:kern w:val="0"/>
          <w:sz w:val="32"/>
          <w:szCs w:val="32"/>
        </w:rPr>
        <w:t>、政府性基金预算支出情况说明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罗山县供销合作社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联合社</w:t>
      </w:r>
      <w:r>
        <w:rPr>
          <w:rFonts w:ascii="仿宋_GB2312" w:hAnsi="宋体" w:eastAsia="仿宋_GB2312" w:cs="仿宋_GB2312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sz w:val="32"/>
          <w:szCs w:val="32"/>
        </w:rPr>
        <w:t>22年无政府性基金预算支出。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十、其他重要事项的情况说明</w:t>
      </w:r>
    </w:p>
    <w:p>
      <w:pPr>
        <w:pStyle w:val="4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ascii="仿宋" w:hAnsi="仿宋" w:eastAsia="仿宋" w:cs="宋体"/>
          <w:b/>
          <w:color w:val="FF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</w:rPr>
        <w:t>（一）机关运行经费支出情况</w:t>
      </w:r>
    </w:p>
    <w:p>
      <w:pPr>
        <w:pStyle w:val="4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int="eastAsia" w:hAnsi="宋体" w:eastAsia="仿宋_GB2312" w:cs="Times New Roman"/>
          <w:color w:val="000000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罗山县供销合作社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联合社</w:t>
      </w:r>
      <w:r>
        <w:rPr>
          <w:rFonts w:hAnsi="宋体"/>
          <w:color w:val="000000"/>
        </w:rPr>
        <w:t>20</w:t>
      </w:r>
      <w:r>
        <w:rPr>
          <w:rFonts w:hint="eastAsia" w:hAnsi="宋体"/>
          <w:color w:val="000000"/>
          <w:lang w:val="en-US" w:eastAsia="zh-CN"/>
        </w:rPr>
        <w:t>22</w:t>
      </w:r>
      <w:r>
        <w:rPr>
          <w:rFonts w:hint="eastAsia" w:hAnsi="宋体"/>
          <w:color w:val="000000"/>
        </w:rPr>
        <w:t>年机关运行经费支出</w:t>
      </w:r>
      <w:r>
        <w:rPr>
          <w:rFonts w:hint="eastAsia" w:hAnsi="宋体"/>
          <w:color w:val="000000"/>
          <w:lang w:eastAsia="zh-CN"/>
        </w:rPr>
        <w:t>预算</w:t>
      </w:r>
      <w:r>
        <w:rPr>
          <w:rFonts w:hint="eastAsia" w:hAnsi="宋体"/>
          <w:color w:val="000000"/>
          <w:lang w:val="en-US" w:eastAsia="zh-CN"/>
        </w:rPr>
        <w:t>3.38万元，</w:t>
      </w:r>
      <w:r>
        <w:rPr>
          <w:rFonts w:hint="eastAsia" w:hAnsi="宋体"/>
          <w:color w:val="000000"/>
        </w:rPr>
        <w:t>主要用于保障机关机构正常运转及正常履职需要的办公费、水电费、差旅费等支出</w:t>
      </w:r>
      <w:r>
        <w:rPr>
          <w:rFonts w:hint="eastAsia" w:hAnsi="宋体"/>
          <w:color w:val="000000"/>
          <w:lang w:eastAsia="zh-CN"/>
        </w:rPr>
        <w:t>，比</w:t>
      </w:r>
      <w:r>
        <w:rPr>
          <w:rFonts w:hint="eastAsia" w:hAnsi="宋体"/>
          <w:color w:val="000000"/>
          <w:lang w:val="en-US" w:eastAsia="zh-CN"/>
        </w:rPr>
        <w:t>2021年减少9.97万元，主要有原因：履行支约，节省开支。</w:t>
      </w:r>
    </w:p>
    <w:p>
      <w:pPr>
        <w:pStyle w:val="4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ascii="楷体_GB2312" w:hAnsi="楷体_GB2312" w:eastAsia="楷体_GB2312" w:cs="楷体_GB2312"/>
          <w:kern w:val="2"/>
          <w:highlight w:val="none"/>
        </w:rPr>
      </w:pPr>
      <w:r>
        <w:rPr>
          <w:rFonts w:hint="eastAsia" w:ascii="楷体_GB2312" w:hAnsi="楷体_GB2312" w:eastAsia="楷体_GB2312" w:cs="楷体_GB2312"/>
          <w:kern w:val="2"/>
          <w:highlight w:val="none"/>
        </w:rPr>
        <w:t>（二）政府采购支出情况</w:t>
      </w:r>
    </w:p>
    <w:p>
      <w:pPr>
        <w:pStyle w:val="4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int="eastAsia" w:hAnsi="宋体"/>
          <w:b w:val="0"/>
          <w:bCs w:val="0"/>
          <w:color w:val="000000"/>
          <w:highlight w:val="none"/>
        </w:rPr>
      </w:pPr>
      <w:r>
        <w:rPr>
          <w:rFonts w:hAnsi="宋体"/>
          <w:color w:val="000000"/>
          <w:highlight w:val="none"/>
        </w:rPr>
        <w:t>20</w:t>
      </w:r>
      <w:r>
        <w:rPr>
          <w:rFonts w:hint="eastAsia" w:hAnsi="宋体"/>
          <w:color w:val="000000"/>
          <w:highlight w:val="none"/>
          <w:lang w:val="en-US" w:eastAsia="zh-CN"/>
        </w:rPr>
        <w:t>22</w:t>
      </w:r>
      <w:r>
        <w:rPr>
          <w:rFonts w:hint="eastAsia" w:hAnsi="宋体"/>
          <w:color w:val="000000"/>
          <w:highlight w:val="none"/>
        </w:rPr>
        <w:t>年政府采购预算</w:t>
      </w:r>
      <w:r>
        <w:rPr>
          <w:rFonts w:hint="eastAsia" w:hAnsi="宋体"/>
          <w:color w:val="000000"/>
          <w:highlight w:val="none"/>
          <w:lang w:eastAsia="zh-CN"/>
        </w:rPr>
        <w:t>安排</w:t>
      </w:r>
      <w:r>
        <w:rPr>
          <w:rFonts w:hint="eastAsia" w:hAnsi="宋体"/>
          <w:color w:val="000000"/>
          <w:highlight w:val="none"/>
        </w:rPr>
        <w:t>0万元，其中：政府采购货物预算</w:t>
      </w:r>
      <w:r>
        <w:rPr>
          <w:rFonts w:hint="eastAsia" w:hAnsi="宋体"/>
          <w:color w:val="000000"/>
          <w:highlight w:val="none"/>
          <w:lang w:val="en-US" w:eastAsia="zh-CN"/>
        </w:rPr>
        <w:t>0</w:t>
      </w:r>
      <w:r>
        <w:rPr>
          <w:rFonts w:hint="eastAsia" w:hAnsi="宋体"/>
          <w:color w:val="000000"/>
          <w:highlight w:val="none"/>
        </w:rPr>
        <w:t>万元、政府采购工程预算</w:t>
      </w:r>
      <w:r>
        <w:rPr>
          <w:rFonts w:hint="eastAsia" w:hAnsi="宋体"/>
          <w:color w:val="000000"/>
          <w:highlight w:val="none"/>
          <w:lang w:val="en-US" w:eastAsia="zh-CN"/>
        </w:rPr>
        <w:t>0</w:t>
      </w:r>
      <w:r>
        <w:rPr>
          <w:rFonts w:hint="eastAsia" w:hAnsi="宋体"/>
          <w:color w:val="000000"/>
          <w:highlight w:val="none"/>
        </w:rPr>
        <w:t>万元、政府采购服务预算</w:t>
      </w:r>
      <w:r>
        <w:rPr>
          <w:rFonts w:hint="eastAsia" w:hAnsi="宋体"/>
          <w:color w:val="000000"/>
          <w:highlight w:val="none"/>
          <w:lang w:val="en-US" w:eastAsia="zh-CN"/>
        </w:rPr>
        <w:t>0</w:t>
      </w:r>
      <w:r>
        <w:rPr>
          <w:rFonts w:hint="eastAsia" w:hAnsi="宋体"/>
          <w:color w:val="000000"/>
          <w:highlight w:val="none"/>
        </w:rPr>
        <w:t>万元</w:t>
      </w:r>
      <w:r>
        <w:rPr>
          <w:rFonts w:hint="eastAsia" w:hAnsi="宋体"/>
          <w:b w:val="0"/>
          <w:bCs w:val="0"/>
          <w:color w:val="000000"/>
          <w:highlight w:val="none"/>
        </w:rPr>
        <w:t>。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绩效目标设置情况</w:t>
      </w:r>
    </w:p>
    <w:p>
      <w:pPr>
        <w:pStyle w:val="4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int="eastAsia" w:hAnsi="宋体"/>
          <w:color w:val="000000"/>
          <w:highlight w:val="none"/>
        </w:rPr>
      </w:pPr>
      <w:r>
        <w:rPr>
          <w:rFonts w:ascii="仿宋" w:hAnsi="仿宋" w:eastAsia="仿宋" w:cs="宋体"/>
          <w:kern w:val="0"/>
          <w:sz w:val="32"/>
          <w:szCs w:val="32"/>
        </w:rPr>
        <w:t>我</w:t>
      </w:r>
      <w:r>
        <w:rPr>
          <w:rFonts w:hint="eastAsia" w:ascii="仿宋" w:hAnsi="仿宋" w:eastAsia="仿宋" w:cs="宋体"/>
          <w:kern w:val="0"/>
          <w:sz w:val="32"/>
          <w:szCs w:val="32"/>
        </w:rPr>
        <w:t>单位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宋体"/>
          <w:kern w:val="0"/>
          <w:sz w:val="32"/>
          <w:szCs w:val="32"/>
        </w:rPr>
        <w:t>预算项目均按要求编制了绩效目标，从项目产出、项目效益、满意度等方面设置了绩效目标，综合反映项目预期完成的数量、实效、质量，预期达到的社会经济效益、可持续影响以及对象满意度等情况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</w:p>
    <w:p>
      <w:pPr>
        <w:widowControl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）国有资产占用情况说明</w:t>
      </w:r>
    </w:p>
    <w:p>
      <w:pPr>
        <w:pStyle w:val="4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hAnsi="仿宋_GB2312"/>
          <w:highlight w:val="none"/>
          <w:lang w:val="en-US" w:eastAsia="zh-CN"/>
        </w:rPr>
        <w:t>2021</w:t>
      </w:r>
      <w:r>
        <w:rPr>
          <w:rFonts w:hint="eastAsia" w:hAnsi="仿宋_GB2312"/>
          <w:highlight w:val="none"/>
        </w:rPr>
        <w:t>年期末，</w:t>
      </w:r>
      <w:r>
        <w:rPr>
          <w:rFonts w:hint="eastAsia" w:hAnsi="仿宋_GB2312"/>
          <w:highlight w:val="none"/>
          <w:lang w:eastAsia="zh-CN"/>
        </w:rPr>
        <w:t>供销社共有车辆</w:t>
      </w:r>
      <w:r>
        <w:rPr>
          <w:rFonts w:hint="eastAsia" w:hAnsi="仿宋_GB2312"/>
          <w:highlight w:val="none"/>
          <w:lang w:val="en-US" w:eastAsia="zh-CN"/>
        </w:rPr>
        <w:t>0辆</w:t>
      </w:r>
      <w:r>
        <w:rPr>
          <w:rFonts w:hint="eastAsia" w:hAnsi="仿宋_GB2312"/>
          <w:highlight w:val="none"/>
        </w:rPr>
        <w:t>，</w:t>
      </w:r>
      <w:r>
        <w:rPr>
          <w:rFonts w:hint="eastAsia" w:hAnsi="仿宋_GB2312"/>
          <w:highlight w:val="none"/>
          <w:lang w:eastAsia="zh-CN"/>
        </w:rPr>
        <w:t>其中：一般公务用车</w:t>
      </w:r>
      <w:r>
        <w:rPr>
          <w:rFonts w:hint="eastAsia" w:hAnsi="仿宋_GB2312"/>
          <w:highlight w:val="none"/>
          <w:lang w:val="en-US" w:eastAsia="zh-CN"/>
        </w:rPr>
        <w:t>0辆，一般执法执勤用车0辆，其它用车0辆</w:t>
      </w:r>
      <w:r>
        <w:rPr>
          <w:rFonts w:hint="eastAsia" w:hAnsi="仿宋_GB2312"/>
          <w:highlight w:val="none"/>
        </w:rPr>
        <w:t>。</w:t>
      </w:r>
      <w:r>
        <w:rPr>
          <w:rFonts w:ascii="仿宋" w:hAnsi="仿宋" w:eastAsia="仿宋" w:cs="宋体"/>
          <w:kern w:val="0"/>
          <w:sz w:val="32"/>
          <w:szCs w:val="32"/>
        </w:rPr>
        <w:t>单价50万元以上通用设备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套，</w:t>
      </w:r>
      <w:r>
        <w:rPr>
          <w:rFonts w:ascii="仿宋" w:hAnsi="仿宋" w:eastAsia="仿宋" w:cs="宋体"/>
          <w:kern w:val="0"/>
          <w:sz w:val="32"/>
          <w:szCs w:val="32"/>
        </w:rPr>
        <w:t>单位价值100万元以上专用设备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（五）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专项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转移支付项目情况</w:t>
      </w:r>
    </w:p>
    <w:p>
      <w:pPr>
        <w:pStyle w:val="4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int="default" w:hAnsi="宋体" w:eastAsia="仿宋" w:cs="Times New Roman"/>
          <w:color w:val="000000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2022年，我单位无专项转移支付项目。</w:t>
      </w:r>
    </w:p>
    <w:p>
      <w:pPr>
        <w:pStyle w:val="4"/>
        <w:kinsoku w:val="0"/>
        <w:overflowPunct w:val="0"/>
        <w:snapToGrid w:val="0"/>
        <w:spacing w:line="360" w:lineRule="auto"/>
        <w:ind w:left="0" w:firstLine="562" w:firstLineChars="200"/>
        <w:jc w:val="both"/>
        <w:rPr>
          <w:rFonts w:ascii="楷体_GB2312" w:eastAsia="楷体_GB2312" w:cs="Times New Roman"/>
          <w:b/>
          <w:bCs/>
          <w:sz w:val="28"/>
          <w:szCs w:val="28"/>
        </w:rPr>
      </w:pPr>
    </w:p>
    <w:p>
      <w:pPr>
        <w:pStyle w:val="4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Times New Roman"/>
          <w:color w:val="000000"/>
        </w:rPr>
      </w:pPr>
    </w:p>
    <w:p>
      <w:pPr>
        <w:adjustRightInd w:val="0"/>
        <w:snapToGrid w:val="0"/>
        <w:spacing w:line="360" w:lineRule="auto"/>
        <w:ind w:firstLine="640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/>
        <w:jc w:val="center"/>
        <w:rPr>
          <w:rFonts w:ascii="黑体" w:eastAsia="黑体" w:cs="Times New Roman"/>
          <w:spacing w:val="-32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第三部分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名词解释</w:t>
      </w:r>
    </w:p>
    <w:p>
      <w:pPr>
        <w:pStyle w:val="4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/>
          <w:color w:val="000000"/>
        </w:rPr>
      </w:pPr>
      <w:r>
        <w:rPr>
          <w:rFonts w:hint="eastAsia" w:hAnsi="宋体"/>
          <w:color w:val="000000"/>
        </w:rPr>
        <w:t>一、财政拨款收入：是指市县财政当年拨付的资金。</w:t>
      </w:r>
    </w:p>
    <w:p>
      <w:pPr>
        <w:pStyle w:val="4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/>
          <w:color w:val="000000"/>
        </w:rPr>
      </w:pPr>
      <w:r>
        <w:rPr>
          <w:rFonts w:hint="eastAsia" w:hAnsi="宋体"/>
          <w:color w:val="000000"/>
        </w:rPr>
        <w:t>二、事业收入：是指事业单位开展专业活动及辅助活动所取得的收入。</w:t>
      </w:r>
    </w:p>
    <w:p>
      <w:pPr>
        <w:pStyle w:val="4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/>
          <w:color w:val="000000"/>
        </w:rPr>
      </w:pPr>
      <w:r>
        <w:rPr>
          <w:rFonts w:hint="eastAsia" w:hAnsi="宋体"/>
          <w:color w:val="000000"/>
        </w:rPr>
        <w:t>三、其他收入：是指部门取得的除“财政拨款”、“事业收入”、“事业单位经营收入”等以外的收入。</w:t>
      </w:r>
      <w:r>
        <w:rPr>
          <w:rFonts w:hAnsi="宋体"/>
          <w:color w:val="000000"/>
        </w:rPr>
        <w:t xml:space="preserve"> </w:t>
      </w:r>
    </w:p>
    <w:p>
      <w:pPr>
        <w:pStyle w:val="4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/>
          <w:color w:val="000000"/>
        </w:rPr>
      </w:pPr>
      <w:r>
        <w:rPr>
          <w:rFonts w:hint="eastAsia" w:hAnsi="宋体"/>
          <w:color w:val="000000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</w:t>
      </w:r>
      <w:r>
        <w:rPr>
          <w:rFonts w:hAnsi="宋体"/>
          <w:color w:val="000000"/>
        </w:rPr>
        <w:t xml:space="preserve"> </w:t>
      </w:r>
      <w:r>
        <w:rPr>
          <w:rFonts w:hint="eastAsia" w:hAnsi="宋体"/>
          <w:color w:val="000000"/>
        </w:rPr>
        <w:t>支差额的基金）弥补当年收支缺口的资金。</w:t>
      </w:r>
    </w:p>
    <w:p>
      <w:pPr>
        <w:pStyle w:val="4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/>
          <w:color w:val="000000"/>
        </w:rPr>
      </w:pPr>
      <w:r>
        <w:rPr>
          <w:rFonts w:hint="eastAsia" w:hAnsi="宋体"/>
          <w:color w:val="000000"/>
        </w:rPr>
        <w:t>五、上年结转和结余：是指以前年度支出预算因客观条件变化未执行完毕、结转到本年度按有关规定继续使用的资金，既包括财政拨款结转和结余，也包括事业收入、经营收入、其他收入的结转和结余。</w:t>
      </w:r>
    </w:p>
    <w:p>
      <w:pPr>
        <w:pStyle w:val="4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/>
          <w:color w:val="000000"/>
        </w:rPr>
      </w:pPr>
      <w:r>
        <w:rPr>
          <w:rFonts w:hint="eastAsia" w:hAnsi="宋体"/>
          <w:color w:val="000000"/>
        </w:rPr>
        <w:t>六、基本支出：是指为保障机构正常运转、完成日常工作任务所必需的开支，其内容包括人员经费和日常公用经费两部分。</w:t>
      </w:r>
    </w:p>
    <w:p>
      <w:pPr>
        <w:pStyle w:val="4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/>
          <w:color w:val="000000"/>
        </w:rPr>
      </w:pPr>
      <w:r>
        <w:rPr>
          <w:rFonts w:hint="eastAsia" w:hAnsi="宋体"/>
          <w:color w:val="000000"/>
        </w:rPr>
        <w:t>七、项目支出：是指在基本支出之外，为完成特定的行政工作任务或事业发展目标所发生的支出。</w:t>
      </w:r>
    </w:p>
    <w:p>
      <w:pPr>
        <w:pStyle w:val="4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/>
          <w:color w:val="000000"/>
        </w:rPr>
      </w:pPr>
      <w:r>
        <w:rPr>
          <w:rFonts w:hint="eastAsia" w:hAnsi="宋体"/>
          <w:color w:val="000000"/>
        </w:rPr>
        <w:t>八、“三公”经费：是指纳入县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九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附件：罗山县供销合作社联合社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22年度部门预算表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以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及2022年部门(单位)整体绩效目标申报表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- 9 -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0030FA"/>
    <w:multiLevelType w:val="singleLevel"/>
    <w:tmpl w:val="900030F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5E18F9F"/>
    <w:multiLevelType w:val="singleLevel"/>
    <w:tmpl w:val="C5E18F9F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I1NDhkYzdjMGZiZjIwMjYxMGY4ZjNlMDQ4NGU2ODIifQ=="/>
  </w:docVars>
  <w:rsids>
    <w:rsidRoot w:val="00062D25"/>
    <w:rsid w:val="00062D25"/>
    <w:rsid w:val="004A1FC8"/>
    <w:rsid w:val="02A935FC"/>
    <w:rsid w:val="04274B96"/>
    <w:rsid w:val="049E5098"/>
    <w:rsid w:val="05BA74A5"/>
    <w:rsid w:val="07005FB5"/>
    <w:rsid w:val="08D67D50"/>
    <w:rsid w:val="09E509E1"/>
    <w:rsid w:val="0BB10417"/>
    <w:rsid w:val="0BC6272C"/>
    <w:rsid w:val="0C7D0506"/>
    <w:rsid w:val="0D2442AD"/>
    <w:rsid w:val="104618BD"/>
    <w:rsid w:val="126804C8"/>
    <w:rsid w:val="16C83589"/>
    <w:rsid w:val="18BF5A03"/>
    <w:rsid w:val="1B6F4B1B"/>
    <w:rsid w:val="1E6332DB"/>
    <w:rsid w:val="1E792DAC"/>
    <w:rsid w:val="2364749B"/>
    <w:rsid w:val="23765376"/>
    <w:rsid w:val="24BD5D19"/>
    <w:rsid w:val="25B70BD7"/>
    <w:rsid w:val="266650AD"/>
    <w:rsid w:val="29E16546"/>
    <w:rsid w:val="2A9C6515"/>
    <w:rsid w:val="2B7D45F2"/>
    <w:rsid w:val="2C2449E1"/>
    <w:rsid w:val="30211698"/>
    <w:rsid w:val="3133649F"/>
    <w:rsid w:val="31901DC4"/>
    <w:rsid w:val="32904240"/>
    <w:rsid w:val="32F86FC7"/>
    <w:rsid w:val="352F67BC"/>
    <w:rsid w:val="368E4947"/>
    <w:rsid w:val="37900C61"/>
    <w:rsid w:val="3819348C"/>
    <w:rsid w:val="39853BF6"/>
    <w:rsid w:val="3B507020"/>
    <w:rsid w:val="3FE65673"/>
    <w:rsid w:val="40262C98"/>
    <w:rsid w:val="40BC6C72"/>
    <w:rsid w:val="42224789"/>
    <w:rsid w:val="43421B4A"/>
    <w:rsid w:val="45235BF2"/>
    <w:rsid w:val="45621A7A"/>
    <w:rsid w:val="46B23D93"/>
    <w:rsid w:val="49F131F6"/>
    <w:rsid w:val="4C0A2298"/>
    <w:rsid w:val="4D435510"/>
    <w:rsid w:val="4EE334F2"/>
    <w:rsid w:val="4EE81EB8"/>
    <w:rsid w:val="4F217C3A"/>
    <w:rsid w:val="4F283986"/>
    <w:rsid w:val="52E119B8"/>
    <w:rsid w:val="53325D1B"/>
    <w:rsid w:val="57731D73"/>
    <w:rsid w:val="58E42340"/>
    <w:rsid w:val="5A2962BC"/>
    <w:rsid w:val="61DE2E23"/>
    <w:rsid w:val="62094D8F"/>
    <w:rsid w:val="639A72D4"/>
    <w:rsid w:val="63B0783B"/>
    <w:rsid w:val="689D3975"/>
    <w:rsid w:val="6A02356F"/>
    <w:rsid w:val="6BBD0EFB"/>
    <w:rsid w:val="6C06043D"/>
    <w:rsid w:val="6C2E783A"/>
    <w:rsid w:val="6DAA2F08"/>
    <w:rsid w:val="6E8403F6"/>
    <w:rsid w:val="704F7BBF"/>
    <w:rsid w:val="70AD05A2"/>
    <w:rsid w:val="77CD75E2"/>
    <w:rsid w:val="797E1930"/>
    <w:rsid w:val="79A2136E"/>
    <w:rsid w:val="79D84FE1"/>
    <w:rsid w:val="7A344A7F"/>
    <w:rsid w:val="7BCF09A4"/>
    <w:rsid w:val="7C3B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5"/>
    <w:qFormat/>
    <w:uiPriority w:val="0"/>
    <w:pPr>
      <w:autoSpaceDE w:val="0"/>
      <w:autoSpaceDN w:val="0"/>
      <w:adjustRightInd w:val="0"/>
      <w:ind w:left="761"/>
      <w:jc w:val="left"/>
    </w:pPr>
    <w:rPr>
      <w:rFonts w:ascii="仿宋_GB2312" w:hAnsi="Times New Roman" w:eastAsia="仿宋_GB2312" w:cs="仿宋_GB2312"/>
      <w:kern w:val="0"/>
      <w:sz w:val="32"/>
      <w:szCs w:val="32"/>
    </w:rPr>
  </w:style>
  <w:style w:type="paragraph" w:styleId="5">
    <w:name w:val="Balloon Text"/>
    <w:basedOn w:val="1"/>
    <w:link w:val="16"/>
    <w:unhideWhenUsed/>
    <w:qFormat/>
    <w:uiPriority w:val="99"/>
    <w:rPr>
      <w:rFonts w:ascii="Times New Roman" w:hAnsi="Times New Roman" w:cs="Times New Roman"/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character" w:customStyle="1" w:styleId="12">
    <w:name w:val="font31"/>
    <w:basedOn w:val="9"/>
    <w:qFormat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13">
    <w:name w:val="font01"/>
    <w:basedOn w:val="9"/>
    <w:qFormat/>
    <w:uiPriority w:val="0"/>
    <w:rPr>
      <w:rFonts w:hint="default" w:ascii="Arial" w:hAnsi="Arial" w:cs="Arial"/>
      <w:color w:val="000000"/>
      <w:sz w:val="16"/>
      <w:szCs w:val="16"/>
      <w:u w:val="none"/>
    </w:rPr>
  </w:style>
  <w:style w:type="character" w:customStyle="1" w:styleId="14">
    <w:name w:val="font41"/>
    <w:basedOn w:val="9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5">
    <w:name w:val="正文文本 Char"/>
    <w:link w:val="4"/>
    <w:qFormat/>
    <w:uiPriority w:val="0"/>
    <w:rPr>
      <w:rFonts w:ascii="仿宋_GB2312" w:eastAsia="仿宋_GB2312" w:cs="仿宋_GB2312"/>
      <w:sz w:val="32"/>
      <w:szCs w:val="32"/>
    </w:rPr>
  </w:style>
  <w:style w:type="character" w:customStyle="1" w:styleId="16">
    <w:name w:val="批注框文本 Char"/>
    <w:link w:val="5"/>
    <w:qFormat/>
    <w:uiPriority w:val="99"/>
    <w:rPr>
      <w:kern w:val="2"/>
      <w:sz w:val="18"/>
      <w:szCs w:val="18"/>
    </w:rPr>
  </w:style>
  <w:style w:type="character" w:customStyle="1" w:styleId="17">
    <w:name w:val="批注框文本 字符1"/>
    <w:basedOn w:val="9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3953</Words>
  <Characters>4194</Characters>
  <Lines>25</Lines>
  <Paragraphs>7</Paragraphs>
  <TotalTime>0</TotalTime>
  <ScaleCrop>false</ScaleCrop>
  <LinksUpToDate>false</LinksUpToDate>
  <CharactersWithSpaces>4256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wsj</dc:creator>
  <cp:lastModifiedBy>喜乐</cp:lastModifiedBy>
  <cp:lastPrinted>2020-01-22T00:38:00Z</cp:lastPrinted>
  <dcterms:modified xsi:type="dcterms:W3CDTF">2023-04-15T08:51:57Z</dcterms:modified>
  <dc:title>罗山县供销合作社联合社2019年部门预算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84368990062C4BDD8C70467D759F1845</vt:lpwstr>
  </property>
</Properties>
</file>