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/>
          <w:color w:val="666666"/>
          <w:kern w:val="0"/>
          <w:sz w:val="39"/>
          <w:szCs w:val="39"/>
          <w:shd w:val="clear" w:color="auto" w:fill="FFFFFF"/>
        </w:rPr>
        <w:t>2021年</w:t>
      </w:r>
      <w:r>
        <w:rPr>
          <w:rStyle w:val="a5"/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t>罗山县史志研究室</w:t>
      </w:r>
      <w:r>
        <w:rPr>
          <w:rStyle w:val="a5"/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br/>
        <w:t>部门预算公开</w:t>
      </w:r>
    </w:p>
    <w:p w:rsidR="0044431A" w:rsidRDefault="00467318">
      <w:pPr>
        <w:widowControl/>
        <w:shd w:val="clear" w:color="auto" w:fill="FFFFFF"/>
        <w:spacing w:before="300" w:line="420" w:lineRule="atLeast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楷体" w:eastAsia="楷体" w:hAnsi="楷体" w:cs="楷体" w:hint="eastAsia"/>
          <w:color w:val="666666"/>
          <w:kern w:val="0"/>
          <w:sz w:val="39"/>
          <w:szCs w:val="39"/>
          <w:shd w:val="clear" w:color="auto" w:fill="FFFFFF"/>
        </w:rPr>
        <w:t> </w:t>
      </w: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36"/>
          <w:szCs w:val="36"/>
          <w:shd w:val="clear" w:color="auto" w:fill="FFFFFF"/>
        </w:rPr>
        <w:t>目 录</w:t>
      </w: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30"/>
          <w:szCs w:val="30"/>
          <w:shd w:val="clear" w:color="auto" w:fill="FFFFFF"/>
        </w:rPr>
        <w:t>第一部分 罗山县史志研究室概况 </w:t>
      </w: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二、机构设置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三、部门预算单位构成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第二部分 罗山县史志研究室2021年度部门预算情况说明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附件： 罗山县史志研究室2021年度部门预算表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一、部门收支总体情况表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二、部门收入总体情况表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三、部门支出总体情况表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四、财政拨款收支总体情况表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五、一般公共预算支出情况表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六、一般公共预算基本支出情况表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七、一般公共预算“三公”经费支出情况表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八、政府性基金预算支出情况表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:rsidR="0044431A" w:rsidRDefault="00467318">
      <w:pPr>
        <w:widowControl/>
        <w:spacing w:before="300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 </w:t>
      </w: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罗山县史志研究室概况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一、罗山县史志研究室主要职责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根据《关于印发罗山县史志研究室机构编制方案的通知》（罗编[2002]52号）文件，罗山县史志研究室，为县委直属单位，机构规格正科级。主要职责：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1、贯彻落实党和国家关于党史、地方史志工作的方针、政策和规定；指导各乡镇、县直各部门党史工作的开展和史志编纂工作。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2、负责续写每一历史时期县本级党史正本工作。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3、负责当年党史大事记编写、出版及上报市委的工作。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4、负责中共罗山县党史和史志资料的管理；建立全县党史和史志资料信息网络，提高利用率，及时为党委系统和政府各部门提供服务。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5、开展罗山红色资源的宣传教育，负责革命根据地史、社会主义重大专题史、党史人物传、党史普及读物等重要书刊的编辑、审查、出版和发行工作。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6、负责县本级志书的资料征集、整理、编纂、出版工作；指导乡镇志，县直部门志的编辑出版工作；为上级志书罗山篇提供资料。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7、负责《罗山年鉴》的编辑出版工作，并为《信阳年鉴•罗山卷》撰稿；负责指导、管理乡镇年鉴编辑出版工作。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8、负责整理、点校、再版罗山旧志。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9、负责本县方志资源、姓氏源流资源的开发，拓展史志为现实服务的领域，指导修志、用志活动；负责本县各类地情资料书刊，地方志音像制品的编辑、审定、出版工作。</w:t>
      </w:r>
    </w:p>
    <w:p w:rsidR="0044431A" w:rsidRDefault="00467318">
      <w:pPr>
        <w:widowControl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10、承办县委、县政府交办的其他事项。</w:t>
      </w:r>
    </w:p>
    <w:p w:rsidR="0044431A" w:rsidRDefault="00467318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二、罗山县史志研究室机构设置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罗山县史志研究室下设：办公室。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三、罗山县史志研究室预算单位构成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罗山县史志研究室无二级预算单位，本预算为本级预算。包括：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bookmarkStart w:id="0" w:name="_GoBack"/>
      <w:bookmarkEnd w:id="0"/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1.罗山县史志研究室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:rsidR="0044431A" w:rsidRDefault="0044431A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第二部分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罗山县史志研究室2021年度部门预算情况说明</w:t>
      </w:r>
    </w:p>
    <w:p w:rsidR="0044431A" w:rsidRDefault="00467318">
      <w:pPr>
        <w:widowControl/>
        <w:spacing w:before="300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罗山县史志研究室2021年收入总计36.8万元，支出总计36.8万元，与2020年预算相比，收入减少0.8万元，下降2.13%。主要原因：人员退体，经费减少;支出减少0.8万元，下降2.13%。主要原因：人员退休，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经费减少。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罗山县史志研究室2021年收入合计36.8万元，其中：一般公共预算36.8万元; 政府性基金收入0万元；国有资本经营预算收入0万元，专户管理的收入0万元，其他收入0万元，部门结转资金0万元。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罗山县史志研究室2021年支出合计36.8万元，其中：基本支出36.8万元，占100%；项目支出0万元，占0%。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罗山县史志研究室2021年一般公共预算收支预算36.8万元，政府性基金收支预算0万元。与 2020年相比，一般公共预算收支预算各减少0.8万元，下降2.13%，主要原因：人员退休，经费减少；政府性基金收支预算增加0万元，与2020年相比无差异。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一般公共预算支出年初预算为36.8万元。主要用于以下方面：一般公共服务支出29.3万元，占年初预算79.6%；社会保障和就业支出3.8万元，占年初预算10.3%；医疗卫生支出1.5万元，占年初预算4.1%；住房保障类支出2.2万元，占年初预算6%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罗山县史志研究室2021年一般公共预算基本支出36.8万元，其中：人员经费35.8万元，主要包括：基本工资、津贴补贴、奖金、社会保障缴费、绩效工资、离休费、退休费、遗属补助、住房公积金等；公用经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费1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罗山县史志研究室2021年无使用政府性基金预算拨款安排的支出。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罗山县史志研究室2021年“三公”经费预算为0万元。2021年“三公”经费支出预算数与 2020年相比无差异。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具体支出情况如下：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0万元，主要用于单位工作人员公务出国（境）的住宿费、旅费、伙食补助费、杂费、培训费等支出。预算数比 2020年增加0万元，与2020年相比无差异。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（二）公务用车购置及运行费0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万元，其中，公务用车购置费0万元；公务用车运行维护费0万元，主要用于开展工作所需公务用车的燃料费、维修费、过路过桥费、保险费、安全奖励费用等支出。公务用车购置费预算数比 2020年增加0万元，与2020年相比无差异。公务用车运行维护费预算数比 2020年增加0万元。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0万元，主要用于按规定开支的各类公务接待（含外宾接待）支出。预算数与2020年相比无差异。</w:t>
      </w:r>
    </w:p>
    <w:p w:rsidR="0044431A" w:rsidRDefault="00467318">
      <w:pPr>
        <w:widowControl/>
        <w:numPr>
          <w:ilvl w:val="0"/>
          <w:numId w:val="1"/>
        </w:numPr>
        <w:spacing w:before="300"/>
        <w:jc w:val="left"/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其他重要事项情况说明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（一）机关运行经费支出情况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罗山县史志研究室2021年机关运行经费支出预算1万元，主要保障机构正常运转及正常履职需要，完成预算年度主要工作任务需要。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202</w:t>
      </w:r>
      <w:r w:rsidR="006A74DA" w:rsidRPr="006A74DA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1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年政府采购预算安排</w:t>
      </w:r>
      <w:r w:rsidR="006A74DA" w:rsidRPr="006A74DA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3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万元，其中：政府采购货物预算</w:t>
      </w:r>
      <w:r w:rsidR="006A74DA" w:rsidRPr="006A74DA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3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万元、政府采购工程预算</w:t>
      </w:r>
      <w:r w:rsidR="006A74DA" w:rsidRPr="006A74DA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万元、政府采购服务预算</w:t>
      </w:r>
      <w:r w:rsidR="006A74DA" w:rsidRPr="006A74DA"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0</w:t>
      </w:r>
      <w:r w:rsidR="006A74DA" w:rsidRPr="006A74DA"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罗山县史志研究室2021年没有开展项目预算绩效评价。</w:t>
      </w:r>
    </w:p>
    <w:p w:rsidR="0044431A" w:rsidRDefault="00467318">
      <w:pPr>
        <w:widowControl/>
        <w:jc w:val="left"/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2020年期末，罗山县史志研究室共有车辆0辆，其中：一般公务用车0辆、一般执法执勤用车0辆、特种专业技术用车0辆，其他用车0辆；单价50万元以上通用设备0台（套），单位价值100万元以上专用设备0台（套）。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:rsidR="0044431A" w:rsidRDefault="0046731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微软雅黑"/>
          <w:color w:val="666666"/>
          <w:szCs w:val="21"/>
        </w:rPr>
      </w:pP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第三部分</w:t>
      </w:r>
      <w:r>
        <w:rPr>
          <w:rStyle w:val="a5"/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名词解释</w:t>
      </w:r>
    </w:p>
    <w:p w:rsidR="0044431A" w:rsidRDefault="00467318">
      <w:pPr>
        <w:widowControl/>
        <w:spacing w:before="300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二、事业收入：是指事业单位开展专业活动及辅助活动所取 得的收入。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三、其他收入：是指部门取得的除“财政拨款”、“事业收入”、“事业单位经营收入”等以外的收入。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四、用事业基金弥补收支差额：是指事业单位在当年的“财政拨款收入”、“事业收入”、“经营收入”和“其他收入”不足以安排当年支出的情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lastRenderedPageBreak/>
        <w:t>况下，使用以前年度积累的事业基金（即事业单位以前各年度收支相抵后，按国家规定提取、用于弥补以后年度收 支差额的基金）弥补当年收支缺口的资金。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五、基本支出：是指为保障机构正常运转、完成日常工作任务所必需的开支，其内容包括人员经费和日常公用经费两部分。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六、项目支出：是指在基本支出之外，为完成特定的行政工作任务或事业发展目标所发生的支出。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附件: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tbl>
      <w:tblPr>
        <w:tblW w:w="6750" w:type="dxa"/>
        <w:tblCellMar>
          <w:left w:w="0" w:type="dxa"/>
          <w:right w:w="0" w:type="dxa"/>
        </w:tblCellMar>
        <w:tblLook w:val="04A0"/>
      </w:tblPr>
      <w:tblGrid>
        <w:gridCol w:w="300"/>
        <w:gridCol w:w="6450"/>
      </w:tblGrid>
      <w:tr w:rsidR="0044431A">
        <w:trPr>
          <w:trHeight w:val="450"/>
        </w:trPr>
        <w:tc>
          <w:tcPr>
            <w:tcW w:w="300" w:type="dxa"/>
            <w:shd w:val="clear" w:color="auto" w:fill="auto"/>
            <w:vAlign w:val="center"/>
          </w:tcPr>
          <w:p w:rsidR="0044431A" w:rsidRDefault="00467318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2E2E2E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6E6E6E"/>
                <w:sz w:val="18"/>
                <w:szCs w:val="18"/>
              </w:rPr>
              <w:lastRenderedPageBreak/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31A" w:rsidRDefault="00F57FB9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color w:val="2E2E2E"/>
                <w:sz w:val="18"/>
                <w:szCs w:val="18"/>
              </w:rPr>
            </w:pPr>
            <w:hyperlink r:id="rId10" w:tgtFrame="http://czj.xinyang.gov.cn/c/392/2021/0707/_blank" w:history="1">
              <w:r w:rsidR="00467318">
                <w:rPr>
                  <w:rStyle w:val="a6"/>
                  <w:rFonts w:ascii="微软雅黑" w:eastAsia="微软雅黑" w:hAnsi="微软雅黑" w:cs="微软雅黑" w:hint="eastAsia"/>
                  <w:color w:val="6E6E6E"/>
                  <w:sz w:val="18"/>
                  <w:szCs w:val="18"/>
                </w:rPr>
                <w:t>2021年罗山县史志研究室部门预算公开表</w:t>
              </w:r>
            </w:hyperlink>
          </w:p>
        </w:tc>
      </w:tr>
    </w:tbl>
    <w:p w:rsidR="0044431A" w:rsidRDefault="0044431A">
      <w:pPr>
        <w:widowControl/>
        <w:spacing w:before="300"/>
        <w:jc w:val="left"/>
      </w:pPr>
    </w:p>
    <w:p w:rsidR="0044431A" w:rsidRDefault="0044431A"/>
    <w:sectPr w:rsidR="0044431A" w:rsidSect="0044431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57" w:rsidRDefault="00CC7D57" w:rsidP="0044431A">
      <w:r>
        <w:separator/>
      </w:r>
    </w:p>
  </w:endnote>
  <w:endnote w:type="continuationSeparator" w:id="1">
    <w:p w:rsidR="00CC7D57" w:rsidRDefault="00CC7D57" w:rsidP="0044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1A" w:rsidRDefault="00F57F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44431A" w:rsidRDefault="00F57FB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6731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535C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57" w:rsidRDefault="00CC7D57" w:rsidP="0044431A">
      <w:r>
        <w:separator/>
      </w:r>
    </w:p>
  </w:footnote>
  <w:footnote w:type="continuationSeparator" w:id="1">
    <w:p w:rsidR="00CC7D57" w:rsidRDefault="00CC7D57" w:rsidP="00444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FE7F"/>
    <w:multiLevelType w:val="singleLevel"/>
    <w:tmpl w:val="386CFE7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14A84"/>
    <w:rsid w:val="002A1DBF"/>
    <w:rsid w:val="0044431A"/>
    <w:rsid w:val="00467318"/>
    <w:rsid w:val="005956C0"/>
    <w:rsid w:val="006A74DA"/>
    <w:rsid w:val="0088535C"/>
    <w:rsid w:val="00A415FD"/>
    <w:rsid w:val="00CC7D57"/>
    <w:rsid w:val="00F57FB9"/>
    <w:rsid w:val="184F2661"/>
    <w:rsid w:val="212E1B07"/>
    <w:rsid w:val="33B5180A"/>
    <w:rsid w:val="35D30E4D"/>
    <w:rsid w:val="58914A84"/>
    <w:rsid w:val="640C26BB"/>
    <w:rsid w:val="690B6848"/>
    <w:rsid w:val="6D980811"/>
    <w:rsid w:val="7E55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3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3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443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44431A"/>
    <w:rPr>
      <w:b/>
    </w:rPr>
  </w:style>
  <w:style w:type="character" w:styleId="a6">
    <w:name w:val="Hyperlink"/>
    <w:basedOn w:val="a0"/>
    <w:qFormat/>
    <w:rsid w:val="0044431A"/>
    <w:rPr>
      <w:color w:val="0000FF"/>
      <w:u w:val="single"/>
    </w:rPr>
  </w:style>
  <w:style w:type="paragraph" w:styleId="a7">
    <w:name w:val="Balloon Text"/>
    <w:basedOn w:val="a"/>
    <w:link w:val="Char"/>
    <w:rsid w:val="006A74DA"/>
    <w:rPr>
      <w:sz w:val="18"/>
      <w:szCs w:val="18"/>
    </w:rPr>
  </w:style>
  <w:style w:type="character" w:customStyle="1" w:styleId="Char">
    <w:name w:val="批注框文本 Char"/>
    <w:basedOn w:val="a0"/>
    <w:link w:val="a7"/>
    <w:rsid w:val="006A74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j.xinyang.gov.cn/uploads/soft/210707/6-210FG53600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JSSM7</cp:lastModifiedBy>
  <cp:revision>4</cp:revision>
  <cp:lastPrinted>2022-09-02T08:52:00Z</cp:lastPrinted>
  <dcterms:created xsi:type="dcterms:W3CDTF">2021-07-14T02:51:00Z</dcterms:created>
  <dcterms:modified xsi:type="dcterms:W3CDTF">2022-09-05T09:04:00Z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