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6C" w:rsidRDefault="00AC772E">
      <w:pPr>
        <w:widowControl/>
        <w:shd w:val="clear" w:color="auto" w:fill="FFFFFF"/>
        <w:spacing w:before="300" w:line="420" w:lineRule="atLeast"/>
        <w:jc w:val="center"/>
        <w:rPr>
          <w:rFonts w:ascii="微软雅黑" w:eastAsia="微软雅黑" w:hAnsi="微软雅黑" w:cs="微软雅黑"/>
          <w:color w:val="666666"/>
          <w:szCs w:val="21"/>
        </w:rPr>
      </w:pPr>
      <w:r>
        <w:rPr>
          <w:rStyle w:val="a5"/>
          <w:rFonts w:ascii="楷体" w:eastAsia="楷体" w:hAnsi="楷体" w:cs="楷体"/>
          <w:color w:val="666666"/>
          <w:sz w:val="42"/>
          <w:szCs w:val="42"/>
          <w:shd w:val="clear" w:color="auto" w:fill="FFFFFF"/>
          <w:lang w:bidi="ar"/>
        </w:rPr>
        <w:t>2022年</w:t>
      </w:r>
      <w:r>
        <w:rPr>
          <w:rStyle w:val="a5"/>
          <w:rFonts w:ascii="楷体" w:eastAsia="楷体" w:hAnsi="楷体" w:cs="楷体" w:hint="eastAsia"/>
          <w:color w:val="666666"/>
          <w:sz w:val="42"/>
          <w:szCs w:val="42"/>
          <w:shd w:val="clear" w:color="auto" w:fill="FFFFFF"/>
          <w:lang w:bidi="ar"/>
        </w:rPr>
        <w:t>罗山县何家冲红色旅游开发事务中心</w:t>
      </w:r>
      <w:r>
        <w:rPr>
          <w:rStyle w:val="a5"/>
          <w:rFonts w:ascii="楷体" w:eastAsia="楷体" w:hAnsi="楷体" w:cs="楷体"/>
          <w:color w:val="666666"/>
          <w:sz w:val="42"/>
          <w:szCs w:val="42"/>
          <w:shd w:val="clear" w:color="auto" w:fill="FFFFFF"/>
          <w:lang w:bidi="ar"/>
        </w:rPr>
        <w:t>预算公开说明</w:t>
      </w:r>
      <w:r>
        <w:rPr>
          <w:rFonts w:ascii="微软雅黑" w:eastAsia="微软雅黑" w:hAnsi="微软雅黑" w:cs="微软雅黑" w:hint="eastAsia"/>
          <w:color w:val="666666"/>
          <w:kern w:val="0"/>
          <w:szCs w:val="21"/>
          <w:shd w:val="clear" w:color="auto" w:fill="FFFFFF"/>
          <w:lang w:bidi="ar"/>
        </w:rPr>
        <w:br/>
        <w:t> </w:t>
      </w:r>
    </w:p>
    <w:p w:rsidR="006A376C" w:rsidRDefault="00AC772E">
      <w:pPr>
        <w:widowControl/>
        <w:shd w:val="clear" w:color="auto" w:fill="FFFFFF"/>
        <w:spacing w:before="300" w:line="420" w:lineRule="atLeast"/>
        <w:jc w:val="center"/>
        <w:rPr>
          <w:rFonts w:ascii="微软雅黑" w:eastAsia="微软雅黑" w:hAnsi="微软雅黑" w:cs="微软雅黑"/>
          <w:color w:val="666666"/>
          <w:szCs w:val="21"/>
        </w:rPr>
      </w:pPr>
      <w:r>
        <w:rPr>
          <w:rStyle w:val="a5"/>
          <w:rFonts w:ascii="楷体" w:eastAsia="楷体" w:hAnsi="楷体" w:cs="楷体" w:hint="eastAsia"/>
          <w:color w:val="666666"/>
          <w:sz w:val="39"/>
          <w:szCs w:val="39"/>
          <w:shd w:val="clear" w:color="auto" w:fill="FFFFFF"/>
          <w:lang w:bidi="ar"/>
        </w:rPr>
        <w:t>目   录</w:t>
      </w:r>
    </w:p>
    <w:p w:rsidR="006A376C" w:rsidRDefault="00AC772E">
      <w:pPr>
        <w:widowControl/>
        <w:shd w:val="clear" w:color="auto" w:fill="FFFFFF"/>
        <w:spacing w:before="300" w:line="420" w:lineRule="atLeast"/>
        <w:rPr>
          <w:rFonts w:ascii="楷体" w:eastAsia="楷体" w:hAnsi="楷体" w:cs="楷体"/>
          <w:color w:val="666666"/>
          <w:kern w:val="0"/>
          <w:szCs w:val="21"/>
          <w:shd w:val="clear" w:color="auto" w:fill="FFFFFF"/>
          <w:lang w:bidi="ar"/>
        </w:rPr>
      </w:pPr>
      <w:r>
        <w:rPr>
          <w:rFonts w:ascii="微软雅黑" w:eastAsia="微软雅黑" w:hAnsi="微软雅黑" w:cs="微软雅黑" w:hint="eastAsia"/>
          <w:color w:val="666666"/>
          <w:kern w:val="0"/>
          <w:szCs w:val="21"/>
          <w:shd w:val="clear" w:color="auto" w:fill="FFFFFF"/>
          <w:lang w:bidi="ar"/>
        </w:rPr>
        <w:br/>
      </w:r>
      <w:r>
        <w:rPr>
          <w:rFonts w:ascii="楷体" w:eastAsia="楷体" w:hAnsi="楷体" w:cs="楷体" w:hint="eastAsia"/>
          <w:color w:val="666666"/>
          <w:kern w:val="0"/>
          <w:szCs w:val="21"/>
          <w:shd w:val="clear" w:color="auto" w:fill="FFFFFF"/>
          <w:lang w:bidi="ar"/>
        </w:rPr>
        <w:t>第一部分 罗山县何家冲红色旅游开发事务中心概况</w:t>
      </w:r>
      <w:r>
        <w:rPr>
          <w:rFonts w:ascii="楷体" w:eastAsia="楷体" w:hAnsi="楷体" w:cs="楷体" w:hint="eastAsia"/>
          <w:color w:val="666666"/>
          <w:kern w:val="0"/>
          <w:szCs w:val="21"/>
          <w:shd w:val="clear" w:color="auto" w:fill="FFFFFF"/>
          <w:lang w:bidi="ar"/>
        </w:rPr>
        <w:br/>
        <w:t>（一）何家冲事务中心主要职责</w:t>
      </w:r>
      <w:r>
        <w:rPr>
          <w:rFonts w:ascii="楷体" w:eastAsia="楷体" w:hAnsi="楷体" w:cs="楷体" w:hint="eastAsia"/>
          <w:color w:val="666666"/>
          <w:kern w:val="0"/>
          <w:szCs w:val="21"/>
          <w:shd w:val="clear" w:color="auto" w:fill="FFFFFF"/>
          <w:lang w:bidi="ar"/>
        </w:rPr>
        <w:br/>
        <w:t>（二）何家冲事务中心机构设置</w:t>
      </w:r>
      <w:r>
        <w:rPr>
          <w:rFonts w:ascii="楷体" w:eastAsia="楷体" w:hAnsi="楷体" w:cs="楷体" w:hint="eastAsia"/>
          <w:color w:val="666666"/>
          <w:kern w:val="0"/>
          <w:szCs w:val="21"/>
          <w:shd w:val="clear" w:color="auto" w:fill="FFFFFF"/>
          <w:lang w:bidi="ar"/>
        </w:rPr>
        <w:br/>
        <w:t>（三）部门预算单位构成</w:t>
      </w:r>
      <w:r>
        <w:rPr>
          <w:rFonts w:ascii="楷体" w:eastAsia="楷体" w:hAnsi="楷体" w:cs="楷体" w:hint="eastAsia"/>
          <w:color w:val="666666"/>
          <w:kern w:val="0"/>
          <w:szCs w:val="21"/>
          <w:shd w:val="clear" w:color="auto" w:fill="FFFFFF"/>
          <w:lang w:bidi="ar"/>
        </w:rPr>
        <w:br/>
        <w:t>第二部分 2022年度部门预算情况说明</w:t>
      </w:r>
      <w:r>
        <w:rPr>
          <w:rFonts w:ascii="楷体" w:eastAsia="楷体" w:hAnsi="楷体" w:cs="楷体" w:hint="eastAsia"/>
          <w:color w:val="666666"/>
          <w:kern w:val="0"/>
          <w:szCs w:val="21"/>
          <w:shd w:val="clear" w:color="auto" w:fill="FFFFFF"/>
          <w:lang w:bidi="ar"/>
        </w:rPr>
        <w:br/>
        <w:t>第三部分 名词解释</w:t>
      </w:r>
      <w:r>
        <w:rPr>
          <w:rFonts w:ascii="楷体" w:eastAsia="楷体" w:hAnsi="楷体" w:cs="楷体" w:hint="eastAsia"/>
          <w:color w:val="666666"/>
          <w:kern w:val="0"/>
          <w:szCs w:val="21"/>
          <w:shd w:val="clear" w:color="auto" w:fill="FFFFFF"/>
          <w:lang w:bidi="ar"/>
        </w:rPr>
        <w:br/>
        <w:t>附件：何家冲事务中心2022年度部门预算表</w:t>
      </w:r>
      <w:r>
        <w:rPr>
          <w:rFonts w:ascii="楷体" w:eastAsia="楷体" w:hAnsi="楷体" w:cs="楷体" w:hint="eastAsia"/>
          <w:color w:val="666666"/>
          <w:kern w:val="0"/>
          <w:szCs w:val="21"/>
          <w:shd w:val="clear" w:color="auto" w:fill="FFFFFF"/>
          <w:lang w:bidi="ar"/>
        </w:rPr>
        <w:br/>
        <w:t>1、部门收支总体情况表</w:t>
      </w:r>
      <w:r>
        <w:rPr>
          <w:rFonts w:ascii="楷体" w:eastAsia="楷体" w:hAnsi="楷体" w:cs="楷体" w:hint="eastAsia"/>
          <w:color w:val="666666"/>
          <w:kern w:val="0"/>
          <w:szCs w:val="21"/>
          <w:shd w:val="clear" w:color="auto" w:fill="FFFFFF"/>
          <w:lang w:bidi="ar"/>
        </w:rPr>
        <w:br/>
        <w:t>2、部门收入总体情况表</w:t>
      </w:r>
      <w:r>
        <w:rPr>
          <w:rFonts w:ascii="楷体" w:eastAsia="楷体" w:hAnsi="楷体" w:cs="楷体" w:hint="eastAsia"/>
          <w:color w:val="666666"/>
          <w:kern w:val="0"/>
          <w:szCs w:val="21"/>
          <w:shd w:val="clear" w:color="auto" w:fill="FFFFFF"/>
          <w:lang w:bidi="ar"/>
        </w:rPr>
        <w:br/>
        <w:t>3、部门支出总体情况表</w:t>
      </w:r>
      <w:r>
        <w:rPr>
          <w:rFonts w:ascii="楷体" w:eastAsia="楷体" w:hAnsi="楷体" w:cs="楷体" w:hint="eastAsia"/>
          <w:color w:val="666666"/>
          <w:kern w:val="0"/>
          <w:szCs w:val="21"/>
          <w:shd w:val="clear" w:color="auto" w:fill="FFFFFF"/>
          <w:lang w:bidi="ar"/>
        </w:rPr>
        <w:br/>
        <w:t>4、财政拨款收支总体情况表</w:t>
      </w:r>
      <w:r>
        <w:rPr>
          <w:rFonts w:ascii="楷体" w:eastAsia="楷体" w:hAnsi="楷体" w:cs="楷体" w:hint="eastAsia"/>
          <w:color w:val="666666"/>
          <w:kern w:val="0"/>
          <w:szCs w:val="21"/>
          <w:shd w:val="clear" w:color="auto" w:fill="FFFFFF"/>
          <w:lang w:bidi="ar"/>
        </w:rPr>
        <w:br/>
        <w:t>5、一般公共预算支出情况表</w:t>
      </w:r>
      <w:r>
        <w:rPr>
          <w:rFonts w:ascii="楷体" w:eastAsia="楷体" w:hAnsi="楷体" w:cs="楷体" w:hint="eastAsia"/>
          <w:color w:val="666666"/>
          <w:kern w:val="0"/>
          <w:szCs w:val="21"/>
          <w:shd w:val="clear" w:color="auto" w:fill="FFFFFF"/>
          <w:lang w:bidi="ar"/>
        </w:rPr>
        <w:br/>
        <w:t>6、一般公共预算基本支出情况表</w:t>
      </w:r>
      <w:r>
        <w:rPr>
          <w:rFonts w:ascii="楷体" w:eastAsia="楷体" w:hAnsi="楷体" w:cs="楷体" w:hint="eastAsia"/>
          <w:color w:val="666666"/>
          <w:kern w:val="0"/>
          <w:szCs w:val="21"/>
          <w:shd w:val="clear" w:color="auto" w:fill="FFFFFF"/>
          <w:lang w:bidi="ar"/>
        </w:rPr>
        <w:br/>
        <w:t>7、一般公共预算“三公”经费支出情况表</w:t>
      </w:r>
      <w:r>
        <w:rPr>
          <w:rFonts w:ascii="楷体" w:eastAsia="楷体" w:hAnsi="楷体" w:cs="楷体" w:hint="eastAsia"/>
          <w:color w:val="666666"/>
          <w:kern w:val="0"/>
          <w:szCs w:val="21"/>
          <w:shd w:val="clear" w:color="auto" w:fill="FFFFFF"/>
          <w:lang w:bidi="ar"/>
        </w:rPr>
        <w:br/>
        <w:t>8、政府性基金预算支出情况表</w:t>
      </w:r>
      <w:r>
        <w:rPr>
          <w:rFonts w:ascii="楷体" w:eastAsia="楷体" w:hAnsi="楷体" w:cs="楷体" w:hint="eastAsia"/>
          <w:color w:val="666666"/>
          <w:kern w:val="0"/>
          <w:szCs w:val="21"/>
          <w:shd w:val="clear" w:color="auto" w:fill="FFFFFF"/>
          <w:lang w:bidi="ar"/>
        </w:rPr>
        <w:br/>
        <w:t>9、部门整体绩效目标表</w:t>
      </w:r>
      <w:r>
        <w:rPr>
          <w:rFonts w:ascii="楷体" w:eastAsia="楷体" w:hAnsi="楷体" w:cs="楷体" w:hint="eastAsia"/>
          <w:color w:val="666666"/>
          <w:kern w:val="0"/>
          <w:szCs w:val="21"/>
          <w:shd w:val="clear" w:color="auto" w:fill="FFFFFF"/>
          <w:lang w:bidi="ar"/>
        </w:rPr>
        <w:br/>
        <w:t> </w:t>
      </w:r>
    </w:p>
    <w:p w:rsidR="006A376C" w:rsidRDefault="006A376C">
      <w:pPr>
        <w:widowControl/>
        <w:shd w:val="clear" w:color="auto" w:fill="FFFFFF"/>
        <w:spacing w:before="300" w:line="420" w:lineRule="atLeast"/>
        <w:rPr>
          <w:rFonts w:ascii="楷体" w:eastAsia="楷体" w:hAnsi="楷体" w:cs="楷体"/>
          <w:color w:val="666666"/>
          <w:kern w:val="0"/>
          <w:szCs w:val="21"/>
          <w:shd w:val="clear" w:color="auto" w:fill="FFFFFF"/>
          <w:lang w:bidi="ar"/>
        </w:rPr>
      </w:pPr>
    </w:p>
    <w:p w:rsidR="006A376C" w:rsidRDefault="006A376C">
      <w:pPr>
        <w:widowControl/>
        <w:shd w:val="clear" w:color="auto" w:fill="FFFFFF"/>
        <w:spacing w:before="300" w:line="420" w:lineRule="atLeast"/>
        <w:rPr>
          <w:rFonts w:ascii="楷体" w:eastAsia="楷体" w:hAnsi="楷体" w:cs="楷体"/>
          <w:color w:val="666666"/>
          <w:kern w:val="0"/>
          <w:szCs w:val="21"/>
          <w:shd w:val="clear" w:color="auto" w:fill="FFFFFF"/>
          <w:lang w:bidi="ar"/>
        </w:rPr>
      </w:pPr>
    </w:p>
    <w:p w:rsidR="006A5517" w:rsidRDefault="006A5517">
      <w:pPr>
        <w:widowControl/>
        <w:shd w:val="clear" w:color="auto" w:fill="FFFFFF"/>
        <w:spacing w:before="300" w:line="420" w:lineRule="atLeast"/>
        <w:rPr>
          <w:rFonts w:ascii="楷体" w:eastAsia="楷体" w:hAnsi="楷体" w:cs="楷体"/>
          <w:color w:val="666666"/>
          <w:kern w:val="0"/>
          <w:szCs w:val="21"/>
          <w:shd w:val="clear" w:color="auto" w:fill="FFFFFF"/>
          <w:lang w:bidi="ar"/>
        </w:rPr>
      </w:pPr>
    </w:p>
    <w:p w:rsidR="006A376C" w:rsidRDefault="00AC772E">
      <w:pPr>
        <w:widowControl/>
        <w:shd w:val="clear" w:color="auto" w:fill="FFFFFF"/>
        <w:spacing w:before="300" w:line="420" w:lineRule="atLeast"/>
        <w:jc w:val="center"/>
        <w:rPr>
          <w:rFonts w:ascii="微软雅黑" w:eastAsia="微软雅黑" w:hAnsi="微软雅黑" w:cs="微软雅黑"/>
          <w:color w:val="666666"/>
          <w:szCs w:val="21"/>
        </w:rPr>
      </w:pPr>
      <w:r>
        <w:rPr>
          <w:rStyle w:val="a5"/>
          <w:rFonts w:ascii="楷体" w:eastAsia="楷体" w:hAnsi="楷体" w:cs="楷体" w:hint="eastAsia"/>
          <w:color w:val="666666"/>
          <w:sz w:val="36"/>
          <w:szCs w:val="36"/>
          <w:shd w:val="clear" w:color="auto" w:fill="FFFFFF"/>
          <w:lang w:bidi="ar"/>
        </w:rPr>
        <w:lastRenderedPageBreak/>
        <w:t> 第一部分    何家冲事务中心概况</w:t>
      </w:r>
    </w:p>
    <w:p w:rsidR="006A376C" w:rsidRDefault="00AC772E">
      <w:pPr>
        <w:widowControl/>
        <w:spacing w:before="300" w:after="240"/>
        <w:jc w:val="left"/>
        <w:rPr>
          <w:rFonts w:ascii="楷体" w:eastAsia="楷体" w:hAnsi="楷体" w:cs="楷体"/>
          <w:color w:val="666666"/>
          <w:kern w:val="0"/>
          <w:szCs w:val="21"/>
          <w:shd w:val="clear" w:color="auto" w:fill="FFFFFF"/>
          <w:lang w:bidi="ar"/>
        </w:rPr>
      </w:pPr>
      <w:r>
        <w:rPr>
          <w:rFonts w:ascii="微软雅黑" w:eastAsia="微软雅黑" w:hAnsi="微软雅黑" w:cs="微软雅黑" w:hint="eastAsia"/>
          <w:color w:val="666666"/>
          <w:kern w:val="0"/>
          <w:szCs w:val="21"/>
          <w:shd w:val="clear" w:color="auto" w:fill="FFFFFF"/>
          <w:lang w:bidi="ar"/>
        </w:rPr>
        <w:br/>
      </w:r>
      <w:r>
        <w:rPr>
          <w:rFonts w:ascii="楷体" w:eastAsia="楷体" w:hAnsi="楷体" w:cs="楷体" w:hint="eastAsia"/>
          <w:color w:val="666666"/>
          <w:kern w:val="0"/>
          <w:szCs w:val="21"/>
          <w:shd w:val="clear" w:color="auto" w:fill="FFFFFF"/>
          <w:lang w:bidi="ar"/>
        </w:rPr>
        <w:t>（一）</w:t>
      </w:r>
      <w:r w:rsidR="00A14781">
        <w:rPr>
          <w:rFonts w:ascii="楷体" w:eastAsia="楷体" w:hAnsi="楷体" w:cs="楷体" w:hint="eastAsia"/>
          <w:color w:val="666666"/>
          <w:kern w:val="0"/>
          <w:szCs w:val="21"/>
          <w:shd w:val="clear" w:color="auto" w:fill="FFFFFF"/>
          <w:lang w:bidi="ar"/>
        </w:rPr>
        <w:t>、</w:t>
      </w:r>
      <w:r>
        <w:rPr>
          <w:rFonts w:ascii="楷体" w:eastAsia="楷体" w:hAnsi="楷体" w:cs="楷体" w:hint="eastAsia"/>
          <w:color w:val="666666"/>
          <w:kern w:val="0"/>
          <w:szCs w:val="21"/>
          <w:shd w:val="clear" w:color="auto" w:fill="FFFFFF"/>
          <w:lang w:bidi="ar"/>
        </w:rPr>
        <w:t>何家冲事务中心主要职责</w:t>
      </w:r>
      <w:r>
        <w:rPr>
          <w:rFonts w:ascii="楷体" w:eastAsia="楷体" w:hAnsi="楷体" w:cs="楷体" w:hint="eastAsia"/>
          <w:color w:val="666666"/>
          <w:kern w:val="0"/>
          <w:szCs w:val="21"/>
          <w:shd w:val="clear" w:color="auto" w:fill="FFFFFF"/>
          <w:lang w:bidi="ar"/>
        </w:rPr>
        <w:br/>
        <w:t>何家冲事务中心是全供事业单位。其主要职责是研究制定何家冲景区旅游经济发展战略规划和组织何家冲旅游宣传；依法保护和合理开发整合红色旅游资源挖掘红色文化内涵。</w:t>
      </w:r>
      <w:r>
        <w:rPr>
          <w:rFonts w:ascii="楷体" w:eastAsia="楷体" w:hAnsi="楷体" w:cs="楷体" w:hint="eastAsia"/>
          <w:color w:val="666666"/>
          <w:kern w:val="0"/>
          <w:szCs w:val="21"/>
          <w:shd w:val="clear" w:color="auto" w:fill="FFFFFF"/>
          <w:lang w:bidi="ar"/>
        </w:rPr>
        <w:br/>
        <w:t>（二）</w:t>
      </w:r>
      <w:r w:rsidR="00A14781">
        <w:rPr>
          <w:rFonts w:ascii="楷体" w:eastAsia="楷体" w:hAnsi="楷体" w:cs="楷体" w:hint="eastAsia"/>
          <w:color w:val="666666"/>
          <w:kern w:val="0"/>
          <w:szCs w:val="21"/>
          <w:shd w:val="clear" w:color="auto" w:fill="FFFFFF"/>
          <w:lang w:bidi="ar"/>
        </w:rPr>
        <w:t>、</w:t>
      </w:r>
      <w:r>
        <w:rPr>
          <w:rFonts w:ascii="楷体" w:eastAsia="楷体" w:hAnsi="楷体" w:cs="楷体" w:hint="eastAsia"/>
          <w:color w:val="666666"/>
          <w:kern w:val="0"/>
          <w:szCs w:val="21"/>
          <w:shd w:val="clear" w:color="auto" w:fill="FFFFFF"/>
          <w:lang w:bidi="ar"/>
        </w:rPr>
        <w:t>何家冲事务中心机构设置</w:t>
      </w:r>
      <w:r>
        <w:rPr>
          <w:rFonts w:ascii="楷体" w:eastAsia="楷体" w:hAnsi="楷体" w:cs="楷体" w:hint="eastAsia"/>
          <w:color w:val="666666"/>
          <w:kern w:val="0"/>
          <w:szCs w:val="21"/>
          <w:shd w:val="clear" w:color="auto" w:fill="FFFFFF"/>
          <w:lang w:bidi="ar"/>
        </w:rPr>
        <w:br/>
        <w:t>何家冲事务中心内设办公室、行业协调股、规划建设股、旅游发展</w:t>
      </w:r>
      <w:proofErr w:type="gramStart"/>
      <w:r>
        <w:rPr>
          <w:rFonts w:ascii="楷体" w:eastAsia="楷体" w:hAnsi="楷体" w:cs="楷体" w:hint="eastAsia"/>
          <w:color w:val="666666"/>
          <w:kern w:val="0"/>
          <w:szCs w:val="21"/>
          <w:shd w:val="clear" w:color="auto" w:fill="FFFFFF"/>
          <w:lang w:bidi="ar"/>
        </w:rPr>
        <w:t>服务股</w:t>
      </w:r>
      <w:proofErr w:type="gramEnd"/>
      <w:r>
        <w:rPr>
          <w:rFonts w:ascii="楷体" w:eastAsia="楷体" w:hAnsi="楷体" w:cs="楷体" w:hint="eastAsia"/>
          <w:color w:val="666666"/>
          <w:kern w:val="0"/>
          <w:szCs w:val="21"/>
          <w:shd w:val="clear" w:color="auto" w:fill="FFFFFF"/>
          <w:lang w:bidi="ar"/>
        </w:rPr>
        <w:t>共4个科室。编制人数为11人，实有在职人数11人。</w:t>
      </w:r>
      <w:r>
        <w:rPr>
          <w:rFonts w:ascii="微软雅黑" w:eastAsia="微软雅黑" w:hAnsi="微软雅黑" w:cs="微软雅黑" w:hint="eastAsia"/>
          <w:color w:val="666666"/>
          <w:kern w:val="0"/>
          <w:szCs w:val="21"/>
          <w:shd w:val="clear" w:color="auto" w:fill="FFFFFF"/>
          <w:lang w:bidi="ar"/>
        </w:rPr>
        <w:br/>
      </w:r>
      <w:r w:rsidR="00A561D0">
        <w:rPr>
          <w:rFonts w:ascii="楷体" w:eastAsia="楷体" w:hAnsi="楷体" w:cs="楷体" w:hint="eastAsia"/>
          <w:color w:val="666666"/>
          <w:kern w:val="0"/>
          <w:szCs w:val="21"/>
          <w:shd w:val="clear" w:color="auto" w:fill="FFFFFF"/>
          <w:lang w:bidi="ar"/>
        </w:rPr>
        <w:t xml:space="preserve"> (三)</w:t>
      </w:r>
      <w:r w:rsidR="00A14781">
        <w:rPr>
          <w:rFonts w:ascii="楷体" w:eastAsia="楷体" w:hAnsi="楷体" w:cs="楷体" w:hint="eastAsia"/>
          <w:color w:val="666666"/>
          <w:kern w:val="0"/>
          <w:szCs w:val="21"/>
          <w:shd w:val="clear" w:color="auto" w:fill="FFFFFF"/>
          <w:lang w:bidi="ar"/>
        </w:rPr>
        <w:t xml:space="preserve"> 、</w:t>
      </w:r>
      <w:r>
        <w:rPr>
          <w:rFonts w:ascii="楷体" w:eastAsia="楷体" w:hAnsi="楷体" w:cs="楷体" w:hint="eastAsia"/>
          <w:color w:val="666666"/>
          <w:kern w:val="0"/>
          <w:szCs w:val="21"/>
          <w:shd w:val="clear" w:color="auto" w:fill="FFFFFF"/>
          <w:lang w:bidi="ar"/>
        </w:rPr>
        <w:t>何家冲事务中心预算单位构成</w:t>
      </w:r>
      <w:r>
        <w:rPr>
          <w:rFonts w:ascii="微软雅黑" w:eastAsia="微软雅黑" w:hAnsi="微软雅黑" w:cs="微软雅黑" w:hint="eastAsia"/>
          <w:color w:val="666666"/>
          <w:kern w:val="0"/>
          <w:szCs w:val="21"/>
          <w:shd w:val="clear" w:color="auto" w:fill="FFFFFF"/>
          <w:lang w:bidi="ar"/>
        </w:rPr>
        <w:br/>
      </w:r>
      <w:r>
        <w:rPr>
          <w:rFonts w:ascii="楷体" w:eastAsia="楷体" w:hAnsi="楷体" w:cs="楷体" w:hint="eastAsia"/>
          <w:color w:val="666666"/>
          <w:kern w:val="0"/>
          <w:szCs w:val="21"/>
          <w:shd w:val="clear" w:color="auto" w:fill="FFFFFF"/>
          <w:lang w:bidi="ar"/>
        </w:rPr>
        <w:t>      何家冲事务中心无二级机构，公开的就是本级预算。</w:t>
      </w:r>
    </w:p>
    <w:p w:rsidR="006A376C" w:rsidRDefault="006A376C">
      <w:pPr>
        <w:widowControl/>
        <w:spacing w:before="300" w:after="240"/>
        <w:jc w:val="left"/>
        <w:rPr>
          <w:rFonts w:ascii="楷体" w:eastAsia="楷体" w:hAnsi="楷体" w:cs="楷体"/>
          <w:color w:val="666666"/>
          <w:kern w:val="0"/>
          <w:szCs w:val="21"/>
          <w:shd w:val="clear" w:color="auto" w:fill="FFFFFF"/>
          <w:lang w:bidi="ar"/>
        </w:rPr>
      </w:pPr>
    </w:p>
    <w:p w:rsidR="006A376C" w:rsidRDefault="00AC772E">
      <w:pPr>
        <w:widowControl/>
        <w:shd w:val="clear" w:color="auto" w:fill="FFFFFF"/>
        <w:spacing w:before="300" w:line="420" w:lineRule="atLeast"/>
        <w:jc w:val="center"/>
        <w:rPr>
          <w:rStyle w:val="a5"/>
          <w:rFonts w:ascii="楷体" w:eastAsia="楷体" w:hAnsi="楷体" w:cs="楷体"/>
          <w:color w:val="666666"/>
          <w:sz w:val="36"/>
          <w:szCs w:val="36"/>
          <w:shd w:val="clear" w:color="auto" w:fill="FFFFFF"/>
          <w:lang w:bidi="ar"/>
        </w:rPr>
      </w:pPr>
      <w:r>
        <w:rPr>
          <w:rStyle w:val="a5"/>
          <w:rFonts w:ascii="楷体" w:eastAsia="楷体" w:hAnsi="楷体" w:cs="楷体" w:hint="eastAsia"/>
          <w:color w:val="666666"/>
          <w:sz w:val="36"/>
          <w:szCs w:val="36"/>
          <w:shd w:val="clear" w:color="auto" w:fill="FFFFFF"/>
          <w:lang w:bidi="ar"/>
        </w:rPr>
        <w:t>第二部分    2022年度部门预算说明</w:t>
      </w:r>
    </w:p>
    <w:p w:rsidR="006A376C" w:rsidRDefault="00AC772E">
      <w:pPr>
        <w:widowControl/>
        <w:shd w:val="clear" w:color="auto" w:fill="FFFFFF"/>
        <w:spacing w:before="300" w:line="420" w:lineRule="atLeast"/>
      </w:pPr>
      <w:r>
        <w:rPr>
          <w:rFonts w:ascii="楷体" w:eastAsia="楷体" w:hAnsi="楷体" w:cs="楷体" w:hint="eastAsia"/>
          <w:color w:val="666666"/>
          <w:kern w:val="0"/>
          <w:szCs w:val="21"/>
          <w:shd w:val="clear" w:color="auto" w:fill="FFFFFF"/>
          <w:lang w:bidi="ar"/>
        </w:rPr>
        <w:t>（一）收入支出预算总体情况说明</w:t>
      </w:r>
      <w:r>
        <w:rPr>
          <w:rFonts w:ascii="楷体" w:eastAsia="楷体" w:hAnsi="楷体" w:cs="楷体" w:hint="eastAsia"/>
          <w:color w:val="666666"/>
          <w:kern w:val="0"/>
          <w:szCs w:val="21"/>
          <w:shd w:val="clear" w:color="auto" w:fill="FFFFFF"/>
          <w:lang w:bidi="ar"/>
        </w:rPr>
        <w:br/>
        <w:t>何家冲事务中心2022年收入总计73.473792万元，支出总计73.47</w:t>
      </w:r>
      <w:r w:rsidR="000C00C1">
        <w:rPr>
          <w:rFonts w:ascii="楷体" w:eastAsia="楷体" w:hAnsi="楷体" w:cs="楷体" w:hint="eastAsia"/>
          <w:color w:val="666666"/>
          <w:kern w:val="0"/>
          <w:szCs w:val="21"/>
          <w:shd w:val="clear" w:color="auto" w:fill="FFFFFF"/>
          <w:lang w:bidi="ar"/>
        </w:rPr>
        <w:t>3792</w:t>
      </w:r>
      <w:r>
        <w:rPr>
          <w:rFonts w:ascii="楷体" w:eastAsia="楷体" w:hAnsi="楷体" w:cs="楷体" w:hint="eastAsia"/>
          <w:color w:val="666666"/>
          <w:kern w:val="0"/>
          <w:szCs w:val="21"/>
          <w:shd w:val="clear" w:color="auto" w:fill="FFFFFF"/>
          <w:lang w:bidi="ar"/>
        </w:rPr>
        <w:t>万元，与2021年相比，收支各增加</w:t>
      </w:r>
      <w:r w:rsidR="000C00C1">
        <w:rPr>
          <w:rFonts w:ascii="楷体" w:eastAsia="楷体" w:hAnsi="楷体" w:cs="楷体" w:hint="eastAsia"/>
          <w:color w:val="666666"/>
          <w:kern w:val="0"/>
          <w:szCs w:val="21"/>
          <w:shd w:val="clear" w:color="auto" w:fill="FFFFFF"/>
          <w:lang w:bidi="ar"/>
        </w:rPr>
        <w:t>48.304592</w:t>
      </w:r>
      <w:r>
        <w:rPr>
          <w:rFonts w:ascii="楷体" w:eastAsia="楷体" w:hAnsi="楷体" w:cs="楷体" w:hint="eastAsia"/>
          <w:color w:val="666666"/>
          <w:kern w:val="0"/>
          <w:szCs w:val="21"/>
          <w:shd w:val="clear" w:color="auto" w:fill="FFFFFF"/>
          <w:lang w:bidi="ar"/>
        </w:rPr>
        <w:t>万元，增长</w:t>
      </w:r>
      <w:r w:rsidR="000C00C1">
        <w:rPr>
          <w:rFonts w:ascii="楷体" w:eastAsia="楷体" w:hAnsi="楷体" w:cs="楷体" w:hint="eastAsia"/>
          <w:color w:val="666666"/>
          <w:kern w:val="0"/>
          <w:szCs w:val="21"/>
          <w:shd w:val="clear" w:color="auto" w:fill="FFFFFF"/>
          <w:lang w:bidi="ar"/>
        </w:rPr>
        <w:t>195</w:t>
      </w:r>
      <w:r>
        <w:rPr>
          <w:rFonts w:ascii="楷体" w:eastAsia="楷体" w:hAnsi="楷体" w:cs="楷体" w:hint="eastAsia"/>
          <w:color w:val="666666"/>
          <w:kern w:val="0"/>
          <w:szCs w:val="21"/>
          <w:shd w:val="clear" w:color="auto" w:fill="FFFFFF"/>
          <w:lang w:bidi="ar"/>
        </w:rPr>
        <w:t>.</w:t>
      </w:r>
      <w:r w:rsidR="000C00C1">
        <w:rPr>
          <w:rFonts w:ascii="楷体" w:eastAsia="楷体" w:hAnsi="楷体" w:cs="楷体" w:hint="eastAsia"/>
          <w:color w:val="666666"/>
          <w:kern w:val="0"/>
          <w:szCs w:val="21"/>
          <w:shd w:val="clear" w:color="auto" w:fill="FFFFFF"/>
          <w:lang w:bidi="ar"/>
        </w:rPr>
        <w:t>16</w:t>
      </w:r>
      <w:r>
        <w:rPr>
          <w:rFonts w:ascii="楷体" w:eastAsia="楷体" w:hAnsi="楷体" w:cs="楷体" w:hint="eastAsia"/>
          <w:color w:val="666666"/>
          <w:kern w:val="0"/>
          <w:szCs w:val="21"/>
          <w:shd w:val="clear" w:color="auto" w:fill="FFFFFF"/>
          <w:lang w:bidi="ar"/>
        </w:rPr>
        <w:t>%。主要原因：</w:t>
      </w:r>
      <w:r w:rsidR="000C00C1">
        <w:rPr>
          <w:rFonts w:ascii="楷体" w:eastAsia="楷体" w:hAnsi="楷体" w:cs="楷体" w:hint="eastAsia"/>
          <w:color w:val="666666"/>
          <w:kern w:val="0"/>
          <w:szCs w:val="21"/>
          <w:shd w:val="clear" w:color="auto" w:fill="FFFFFF"/>
          <w:lang w:bidi="ar"/>
        </w:rPr>
        <w:t>人员增加；何家冲景区创建国家AAAA级旅游景区</w:t>
      </w:r>
      <w:r>
        <w:rPr>
          <w:rFonts w:ascii="楷体" w:eastAsia="楷体" w:hAnsi="楷体" w:cs="楷体" w:hint="eastAsia"/>
          <w:color w:val="666666"/>
          <w:kern w:val="0"/>
          <w:szCs w:val="21"/>
          <w:shd w:val="clear" w:color="auto" w:fill="FFFFFF"/>
          <w:lang w:bidi="ar"/>
        </w:rPr>
        <w:t>。</w:t>
      </w:r>
      <w:r>
        <w:rPr>
          <w:rFonts w:ascii="楷体" w:eastAsia="楷体" w:hAnsi="楷体" w:cs="楷体" w:hint="eastAsia"/>
          <w:color w:val="666666"/>
          <w:kern w:val="0"/>
          <w:szCs w:val="21"/>
          <w:shd w:val="clear" w:color="auto" w:fill="FFFFFF"/>
          <w:lang w:bidi="ar"/>
        </w:rPr>
        <w:br/>
        <w:t>（二）收入预算总体情况说明</w:t>
      </w:r>
      <w:r>
        <w:rPr>
          <w:rFonts w:ascii="楷体" w:eastAsia="楷体" w:hAnsi="楷体" w:cs="楷体" w:hint="eastAsia"/>
          <w:color w:val="666666"/>
          <w:kern w:val="0"/>
          <w:szCs w:val="21"/>
          <w:shd w:val="clear" w:color="auto" w:fill="FFFFFF"/>
          <w:lang w:bidi="ar"/>
        </w:rPr>
        <w:br/>
        <w:t>2022</w:t>
      </w:r>
      <w:r w:rsidR="000C00C1">
        <w:rPr>
          <w:rFonts w:ascii="楷体" w:eastAsia="楷体" w:hAnsi="楷体" w:cs="楷体" w:hint="eastAsia"/>
          <w:color w:val="666666"/>
          <w:kern w:val="0"/>
          <w:szCs w:val="21"/>
          <w:shd w:val="clear" w:color="auto" w:fill="FFFFFF"/>
          <w:lang w:bidi="ar"/>
        </w:rPr>
        <w:t>年我单位</w:t>
      </w:r>
      <w:r>
        <w:rPr>
          <w:rFonts w:ascii="楷体" w:eastAsia="楷体" w:hAnsi="楷体" w:cs="楷体" w:hint="eastAsia"/>
          <w:color w:val="666666"/>
          <w:kern w:val="0"/>
          <w:szCs w:val="21"/>
          <w:shd w:val="clear" w:color="auto" w:fill="FFFFFF"/>
          <w:lang w:bidi="ar"/>
        </w:rPr>
        <w:t>收入预算</w:t>
      </w:r>
      <w:r w:rsidR="000C00C1">
        <w:rPr>
          <w:rFonts w:ascii="楷体" w:eastAsia="楷体" w:hAnsi="楷体" w:cs="楷体" w:hint="eastAsia"/>
          <w:color w:val="666666"/>
          <w:kern w:val="0"/>
          <w:szCs w:val="21"/>
          <w:shd w:val="clear" w:color="auto" w:fill="FFFFFF"/>
          <w:lang w:bidi="ar"/>
        </w:rPr>
        <w:t>73.473792</w:t>
      </w:r>
      <w:r>
        <w:rPr>
          <w:rFonts w:ascii="楷体" w:eastAsia="楷体" w:hAnsi="楷体" w:cs="楷体" w:hint="eastAsia"/>
          <w:color w:val="666666"/>
          <w:kern w:val="0"/>
          <w:szCs w:val="21"/>
          <w:shd w:val="clear" w:color="auto" w:fill="FFFFFF"/>
          <w:lang w:bidi="ar"/>
        </w:rPr>
        <w:t>万元，其中一般公共预算</w:t>
      </w:r>
      <w:r w:rsidR="000C00C1">
        <w:rPr>
          <w:rFonts w:ascii="楷体" w:eastAsia="楷体" w:hAnsi="楷体" w:cs="楷体" w:hint="eastAsia"/>
          <w:color w:val="666666"/>
          <w:kern w:val="0"/>
          <w:szCs w:val="21"/>
          <w:shd w:val="clear" w:color="auto" w:fill="FFFFFF"/>
          <w:lang w:bidi="ar"/>
        </w:rPr>
        <w:t>73.473792</w:t>
      </w:r>
      <w:r>
        <w:rPr>
          <w:rFonts w:ascii="楷体" w:eastAsia="楷体" w:hAnsi="楷体" w:cs="楷体" w:hint="eastAsia"/>
          <w:color w:val="666666"/>
          <w:kern w:val="0"/>
          <w:szCs w:val="21"/>
          <w:shd w:val="clear" w:color="auto" w:fill="FFFFFF"/>
          <w:lang w:bidi="ar"/>
        </w:rPr>
        <w:t>万元（财政拨款</w:t>
      </w:r>
      <w:r w:rsidR="000C00C1">
        <w:rPr>
          <w:rFonts w:ascii="楷体" w:eastAsia="楷体" w:hAnsi="楷体" w:cs="楷体" w:hint="eastAsia"/>
          <w:color w:val="666666"/>
          <w:kern w:val="0"/>
          <w:szCs w:val="21"/>
          <w:shd w:val="clear" w:color="auto" w:fill="FFFFFF"/>
          <w:lang w:bidi="ar"/>
        </w:rPr>
        <w:t>73.473792</w:t>
      </w:r>
      <w:r>
        <w:rPr>
          <w:rFonts w:ascii="楷体" w:eastAsia="楷体" w:hAnsi="楷体" w:cs="楷体" w:hint="eastAsia"/>
          <w:color w:val="666666"/>
          <w:kern w:val="0"/>
          <w:szCs w:val="21"/>
          <w:shd w:val="clear" w:color="auto" w:fill="FFFFFF"/>
          <w:lang w:bidi="ar"/>
        </w:rPr>
        <w:t>万元），政府性基金收入0万元，国有资本经营预算收入0万元，专户管理的收入0 万元，其他收入0万元，部门结转资金0万元。</w:t>
      </w:r>
      <w:r>
        <w:rPr>
          <w:rFonts w:ascii="楷体" w:eastAsia="楷体" w:hAnsi="楷体" w:cs="楷体" w:hint="eastAsia"/>
          <w:color w:val="666666"/>
          <w:kern w:val="0"/>
          <w:szCs w:val="21"/>
          <w:shd w:val="clear" w:color="auto" w:fill="FFFFFF"/>
          <w:lang w:bidi="ar"/>
        </w:rPr>
        <w:br/>
        <w:t>（三）支出预算总体情况说明</w:t>
      </w:r>
      <w:r>
        <w:rPr>
          <w:rFonts w:ascii="楷体" w:eastAsia="楷体" w:hAnsi="楷体" w:cs="楷体" w:hint="eastAsia"/>
          <w:color w:val="666666"/>
          <w:kern w:val="0"/>
          <w:szCs w:val="21"/>
          <w:shd w:val="clear" w:color="auto" w:fill="FFFFFF"/>
          <w:lang w:bidi="ar"/>
        </w:rPr>
        <w:br/>
        <w:t>2022</w:t>
      </w:r>
      <w:r w:rsidR="000C00C1">
        <w:rPr>
          <w:rFonts w:ascii="楷体" w:eastAsia="楷体" w:hAnsi="楷体" w:cs="楷体" w:hint="eastAsia"/>
          <w:color w:val="666666"/>
          <w:kern w:val="0"/>
          <w:szCs w:val="21"/>
          <w:shd w:val="clear" w:color="auto" w:fill="FFFFFF"/>
          <w:lang w:bidi="ar"/>
        </w:rPr>
        <w:t>年我单位</w:t>
      </w:r>
      <w:r>
        <w:rPr>
          <w:rFonts w:ascii="楷体" w:eastAsia="楷体" w:hAnsi="楷体" w:cs="楷体" w:hint="eastAsia"/>
          <w:color w:val="666666"/>
          <w:kern w:val="0"/>
          <w:szCs w:val="21"/>
          <w:shd w:val="clear" w:color="auto" w:fill="FFFFFF"/>
          <w:lang w:bidi="ar"/>
        </w:rPr>
        <w:t>支出预算</w:t>
      </w:r>
      <w:r w:rsidR="000C00C1">
        <w:rPr>
          <w:rFonts w:ascii="楷体" w:eastAsia="楷体" w:hAnsi="楷体" w:cs="楷体" w:hint="eastAsia"/>
          <w:color w:val="666666"/>
          <w:kern w:val="0"/>
          <w:szCs w:val="21"/>
          <w:shd w:val="clear" w:color="auto" w:fill="FFFFFF"/>
          <w:lang w:bidi="ar"/>
        </w:rPr>
        <w:t>73.473792</w:t>
      </w:r>
      <w:r>
        <w:rPr>
          <w:rFonts w:ascii="楷体" w:eastAsia="楷体" w:hAnsi="楷体" w:cs="楷体" w:hint="eastAsia"/>
          <w:color w:val="666666"/>
          <w:kern w:val="0"/>
          <w:szCs w:val="21"/>
          <w:shd w:val="clear" w:color="auto" w:fill="FFFFFF"/>
          <w:lang w:bidi="ar"/>
        </w:rPr>
        <w:t>万元。</w:t>
      </w:r>
      <w:r>
        <w:rPr>
          <w:rFonts w:ascii="楷体" w:eastAsia="楷体" w:hAnsi="楷体" w:cs="楷体" w:hint="eastAsia"/>
          <w:color w:val="666666"/>
          <w:kern w:val="0"/>
          <w:szCs w:val="21"/>
          <w:shd w:val="clear" w:color="auto" w:fill="FFFFFF"/>
          <w:lang w:bidi="ar"/>
        </w:rPr>
        <w:br/>
        <w:t>1、基本支出</w:t>
      </w:r>
      <w:r w:rsidR="000C00C1">
        <w:rPr>
          <w:rFonts w:ascii="楷体" w:eastAsia="楷体" w:hAnsi="楷体" w:cs="楷体" w:hint="eastAsia"/>
          <w:color w:val="666666"/>
          <w:kern w:val="0"/>
          <w:szCs w:val="21"/>
          <w:shd w:val="clear" w:color="auto" w:fill="FFFFFF"/>
          <w:lang w:bidi="ar"/>
        </w:rPr>
        <w:t>73.473792</w:t>
      </w:r>
      <w:r>
        <w:rPr>
          <w:rFonts w:ascii="楷体" w:eastAsia="楷体" w:hAnsi="楷体" w:cs="楷体" w:hint="eastAsia"/>
          <w:color w:val="666666"/>
          <w:kern w:val="0"/>
          <w:szCs w:val="21"/>
          <w:shd w:val="clear" w:color="auto" w:fill="FFFFFF"/>
          <w:lang w:bidi="ar"/>
        </w:rPr>
        <w:t>万元，占总支出100%，其中：工资福利支出</w:t>
      </w:r>
      <w:r w:rsidR="00D02C93">
        <w:rPr>
          <w:rFonts w:ascii="楷体" w:eastAsia="楷体" w:hAnsi="楷体" w:cs="楷体" w:hint="eastAsia"/>
          <w:color w:val="666666"/>
          <w:kern w:val="0"/>
          <w:szCs w:val="21"/>
          <w:shd w:val="clear" w:color="auto" w:fill="FFFFFF"/>
          <w:lang w:bidi="ar"/>
        </w:rPr>
        <w:t>70.272615</w:t>
      </w:r>
      <w:r>
        <w:rPr>
          <w:rFonts w:ascii="楷体" w:eastAsia="楷体" w:hAnsi="楷体" w:cs="楷体" w:hint="eastAsia"/>
          <w:color w:val="666666"/>
          <w:kern w:val="0"/>
          <w:szCs w:val="21"/>
          <w:shd w:val="clear" w:color="auto" w:fill="FFFFFF"/>
          <w:lang w:bidi="ar"/>
        </w:rPr>
        <w:t>万元，</w:t>
      </w:r>
      <w:proofErr w:type="gramStart"/>
      <w:r>
        <w:rPr>
          <w:rFonts w:ascii="楷体" w:eastAsia="楷体" w:hAnsi="楷体" w:cs="楷体" w:hint="eastAsia"/>
          <w:color w:val="666666"/>
          <w:kern w:val="0"/>
          <w:szCs w:val="21"/>
          <w:shd w:val="clear" w:color="auto" w:fill="FFFFFF"/>
          <w:lang w:bidi="ar"/>
        </w:rPr>
        <w:t>占基本</w:t>
      </w:r>
      <w:proofErr w:type="gramEnd"/>
      <w:r>
        <w:rPr>
          <w:rFonts w:ascii="楷体" w:eastAsia="楷体" w:hAnsi="楷体" w:cs="楷体" w:hint="eastAsia"/>
          <w:color w:val="666666"/>
          <w:kern w:val="0"/>
          <w:szCs w:val="21"/>
          <w:shd w:val="clear" w:color="auto" w:fill="FFFFFF"/>
          <w:lang w:bidi="ar"/>
        </w:rPr>
        <w:t>支出的</w:t>
      </w:r>
      <w:r w:rsidR="00D02C93">
        <w:rPr>
          <w:rFonts w:ascii="楷体" w:eastAsia="楷体" w:hAnsi="楷体" w:cs="楷体" w:hint="eastAsia"/>
          <w:color w:val="666666"/>
          <w:kern w:val="0"/>
          <w:szCs w:val="21"/>
          <w:shd w:val="clear" w:color="auto" w:fill="FFFFFF"/>
          <w:lang w:bidi="ar"/>
        </w:rPr>
        <w:t>95.64</w:t>
      </w:r>
      <w:r>
        <w:rPr>
          <w:rFonts w:ascii="楷体" w:eastAsia="楷体" w:hAnsi="楷体" w:cs="楷体" w:hint="eastAsia"/>
          <w:color w:val="666666"/>
          <w:kern w:val="0"/>
          <w:szCs w:val="21"/>
          <w:shd w:val="clear" w:color="auto" w:fill="FFFFFF"/>
          <w:lang w:bidi="ar"/>
        </w:rPr>
        <w:t>%.；商品和服务支出</w:t>
      </w:r>
      <w:r w:rsidR="00D02C93">
        <w:rPr>
          <w:rFonts w:ascii="楷体" w:eastAsia="楷体" w:hAnsi="楷体" w:cs="楷体" w:hint="eastAsia"/>
          <w:color w:val="666666"/>
          <w:kern w:val="0"/>
          <w:szCs w:val="21"/>
          <w:shd w:val="clear" w:color="auto" w:fill="FFFFFF"/>
          <w:lang w:bidi="ar"/>
        </w:rPr>
        <w:t>3.201177</w:t>
      </w:r>
      <w:r>
        <w:rPr>
          <w:rFonts w:ascii="楷体" w:eastAsia="楷体" w:hAnsi="楷体" w:cs="楷体" w:hint="eastAsia"/>
          <w:color w:val="666666"/>
          <w:kern w:val="0"/>
          <w:szCs w:val="21"/>
          <w:shd w:val="clear" w:color="auto" w:fill="FFFFFF"/>
          <w:lang w:bidi="ar"/>
        </w:rPr>
        <w:t>万元，</w:t>
      </w:r>
      <w:proofErr w:type="gramStart"/>
      <w:r>
        <w:rPr>
          <w:rFonts w:ascii="楷体" w:eastAsia="楷体" w:hAnsi="楷体" w:cs="楷体" w:hint="eastAsia"/>
          <w:color w:val="666666"/>
          <w:kern w:val="0"/>
          <w:szCs w:val="21"/>
          <w:shd w:val="clear" w:color="auto" w:fill="FFFFFF"/>
          <w:lang w:bidi="ar"/>
        </w:rPr>
        <w:t>占基本</w:t>
      </w:r>
      <w:proofErr w:type="gramEnd"/>
      <w:r>
        <w:rPr>
          <w:rFonts w:ascii="楷体" w:eastAsia="楷体" w:hAnsi="楷体" w:cs="楷体" w:hint="eastAsia"/>
          <w:color w:val="666666"/>
          <w:kern w:val="0"/>
          <w:szCs w:val="21"/>
          <w:shd w:val="clear" w:color="auto" w:fill="FFFFFF"/>
          <w:lang w:bidi="ar"/>
        </w:rPr>
        <w:t>支出的</w:t>
      </w:r>
      <w:r w:rsidR="00D02C93">
        <w:rPr>
          <w:rFonts w:ascii="楷体" w:eastAsia="楷体" w:hAnsi="楷体" w:cs="楷体" w:hint="eastAsia"/>
          <w:color w:val="666666"/>
          <w:kern w:val="0"/>
          <w:szCs w:val="21"/>
          <w:shd w:val="clear" w:color="auto" w:fill="FFFFFF"/>
          <w:lang w:bidi="ar"/>
        </w:rPr>
        <w:t>4.36</w:t>
      </w:r>
      <w:r>
        <w:rPr>
          <w:rFonts w:ascii="楷体" w:eastAsia="楷体" w:hAnsi="楷体" w:cs="楷体" w:hint="eastAsia"/>
          <w:color w:val="666666"/>
          <w:kern w:val="0"/>
          <w:szCs w:val="21"/>
          <w:shd w:val="clear" w:color="auto" w:fill="FFFFFF"/>
          <w:lang w:bidi="ar"/>
        </w:rPr>
        <w:t>%。</w:t>
      </w:r>
      <w:r>
        <w:rPr>
          <w:rFonts w:ascii="楷体" w:eastAsia="楷体" w:hAnsi="楷体" w:cs="楷体" w:hint="eastAsia"/>
          <w:color w:val="666666"/>
          <w:kern w:val="0"/>
          <w:szCs w:val="21"/>
          <w:shd w:val="clear" w:color="auto" w:fill="FFFFFF"/>
          <w:lang w:bidi="ar"/>
        </w:rPr>
        <w:br/>
        <w:t>（四）财政拨款收入支出预算总体情况说明</w:t>
      </w:r>
      <w:r>
        <w:rPr>
          <w:rFonts w:ascii="楷体" w:eastAsia="楷体" w:hAnsi="楷体" w:cs="楷体" w:hint="eastAsia"/>
          <w:color w:val="666666"/>
          <w:kern w:val="0"/>
          <w:szCs w:val="21"/>
          <w:shd w:val="clear" w:color="auto" w:fill="FFFFFF"/>
          <w:lang w:bidi="ar"/>
        </w:rPr>
        <w:br/>
        <w:t>2022年一般公共预算收支</w:t>
      </w:r>
      <w:r w:rsidR="00D02C93">
        <w:rPr>
          <w:rFonts w:ascii="楷体" w:eastAsia="楷体" w:hAnsi="楷体" w:cs="楷体" w:hint="eastAsia"/>
          <w:color w:val="666666"/>
          <w:kern w:val="0"/>
          <w:szCs w:val="21"/>
          <w:shd w:val="clear" w:color="auto" w:fill="FFFFFF"/>
          <w:lang w:bidi="ar"/>
        </w:rPr>
        <w:t>73.473792</w:t>
      </w:r>
      <w:r>
        <w:rPr>
          <w:rFonts w:ascii="楷体" w:eastAsia="楷体" w:hAnsi="楷体" w:cs="楷体" w:hint="eastAsia"/>
          <w:color w:val="666666"/>
          <w:kern w:val="0"/>
          <w:szCs w:val="21"/>
          <w:shd w:val="clear" w:color="auto" w:fill="FFFFFF"/>
          <w:lang w:bidi="ar"/>
        </w:rPr>
        <w:t>万元，与2021年相比，收支增加</w:t>
      </w:r>
      <w:r w:rsidR="00D02C93">
        <w:rPr>
          <w:rFonts w:ascii="楷体" w:eastAsia="楷体" w:hAnsi="楷体" w:cs="楷体" w:hint="eastAsia"/>
          <w:color w:val="666666"/>
          <w:kern w:val="0"/>
          <w:szCs w:val="21"/>
          <w:shd w:val="clear" w:color="auto" w:fill="FFFFFF"/>
          <w:lang w:bidi="ar"/>
        </w:rPr>
        <w:t>48.304592</w:t>
      </w:r>
      <w:r>
        <w:rPr>
          <w:rFonts w:ascii="楷体" w:eastAsia="楷体" w:hAnsi="楷体" w:cs="楷体" w:hint="eastAsia"/>
          <w:color w:val="666666"/>
          <w:kern w:val="0"/>
          <w:szCs w:val="21"/>
          <w:shd w:val="clear" w:color="auto" w:fill="FFFFFF"/>
          <w:lang w:bidi="ar"/>
        </w:rPr>
        <w:t>万元，增长</w:t>
      </w:r>
      <w:r w:rsidR="00D02C93">
        <w:rPr>
          <w:rFonts w:ascii="楷体" w:eastAsia="楷体" w:hAnsi="楷体" w:cs="楷体" w:hint="eastAsia"/>
          <w:color w:val="666666"/>
          <w:kern w:val="0"/>
          <w:szCs w:val="21"/>
          <w:shd w:val="clear" w:color="auto" w:fill="FFFFFF"/>
          <w:lang w:bidi="ar"/>
        </w:rPr>
        <w:t>195.16</w:t>
      </w:r>
      <w:r>
        <w:rPr>
          <w:rFonts w:ascii="楷体" w:eastAsia="楷体" w:hAnsi="楷体" w:cs="楷体" w:hint="eastAsia"/>
          <w:color w:val="666666"/>
          <w:kern w:val="0"/>
          <w:szCs w:val="21"/>
          <w:shd w:val="clear" w:color="auto" w:fill="FFFFFF"/>
          <w:lang w:bidi="ar"/>
        </w:rPr>
        <w:t>%。主要原因：</w:t>
      </w:r>
      <w:r w:rsidR="00D02C93">
        <w:rPr>
          <w:rFonts w:ascii="楷体" w:eastAsia="楷体" w:hAnsi="楷体" w:cs="楷体" w:hint="eastAsia"/>
          <w:color w:val="666666"/>
          <w:kern w:val="0"/>
          <w:szCs w:val="21"/>
          <w:shd w:val="clear" w:color="auto" w:fill="FFFFFF"/>
          <w:lang w:bidi="ar"/>
        </w:rPr>
        <w:t>人员增加；何家冲景区创建国家AAAA级旅游景区。</w:t>
      </w:r>
      <w:r>
        <w:rPr>
          <w:rFonts w:ascii="楷体" w:eastAsia="楷体" w:hAnsi="楷体" w:cs="楷体" w:hint="eastAsia"/>
          <w:color w:val="666666"/>
          <w:kern w:val="0"/>
          <w:szCs w:val="21"/>
          <w:shd w:val="clear" w:color="auto" w:fill="FFFFFF"/>
          <w:lang w:bidi="ar"/>
        </w:rPr>
        <w:br/>
        <w:t>（五）一般公共预算支出预算情况说明</w:t>
      </w:r>
      <w:r>
        <w:rPr>
          <w:rFonts w:ascii="楷体" w:eastAsia="楷体" w:hAnsi="楷体" w:cs="楷体" w:hint="eastAsia"/>
          <w:color w:val="666666"/>
          <w:kern w:val="0"/>
          <w:szCs w:val="21"/>
          <w:shd w:val="clear" w:color="auto" w:fill="FFFFFF"/>
          <w:lang w:bidi="ar"/>
        </w:rPr>
        <w:br/>
        <w:t>2022年一般公共预算支出年初预算为</w:t>
      </w:r>
      <w:r w:rsidR="006A5517">
        <w:rPr>
          <w:rFonts w:ascii="楷体" w:eastAsia="楷体" w:hAnsi="楷体" w:cs="楷体" w:hint="eastAsia"/>
          <w:color w:val="666666"/>
          <w:kern w:val="0"/>
          <w:szCs w:val="21"/>
          <w:shd w:val="clear" w:color="auto" w:fill="FFFFFF"/>
          <w:lang w:bidi="ar"/>
        </w:rPr>
        <w:t>73.473792</w:t>
      </w:r>
      <w:r>
        <w:rPr>
          <w:rFonts w:ascii="楷体" w:eastAsia="楷体" w:hAnsi="楷体" w:cs="楷体" w:hint="eastAsia"/>
          <w:color w:val="666666"/>
          <w:kern w:val="0"/>
          <w:szCs w:val="21"/>
          <w:shd w:val="clear" w:color="auto" w:fill="FFFFFF"/>
          <w:lang w:bidi="ar"/>
        </w:rPr>
        <w:t>万元，其中：工资福利支出</w:t>
      </w:r>
      <w:r w:rsidR="006A5517">
        <w:rPr>
          <w:rFonts w:ascii="楷体" w:eastAsia="楷体" w:hAnsi="楷体" w:cs="楷体" w:hint="eastAsia"/>
          <w:color w:val="666666"/>
          <w:kern w:val="0"/>
          <w:szCs w:val="21"/>
          <w:shd w:val="clear" w:color="auto" w:fill="FFFFFF"/>
          <w:lang w:bidi="ar"/>
        </w:rPr>
        <w:t>70.272615</w:t>
      </w:r>
      <w:r>
        <w:rPr>
          <w:rFonts w:ascii="楷体" w:eastAsia="楷体" w:hAnsi="楷体" w:cs="楷体" w:hint="eastAsia"/>
          <w:color w:val="666666"/>
          <w:kern w:val="0"/>
          <w:szCs w:val="21"/>
          <w:shd w:val="clear" w:color="auto" w:fill="FFFFFF"/>
          <w:lang w:bidi="ar"/>
        </w:rPr>
        <w:t>万元；商品和服务支出</w:t>
      </w:r>
      <w:r w:rsidR="006A5517">
        <w:rPr>
          <w:rFonts w:ascii="楷体" w:eastAsia="楷体" w:hAnsi="楷体" w:cs="楷体" w:hint="eastAsia"/>
          <w:color w:val="666666"/>
          <w:kern w:val="0"/>
          <w:szCs w:val="21"/>
          <w:shd w:val="clear" w:color="auto" w:fill="FFFFFF"/>
          <w:lang w:bidi="ar"/>
        </w:rPr>
        <w:t>3.201177</w:t>
      </w:r>
      <w:r>
        <w:rPr>
          <w:rFonts w:ascii="楷体" w:eastAsia="楷体" w:hAnsi="楷体" w:cs="楷体" w:hint="eastAsia"/>
          <w:color w:val="666666"/>
          <w:kern w:val="0"/>
          <w:szCs w:val="21"/>
          <w:shd w:val="clear" w:color="auto" w:fill="FFFFFF"/>
          <w:lang w:bidi="ar"/>
        </w:rPr>
        <w:t>万元。</w:t>
      </w:r>
      <w:r>
        <w:rPr>
          <w:rFonts w:ascii="楷体" w:eastAsia="楷体" w:hAnsi="楷体" w:cs="楷体" w:hint="eastAsia"/>
          <w:color w:val="666666"/>
          <w:kern w:val="0"/>
          <w:szCs w:val="21"/>
          <w:shd w:val="clear" w:color="auto" w:fill="FFFFFF"/>
          <w:lang w:bidi="ar"/>
        </w:rPr>
        <w:br/>
        <w:t>（六）一般公共预算基本支出预算情况说明</w:t>
      </w:r>
      <w:r>
        <w:rPr>
          <w:rFonts w:ascii="楷体" w:eastAsia="楷体" w:hAnsi="楷体" w:cs="楷体" w:hint="eastAsia"/>
          <w:color w:val="666666"/>
          <w:kern w:val="0"/>
          <w:szCs w:val="21"/>
          <w:shd w:val="clear" w:color="auto" w:fill="FFFFFF"/>
          <w:lang w:bidi="ar"/>
        </w:rPr>
        <w:br/>
      </w:r>
      <w:r>
        <w:rPr>
          <w:rFonts w:ascii="楷体" w:eastAsia="楷体" w:hAnsi="楷体" w:cs="楷体" w:hint="eastAsia"/>
          <w:color w:val="666666"/>
          <w:kern w:val="0"/>
          <w:szCs w:val="21"/>
          <w:shd w:val="clear" w:color="auto" w:fill="FFFFFF"/>
          <w:lang w:bidi="ar"/>
        </w:rPr>
        <w:lastRenderedPageBreak/>
        <w:t>2022年一般公共预算基本支出为</w:t>
      </w:r>
      <w:r w:rsidR="006A5517">
        <w:rPr>
          <w:rFonts w:ascii="楷体" w:eastAsia="楷体" w:hAnsi="楷体" w:cs="楷体" w:hint="eastAsia"/>
          <w:color w:val="666666"/>
          <w:kern w:val="0"/>
          <w:szCs w:val="21"/>
          <w:shd w:val="clear" w:color="auto" w:fill="FFFFFF"/>
          <w:lang w:bidi="ar"/>
        </w:rPr>
        <w:t>73.473792</w:t>
      </w:r>
      <w:r>
        <w:rPr>
          <w:rFonts w:ascii="楷体" w:eastAsia="楷体" w:hAnsi="楷体" w:cs="楷体" w:hint="eastAsia"/>
          <w:color w:val="666666"/>
          <w:kern w:val="0"/>
          <w:szCs w:val="21"/>
          <w:shd w:val="clear" w:color="auto" w:fill="FFFFFF"/>
          <w:lang w:bidi="ar"/>
        </w:rPr>
        <w:t>万元，其中：人员经费</w:t>
      </w:r>
      <w:r w:rsidR="006A5517">
        <w:rPr>
          <w:rFonts w:ascii="楷体" w:eastAsia="楷体" w:hAnsi="楷体" w:cs="楷体" w:hint="eastAsia"/>
          <w:color w:val="666666"/>
          <w:kern w:val="0"/>
          <w:szCs w:val="21"/>
          <w:shd w:val="clear" w:color="auto" w:fill="FFFFFF"/>
          <w:lang w:bidi="ar"/>
        </w:rPr>
        <w:t>70.272615</w:t>
      </w:r>
      <w:r>
        <w:rPr>
          <w:rFonts w:ascii="楷体" w:eastAsia="楷体" w:hAnsi="楷体" w:cs="楷体" w:hint="eastAsia"/>
          <w:color w:val="666666"/>
          <w:kern w:val="0"/>
          <w:szCs w:val="21"/>
          <w:shd w:val="clear" w:color="auto" w:fill="FFFFFF"/>
          <w:lang w:bidi="ar"/>
        </w:rPr>
        <w:t>万元，主要包括：基本工资、津贴补贴、奖金、社会保障缴费、职工基本医疗保险缴费、绩效工资、离休费、遗属补助、住房公积金等；公用经费</w:t>
      </w:r>
      <w:r w:rsidR="002206C9">
        <w:rPr>
          <w:rFonts w:ascii="楷体" w:eastAsia="楷体" w:hAnsi="楷体" w:cs="楷体" w:hint="eastAsia"/>
          <w:color w:val="666666"/>
          <w:kern w:val="0"/>
          <w:szCs w:val="21"/>
          <w:shd w:val="clear" w:color="auto" w:fill="FFFFFF"/>
          <w:lang w:bidi="ar"/>
        </w:rPr>
        <w:t>3.201177</w:t>
      </w:r>
      <w:r>
        <w:rPr>
          <w:rFonts w:ascii="楷体" w:eastAsia="楷体" w:hAnsi="楷体" w:cs="楷体" w:hint="eastAsia"/>
          <w:color w:val="666666"/>
          <w:kern w:val="0"/>
          <w:szCs w:val="21"/>
          <w:shd w:val="clear" w:color="auto" w:fill="FFFFFF"/>
          <w:lang w:bidi="ar"/>
        </w:rPr>
        <w:t>万元，主要包括:办公费、印刷费、水电费、差旅费、公车运行费、公务接待费、交通补贴、福利费、会议费等。</w:t>
      </w:r>
      <w:r>
        <w:rPr>
          <w:rFonts w:ascii="楷体" w:eastAsia="楷体" w:hAnsi="楷体" w:cs="楷体" w:hint="eastAsia"/>
          <w:color w:val="666666"/>
          <w:kern w:val="0"/>
          <w:szCs w:val="21"/>
          <w:shd w:val="clear" w:color="auto" w:fill="FFFFFF"/>
          <w:lang w:bidi="ar"/>
        </w:rPr>
        <w:br/>
        <w:t>（七）政府性基金预算支出预算情况说明</w:t>
      </w:r>
      <w:r>
        <w:rPr>
          <w:rFonts w:ascii="楷体" w:eastAsia="楷体" w:hAnsi="楷体" w:cs="楷体" w:hint="eastAsia"/>
          <w:color w:val="666666"/>
          <w:kern w:val="0"/>
          <w:szCs w:val="21"/>
          <w:shd w:val="clear" w:color="auto" w:fill="FFFFFF"/>
          <w:lang w:bidi="ar"/>
        </w:rPr>
        <w:br/>
      </w:r>
      <w:r w:rsidR="002206C9">
        <w:rPr>
          <w:rFonts w:ascii="楷体" w:eastAsia="楷体" w:hAnsi="楷体" w:cs="楷体" w:hint="eastAsia"/>
          <w:color w:val="666666"/>
          <w:kern w:val="0"/>
          <w:szCs w:val="21"/>
          <w:shd w:val="clear" w:color="auto" w:fill="FFFFFF"/>
          <w:lang w:bidi="ar"/>
        </w:rPr>
        <w:t>我单位</w:t>
      </w:r>
      <w:r>
        <w:rPr>
          <w:rFonts w:ascii="楷体" w:eastAsia="楷体" w:hAnsi="楷体" w:cs="楷体" w:hint="eastAsia"/>
          <w:color w:val="666666"/>
          <w:kern w:val="0"/>
          <w:szCs w:val="21"/>
          <w:shd w:val="clear" w:color="auto" w:fill="FFFFFF"/>
          <w:lang w:bidi="ar"/>
        </w:rPr>
        <w:t>2022年无使用政府性基金预算拨款安排的支出。</w:t>
      </w:r>
      <w:r>
        <w:rPr>
          <w:rFonts w:ascii="楷体" w:eastAsia="楷体" w:hAnsi="楷体" w:cs="楷体" w:hint="eastAsia"/>
          <w:color w:val="666666"/>
          <w:kern w:val="0"/>
          <w:szCs w:val="21"/>
          <w:shd w:val="clear" w:color="auto" w:fill="FFFFFF"/>
          <w:lang w:bidi="ar"/>
        </w:rPr>
        <w:br/>
        <w:t>（八）“三公”经费支出预算情况说明</w:t>
      </w:r>
      <w:r>
        <w:rPr>
          <w:rFonts w:ascii="楷体" w:eastAsia="楷体" w:hAnsi="楷体" w:cs="楷体" w:hint="eastAsia"/>
          <w:color w:val="666666"/>
          <w:kern w:val="0"/>
          <w:szCs w:val="21"/>
          <w:shd w:val="clear" w:color="auto" w:fill="FFFFFF"/>
          <w:lang w:bidi="ar"/>
        </w:rPr>
        <w:br/>
      </w:r>
      <w:r w:rsidR="002206C9">
        <w:rPr>
          <w:rFonts w:ascii="楷体" w:eastAsia="楷体" w:hAnsi="楷体" w:cs="楷体" w:hint="eastAsia"/>
          <w:color w:val="666666"/>
          <w:kern w:val="0"/>
          <w:szCs w:val="21"/>
          <w:shd w:val="clear" w:color="auto" w:fill="FFFFFF"/>
          <w:lang w:bidi="ar"/>
        </w:rPr>
        <w:t>何家冲事务中心</w:t>
      </w:r>
      <w:r>
        <w:rPr>
          <w:rFonts w:ascii="楷体" w:eastAsia="楷体" w:hAnsi="楷体" w:cs="楷体" w:hint="eastAsia"/>
          <w:color w:val="666666"/>
          <w:kern w:val="0"/>
          <w:szCs w:val="21"/>
          <w:shd w:val="clear" w:color="auto" w:fill="FFFFFF"/>
          <w:lang w:bidi="ar"/>
        </w:rPr>
        <w:t>2022年“三公”经费预算为0万元。与2021年相比增加为0万元。具体支出情况如下：</w:t>
      </w:r>
      <w:r>
        <w:rPr>
          <w:rFonts w:ascii="楷体" w:eastAsia="楷体" w:hAnsi="楷体" w:cs="楷体" w:hint="eastAsia"/>
          <w:color w:val="666666"/>
          <w:kern w:val="0"/>
          <w:szCs w:val="21"/>
          <w:shd w:val="clear" w:color="auto" w:fill="FFFFFF"/>
          <w:lang w:bidi="ar"/>
        </w:rPr>
        <w:br/>
        <w:t>1、2022</w:t>
      </w:r>
      <w:r w:rsidR="002206C9">
        <w:rPr>
          <w:rFonts w:ascii="楷体" w:eastAsia="楷体" w:hAnsi="楷体" w:cs="楷体" w:hint="eastAsia"/>
          <w:color w:val="666666"/>
          <w:kern w:val="0"/>
          <w:szCs w:val="21"/>
          <w:shd w:val="clear" w:color="auto" w:fill="FFFFFF"/>
          <w:lang w:bidi="ar"/>
        </w:rPr>
        <w:t>年我单位</w:t>
      </w:r>
      <w:r>
        <w:rPr>
          <w:rFonts w:ascii="楷体" w:eastAsia="楷体" w:hAnsi="楷体" w:cs="楷体" w:hint="eastAsia"/>
          <w:color w:val="666666"/>
          <w:kern w:val="0"/>
          <w:szCs w:val="21"/>
          <w:shd w:val="clear" w:color="auto" w:fill="FFFFFF"/>
          <w:lang w:bidi="ar"/>
        </w:rPr>
        <w:t>无因公出国预算费用。与2021年相比增加为0万元。</w:t>
      </w:r>
      <w:r>
        <w:rPr>
          <w:rFonts w:ascii="楷体" w:eastAsia="楷体" w:hAnsi="楷体" w:cs="楷体" w:hint="eastAsia"/>
          <w:color w:val="666666"/>
          <w:kern w:val="0"/>
          <w:szCs w:val="21"/>
          <w:shd w:val="clear" w:color="auto" w:fill="FFFFFF"/>
          <w:lang w:bidi="ar"/>
        </w:rPr>
        <w:br/>
        <w:t>2、公务用车购置及运行费0万元，其中，公务车购置0</w:t>
      </w:r>
      <w:r w:rsidR="0096350C">
        <w:rPr>
          <w:rFonts w:ascii="楷体" w:eastAsia="楷体" w:hAnsi="楷体" w:cs="楷体" w:hint="eastAsia"/>
          <w:color w:val="666666"/>
          <w:kern w:val="0"/>
          <w:szCs w:val="21"/>
          <w:shd w:val="clear" w:color="auto" w:fill="FFFFFF"/>
          <w:lang w:bidi="ar"/>
        </w:rPr>
        <w:t>万</w:t>
      </w:r>
      <w:r>
        <w:rPr>
          <w:rFonts w:ascii="楷体" w:eastAsia="楷体" w:hAnsi="楷体" w:cs="楷体" w:hint="eastAsia"/>
          <w:color w:val="666666"/>
          <w:kern w:val="0"/>
          <w:szCs w:val="21"/>
          <w:shd w:val="clear" w:color="auto" w:fill="FFFFFF"/>
          <w:lang w:bidi="ar"/>
        </w:rPr>
        <w:t>元，公务车运行维护费0万元。公务用车运行维护费预算数与2021年相比增加为0万元。</w:t>
      </w:r>
      <w:r>
        <w:rPr>
          <w:rFonts w:ascii="楷体" w:eastAsia="楷体" w:hAnsi="楷体" w:cs="楷体" w:hint="eastAsia"/>
          <w:color w:val="666666"/>
          <w:kern w:val="0"/>
          <w:szCs w:val="21"/>
          <w:shd w:val="clear" w:color="auto" w:fill="FFFFFF"/>
          <w:lang w:bidi="ar"/>
        </w:rPr>
        <w:br/>
        <w:t>3、公务接待预算费0万元，预算数与2021年相比增加为0万元。</w:t>
      </w:r>
      <w:r>
        <w:rPr>
          <w:rFonts w:ascii="楷体" w:eastAsia="楷体" w:hAnsi="楷体" w:cs="楷体" w:hint="eastAsia"/>
          <w:color w:val="666666"/>
          <w:kern w:val="0"/>
          <w:szCs w:val="21"/>
          <w:shd w:val="clear" w:color="auto" w:fill="FFFFFF"/>
          <w:lang w:bidi="ar"/>
        </w:rPr>
        <w:br/>
        <w:t>（九）其他重要事项情况说明</w:t>
      </w:r>
      <w:r>
        <w:rPr>
          <w:rFonts w:ascii="楷体" w:eastAsia="楷体" w:hAnsi="楷体" w:cs="楷体" w:hint="eastAsia"/>
          <w:color w:val="666666"/>
          <w:kern w:val="0"/>
          <w:szCs w:val="21"/>
          <w:shd w:val="clear" w:color="auto" w:fill="FFFFFF"/>
          <w:lang w:bidi="ar"/>
        </w:rPr>
        <w:br/>
        <w:t>1、机关运行经费支出情况</w:t>
      </w:r>
      <w:r>
        <w:rPr>
          <w:rFonts w:ascii="楷体" w:eastAsia="楷体" w:hAnsi="楷体" w:cs="楷体" w:hint="eastAsia"/>
          <w:color w:val="666666"/>
          <w:kern w:val="0"/>
          <w:szCs w:val="21"/>
          <w:shd w:val="clear" w:color="auto" w:fill="FFFFFF"/>
          <w:lang w:bidi="ar"/>
        </w:rPr>
        <w:br/>
        <w:t>我单位全年运行经费支出预算</w:t>
      </w:r>
      <w:r w:rsidR="002206C9">
        <w:rPr>
          <w:rFonts w:ascii="楷体" w:eastAsia="楷体" w:hAnsi="楷体" w:cs="楷体" w:hint="eastAsia"/>
          <w:color w:val="666666"/>
          <w:kern w:val="0"/>
          <w:szCs w:val="21"/>
          <w:shd w:val="clear" w:color="auto" w:fill="FFFFFF"/>
          <w:lang w:bidi="ar"/>
        </w:rPr>
        <w:t>3.201177</w:t>
      </w:r>
      <w:r>
        <w:rPr>
          <w:rFonts w:ascii="楷体" w:eastAsia="楷体" w:hAnsi="楷体" w:cs="楷体" w:hint="eastAsia"/>
          <w:color w:val="666666"/>
          <w:kern w:val="0"/>
          <w:szCs w:val="21"/>
          <w:shd w:val="clear" w:color="auto" w:fill="FFFFFF"/>
          <w:lang w:bidi="ar"/>
        </w:rPr>
        <w:t>万元，保障机构正常运转及正常履职需要，完成预算年度主要工作任务。</w:t>
      </w:r>
      <w:r>
        <w:rPr>
          <w:rFonts w:ascii="楷体" w:eastAsia="楷体" w:hAnsi="楷体" w:cs="楷体" w:hint="eastAsia"/>
          <w:color w:val="666666"/>
          <w:kern w:val="0"/>
          <w:szCs w:val="21"/>
          <w:shd w:val="clear" w:color="auto" w:fill="FFFFFF"/>
          <w:lang w:bidi="ar"/>
        </w:rPr>
        <w:br/>
        <w:t>2、政府采购支出情况</w:t>
      </w:r>
      <w:r>
        <w:rPr>
          <w:rFonts w:ascii="楷体" w:eastAsia="楷体" w:hAnsi="楷体" w:cs="楷体" w:hint="eastAsia"/>
          <w:color w:val="666666"/>
          <w:kern w:val="0"/>
          <w:szCs w:val="21"/>
          <w:shd w:val="clear" w:color="auto" w:fill="FFFFFF"/>
          <w:lang w:bidi="ar"/>
        </w:rPr>
        <w:br/>
        <w:t>2022</w:t>
      </w:r>
      <w:r w:rsidR="002206C9">
        <w:rPr>
          <w:rFonts w:ascii="楷体" w:eastAsia="楷体" w:hAnsi="楷体" w:cs="楷体" w:hint="eastAsia"/>
          <w:color w:val="666666"/>
          <w:kern w:val="0"/>
          <w:szCs w:val="21"/>
          <w:shd w:val="clear" w:color="auto" w:fill="FFFFFF"/>
          <w:lang w:bidi="ar"/>
        </w:rPr>
        <w:t>年我单位</w:t>
      </w:r>
      <w:r>
        <w:rPr>
          <w:rFonts w:ascii="楷体" w:eastAsia="楷体" w:hAnsi="楷体" w:cs="楷体" w:hint="eastAsia"/>
          <w:color w:val="666666"/>
          <w:kern w:val="0"/>
          <w:szCs w:val="21"/>
          <w:shd w:val="clear" w:color="auto" w:fill="FFFFFF"/>
          <w:lang w:bidi="ar"/>
        </w:rPr>
        <w:t>无政府采购预算支出。</w:t>
      </w:r>
      <w:r>
        <w:rPr>
          <w:rFonts w:ascii="楷体" w:eastAsia="楷体" w:hAnsi="楷体" w:cs="楷体" w:hint="eastAsia"/>
          <w:color w:val="666666"/>
          <w:kern w:val="0"/>
          <w:szCs w:val="21"/>
          <w:shd w:val="clear" w:color="auto" w:fill="FFFFFF"/>
          <w:lang w:bidi="ar"/>
        </w:rPr>
        <w:br/>
        <w:t>3、绩效目标设置情况</w:t>
      </w:r>
      <w:r>
        <w:rPr>
          <w:rFonts w:ascii="楷体" w:eastAsia="楷体" w:hAnsi="楷体" w:cs="楷体" w:hint="eastAsia"/>
          <w:color w:val="666666"/>
          <w:kern w:val="0"/>
          <w:szCs w:val="21"/>
          <w:shd w:val="clear" w:color="auto" w:fill="FFFFFF"/>
          <w:lang w:bidi="ar"/>
        </w:rPr>
        <w:br/>
      </w:r>
      <w:r w:rsidR="002206C9">
        <w:rPr>
          <w:rFonts w:ascii="楷体" w:eastAsia="楷体" w:hAnsi="楷体" w:cs="楷体" w:hint="eastAsia"/>
          <w:color w:val="666666"/>
          <w:kern w:val="0"/>
          <w:szCs w:val="21"/>
          <w:shd w:val="clear" w:color="auto" w:fill="FFFFFF"/>
          <w:lang w:bidi="ar"/>
        </w:rPr>
        <w:t>我单位</w:t>
      </w:r>
      <w:r>
        <w:rPr>
          <w:rFonts w:ascii="楷体" w:eastAsia="楷体" w:hAnsi="楷体" w:cs="楷体" w:hint="eastAsia"/>
          <w:color w:val="666666"/>
          <w:kern w:val="0"/>
          <w:szCs w:val="21"/>
          <w:shd w:val="clear" w:color="auto" w:fill="FFFFFF"/>
          <w:lang w:bidi="ar"/>
        </w:rPr>
        <w:t>2022年预算项目均按要求编制了绩效目标，从履职效能、管理效率、运行成本、服务满意、产出指标方面设置了绩效指标，综合反映部门整体绩效目标情况.</w:t>
      </w:r>
      <w:r>
        <w:rPr>
          <w:rFonts w:ascii="楷体" w:eastAsia="楷体" w:hAnsi="楷体" w:cs="楷体" w:hint="eastAsia"/>
          <w:color w:val="666666"/>
          <w:kern w:val="0"/>
          <w:szCs w:val="21"/>
          <w:shd w:val="clear" w:color="auto" w:fill="FFFFFF"/>
          <w:lang w:bidi="ar"/>
        </w:rPr>
        <w:br/>
        <w:t>4、国有资产占用情况</w:t>
      </w:r>
      <w:r>
        <w:rPr>
          <w:rFonts w:ascii="楷体" w:eastAsia="楷体" w:hAnsi="楷体" w:cs="楷体" w:hint="eastAsia"/>
          <w:color w:val="666666"/>
          <w:kern w:val="0"/>
          <w:szCs w:val="21"/>
          <w:shd w:val="clear" w:color="auto" w:fill="FFFFFF"/>
          <w:lang w:bidi="ar"/>
        </w:rPr>
        <w:br/>
        <w:t>2021</w:t>
      </w:r>
      <w:r w:rsidR="002206C9">
        <w:rPr>
          <w:rFonts w:ascii="楷体" w:eastAsia="楷体" w:hAnsi="楷体" w:cs="楷体" w:hint="eastAsia"/>
          <w:color w:val="666666"/>
          <w:kern w:val="0"/>
          <w:szCs w:val="21"/>
          <w:shd w:val="clear" w:color="auto" w:fill="FFFFFF"/>
          <w:lang w:bidi="ar"/>
        </w:rPr>
        <w:t>年期末，我单位</w:t>
      </w:r>
      <w:r>
        <w:rPr>
          <w:rFonts w:ascii="楷体" w:eastAsia="楷体" w:hAnsi="楷体" w:cs="楷体" w:hint="eastAsia"/>
          <w:color w:val="666666"/>
          <w:kern w:val="0"/>
          <w:szCs w:val="21"/>
          <w:shd w:val="clear" w:color="auto" w:fill="FFFFFF"/>
          <w:lang w:bidi="ar"/>
        </w:rPr>
        <w:t>共有车辆0辆，家具用具装具及动植物、房屋及建筑物、专用设备、通用设备,均为本单位使用.</w:t>
      </w:r>
    </w:p>
    <w:p w:rsidR="006A376C" w:rsidRDefault="006A376C">
      <w:pPr>
        <w:widowControl/>
        <w:shd w:val="clear" w:color="auto" w:fill="FFFFFF"/>
        <w:spacing w:before="300" w:line="420" w:lineRule="atLeast"/>
        <w:jc w:val="center"/>
        <w:rPr>
          <w:rStyle w:val="a5"/>
          <w:rFonts w:ascii="楷体" w:eastAsia="楷体" w:hAnsi="楷体" w:cs="楷体"/>
          <w:color w:val="666666"/>
          <w:sz w:val="36"/>
          <w:szCs w:val="36"/>
          <w:shd w:val="clear" w:color="auto" w:fill="FFFFFF"/>
          <w:lang w:bidi="ar"/>
        </w:rPr>
      </w:pPr>
    </w:p>
    <w:p w:rsidR="006A376C" w:rsidRDefault="006A376C" w:rsidP="00BC35EF">
      <w:pPr>
        <w:widowControl/>
        <w:shd w:val="clear" w:color="auto" w:fill="FFFFFF"/>
        <w:spacing w:before="300" w:line="420" w:lineRule="atLeast"/>
        <w:rPr>
          <w:rStyle w:val="a5"/>
          <w:rFonts w:ascii="楷体" w:eastAsia="楷体" w:hAnsi="楷体" w:cs="楷体"/>
          <w:color w:val="666666"/>
          <w:sz w:val="36"/>
          <w:szCs w:val="36"/>
          <w:shd w:val="clear" w:color="auto" w:fill="FFFFFF"/>
          <w:lang w:bidi="ar"/>
        </w:rPr>
      </w:pPr>
    </w:p>
    <w:p w:rsidR="00346839" w:rsidRDefault="00346839" w:rsidP="00BC35EF">
      <w:pPr>
        <w:widowControl/>
        <w:shd w:val="clear" w:color="auto" w:fill="FFFFFF"/>
        <w:spacing w:before="300" w:line="420" w:lineRule="atLeast"/>
        <w:rPr>
          <w:rStyle w:val="a5"/>
          <w:rFonts w:ascii="楷体" w:eastAsia="楷体" w:hAnsi="楷体" w:cs="楷体"/>
          <w:color w:val="666666"/>
          <w:sz w:val="36"/>
          <w:szCs w:val="36"/>
          <w:shd w:val="clear" w:color="auto" w:fill="FFFFFF"/>
          <w:lang w:bidi="ar"/>
        </w:rPr>
      </w:pPr>
    </w:p>
    <w:p w:rsidR="006A376C" w:rsidRDefault="00AC772E">
      <w:pPr>
        <w:widowControl/>
        <w:shd w:val="clear" w:color="auto" w:fill="FFFFFF"/>
        <w:spacing w:before="300" w:line="420" w:lineRule="atLeast"/>
        <w:jc w:val="center"/>
        <w:rPr>
          <w:rFonts w:ascii="微软雅黑" w:eastAsia="微软雅黑" w:hAnsi="微软雅黑" w:cs="微软雅黑"/>
          <w:color w:val="666666"/>
          <w:szCs w:val="21"/>
        </w:rPr>
      </w:pPr>
      <w:r>
        <w:rPr>
          <w:rStyle w:val="a5"/>
          <w:rFonts w:ascii="楷体" w:eastAsia="楷体" w:hAnsi="楷体" w:cs="楷体" w:hint="eastAsia"/>
          <w:color w:val="666666"/>
          <w:sz w:val="36"/>
          <w:szCs w:val="36"/>
          <w:shd w:val="clear" w:color="auto" w:fill="FFFFFF"/>
          <w:lang w:bidi="ar"/>
        </w:rPr>
        <w:lastRenderedPageBreak/>
        <w:t>第三部分    名词解释</w:t>
      </w:r>
    </w:p>
    <w:p w:rsidR="006A376C" w:rsidRDefault="00AC772E">
      <w:pPr>
        <w:widowControl/>
        <w:spacing w:before="300"/>
        <w:jc w:val="left"/>
        <w:rPr>
          <w:rFonts w:ascii="楷体" w:eastAsia="楷体" w:hAnsi="楷体" w:cs="楷体"/>
          <w:color w:val="666666"/>
          <w:kern w:val="0"/>
          <w:szCs w:val="21"/>
          <w:shd w:val="clear" w:color="auto" w:fill="FFFFFF"/>
          <w:lang w:bidi="ar"/>
        </w:rPr>
      </w:pPr>
      <w:r>
        <w:rPr>
          <w:rFonts w:ascii="微软雅黑" w:eastAsia="微软雅黑" w:hAnsi="微软雅黑" w:cs="微软雅黑" w:hint="eastAsia"/>
          <w:color w:val="666666"/>
          <w:kern w:val="0"/>
          <w:szCs w:val="21"/>
          <w:shd w:val="clear" w:color="auto" w:fill="FFFFFF"/>
          <w:lang w:bidi="ar"/>
        </w:rPr>
        <w:br/>
      </w:r>
      <w:r>
        <w:rPr>
          <w:rFonts w:ascii="楷体" w:eastAsia="楷体" w:hAnsi="楷体" w:cs="楷体" w:hint="eastAsia"/>
          <w:color w:val="666666"/>
          <w:kern w:val="0"/>
          <w:szCs w:val="21"/>
          <w:shd w:val="clear" w:color="auto" w:fill="FFFFFF"/>
          <w:lang w:bidi="ar"/>
        </w:rPr>
        <w:t>1、财政拨款收入：是指县级财政当年拨付的资金。</w:t>
      </w:r>
      <w:r>
        <w:rPr>
          <w:rFonts w:ascii="楷体" w:eastAsia="楷体" w:hAnsi="楷体" w:cs="楷体" w:hint="eastAsia"/>
          <w:color w:val="666666"/>
          <w:kern w:val="0"/>
          <w:szCs w:val="21"/>
          <w:shd w:val="clear" w:color="auto" w:fill="FFFFFF"/>
          <w:lang w:bidi="ar"/>
        </w:rPr>
        <w:br/>
        <w:t>2、事业收入：是指事业单位开展专业活动及辅助活动所取得的收入。</w:t>
      </w:r>
      <w:r>
        <w:rPr>
          <w:rFonts w:ascii="楷体" w:eastAsia="楷体" w:hAnsi="楷体" w:cs="楷体" w:hint="eastAsia"/>
          <w:color w:val="666666"/>
          <w:kern w:val="0"/>
          <w:szCs w:val="21"/>
          <w:shd w:val="clear" w:color="auto" w:fill="FFFFFF"/>
          <w:lang w:bidi="ar"/>
        </w:rPr>
        <w:br/>
        <w:t>3、其他收入：是指部门取得的除“财政拨款”、“事业收入”、“事业单位经营收入”等以外的收入。</w:t>
      </w:r>
      <w:r>
        <w:rPr>
          <w:rFonts w:ascii="楷体" w:eastAsia="楷体" w:hAnsi="楷体" w:cs="楷体" w:hint="eastAsia"/>
          <w:color w:val="666666"/>
          <w:kern w:val="0"/>
          <w:szCs w:val="21"/>
          <w:shd w:val="clear" w:color="auto" w:fill="FFFFFF"/>
          <w:lang w:bidi="ar"/>
        </w:rPr>
        <w:br/>
        <w:t>4、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r>
        <w:rPr>
          <w:rFonts w:ascii="楷体" w:eastAsia="楷体" w:hAnsi="楷体" w:cs="楷体" w:hint="eastAsia"/>
          <w:color w:val="666666"/>
          <w:kern w:val="0"/>
          <w:szCs w:val="21"/>
          <w:shd w:val="clear" w:color="auto" w:fill="FFFFFF"/>
          <w:lang w:bidi="ar"/>
        </w:rPr>
        <w:br/>
        <w:t>5、基本支出：是指为保障机构正常运转、完成日常工作任务所必需的开支，其内容包括人员经费和日常公用经费两部分。</w:t>
      </w:r>
      <w:r>
        <w:rPr>
          <w:rFonts w:ascii="楷体" w:eastAsia="楷体" w:hAnsi="楷体" w:cs="楷体" w:hint="eastAsia"/>
          <w:color w:val="666666"/>
          <w:kern w:val="0"/>
          <w:szCs w:val="21"/>
          <w:shd w:val="clear" w:color="auto" w:fill="FFFFFF"/>
          <w:lang w:bidi="ar"/>
        </w:rPr>
        <w:br/>
        <w:t>6、项目支出：是指在基本支出之外，为完成特定的行政工作任务或事业发展目标所发生的支出。</w:t>
      </w:r>
      <w:r>
        <w:rPr>
          <w:rFonts w:ascii="楷体" w:eastAsia="楷体" w:hAnsi="楷体" w:cs="楷体" w:hint="eastAsia"/>
          <w:color w:val="666666"/>
          <w:kern w:val="0"/>
          <w:szCs w:val="21"/>
          <w:shd w:val="clear" w:color="auto" w:fill="FFFFFF"/>
          <w:lang w:bidi="ar"/>
        </w:rPr>
        <w:br/>
        <w:t>7、工资福利支出：反映单位开支的在职职工的各类劳动报酬，以及为上述人员缴纳的各项社保等。</w:t>
      </w:r>
      <w:r>
        <w:rPr>
          <w:rFonts w:ascii="楷体" w:eastAsia="楷体" w:hAnsi="楷体" w:cs="楷体" w:hint="eastAsia"/>
          <w:color w:val="666666"/>
          <w:kern w:val="0"/>
          <w:szCs w:val="21"/>
          <w:shd w:val="clear" w:color="auto" w:fill="FFFFFF"/>
          <w:lang w:bidi="ar"/>
        </w:rPr>
        <w:br/>
        <w:t>8、商品和服务支出：反映单位购买商品和服务的支出。</w:t>
      </w:r>
      <w:r>
        <w:rPr>
          <w:rFonts w:ascii="楷体" w:eastAsia="楷体" w:hAnsi="楷体" w:cs="楷体" w:hint="eastAsia"/>
          <w:color w:val="666666"/>
          <w:kern w:val="0"/>
          <w:szCs w:val="21"/>
          <w:shd w:val="clear" w:color="auto" w:fill="FFFFFF"/>
          <w:lang w:bidi="ar"/>
        </w:rPr>
        <w:br/>
        <w:t>9、对个人和家庭补助支出：反映政府用于对个人和家庭的补助支出。</w:t>
      </w:r>
      <w:r>
        <w:rPr>
          <w:rFonts w:ascii="楷体" w:eastAsia="楷体" w:hAnsi="楷体" w:cs="楷体" w:hint="eastAsia"/>
          <w:color w:val="666666"/>
          <w:kern w:val="0"/>
          <w:szCs w:val="21"/>
          <w:shd w:val="clear" w:color="auto" w:fill="FFFFFF"/>
          <w:lang w:bidi="ar"/>
        </w:rPr>
        <w:br/>
        <w:t>10、“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r>
        <w:rPr>
          <w:rFonts w:ascii="楷体" w:eastAsia="楷体" w:hAnsi="楷体" w:cs="楷体" w:hint="eastAsia"/>
          <w:color w:val="666666"/>
          <w:kern w:val="0"/>
          <w:szCs w:val="21"/>
          <w:shd w:val="clear" w:color="auto" w:fill="FFFFFF"/>
          <w:lang w:bidi="ar"/>
        </w:rPr>
        <w:br/>
        <w:t>11、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楷体" w:eastAsia="楷体" w:hAnsi="楷体" w:cs="楷体" w:hint="eastAsia"/>
          <w:color w:val="666666"/>
          <w:kern w:val="0"/>
          <w:szCs w:val="21"/>
          <w:shd w:val="clear" w:color="auto" w:fill="FFFFFF"/>
          <w:lang w:bidi="ar"/>
        </w:rPr>
        <w:br/>
      </w:r>
    </w:p>
    <w:p w:rsidR="006A376C" w:rsidRDefault="006A376C">
      <w:pPr>
        <w:widowControl/>
        <w:spacing w:before="300"/>
        <w:jc w:val="left"/>
        <w:rPr>
          <w:rFonts w:ascii="楷体" w:eastAsia="楷体" w:hAnsi="楷体" w:cs="楷体"/>
          <w:color w:val="666666"/>
          <w:kern w:val="0"/>
          <w:szCs w:val="21"/>
          <w:shd w:val="clear" w:color="auto" w:fill="FFFFFF"/>
          <w:lang w:bidi="ar"/>
        </w:rPr>
      </w:pPr>
    </w:p>
    <w:p w:rsidR="006A376C" w:rsidRDefault="006A376C">
      <w:pPr>
        <w:widowControl/>
        <w:spacing w:before="300"/>
        <w:jc w:val="left"/>
        <w:rPr>
          <w:rFonts w:ascii="楷体" w:eastAsia="楷体" w:hAnsi="楷体" w:cs="楷体"/>
          <w:color w:val="666666"/>
          <w:kern w:val="0"/>
          <w:szCs w:val="21"/>
          <w:shd w:val="clear" w:color="auto" w:fill="FFFFFF"/>
          <w:lang w:bidi="ar"/>
        </w:rPr>
      </w:pPr>
    </w:p>
    <w:p w:rsidR="006A376C" w:rsidRDefault="006A376C">
      <w:pPr>
        <w:widowControl/>
        <w:spacing w:before="300"/>
        <w:jc w:val="left"/>
        <w:rPr>
          <w:rFonts w:ascii="楷体" w:eastAsia="楷体" w:hAnsi="楷体" w:cs="楷体"/>
          <w:color w:val="666666"/>
          <w:kern w:val="0"/>
          <w:szCs w:val="21"/>
          <w:shd w:val="clear" w:color="auto" w:fill="FFFFFF"/>
          <w:lang w:bidi="ar"/>
        </w:rPr>
      </w:pPr>
    </w:p>
    <w:p w:rsidR="006A376C" w:rsidRDefault="006A376C">
      <w:pPr>
        <w:widowControl/>
        <w:spacing w:before="300"/>
        <w:jc w:val="left"/>
        <w:rPr>
          <w:rFonts w:ascii="楷体" w:eastAsia="楷体" w:hAnsi="楷体" w:cs="楷体"/>
          <w:color w:val="666666"/>
          <w:kern w:val="0"/>
          <w:szCs w:val="21"/>
          <w:shd w:val="clear" w:color="auto" w:fill="FFFFFF"/>
          <w:lang w:bidi="ar"/>
        </w:rPr>
      </w:pPr>
    </w:p>
    <w:p w:rsidR="006A376C" w:rsidRDefault="006A376C">
      <w:pPr>
        <w:widowControl/>
        <w:spacing w:before="300"/>
        <w:jc w:val="left"/>
        <w:rPr>
          <w:rFonts w:ascii="楷体" w:eastAsia="楷体" w:hAnsi="楷体" w:cs="楷体"/>
          <w:color w:val="666666"/>
          <w:kern w:val="0"/>
          <w:szCs w:val="21"/>
          <w:shd w:val="clear" w:color="auto" w:fill="FFFFFF"/>
          <w:lang w:bidi="ar"/>
        </w:rPr>
      </w:pPr>
    </w:p>
    <w:p w:rsidR="006A376C" w:rsidRDefault="006A376C">
      <w:pPr>
        <w:widowControl/>
        <w:spacing w:before="300"/>
        <w:jc w:val="left"/>
        <w:rPr>
          <w:rFonts w:ascii="楷体" w:eastAsia="楷体" w:hAnsi="楷体" w:cs="楷体"/>
          <w:color w:val="666666"/>
          <w:kern w:val="0"/>
          <w:szCs w:val="21"/>
          <w:shd w:val="clear" w:color="auto" w:fill="FFFFFF"/>
          <w:lang w:bidi="ar"/>
        </w:rPr>
      </w:pPr>
    </w:p>
    <w:p w:rsidR="006A376C" w:rsidRDefault="00AC772E">
      <w:pPr>
        <w:widowControl/>
        <w:spacing w:before="300"/>
        <w:jc w:val="left"/>
        <w:rPr>
          <w:rFonts w:ascii="楷体" w:eastAsia="楷体" w:hAnsi="楷体" w:cs="楷体"/>
          <w:b/>
          <w:bCs/>
          <w:color w:val="666666"/>
          <w:kern w:val="0"/>
          <w:szCs w:val="21"/>
          <w:shd w:val="clear" w:color="auto" w:fill="FFFFFF"/>
          <w:lang w:bidi="ar"/>
        </w:rPr>
      </w:pPr>
      <w:r>
        <w:rPr>
          <w:rFonts w:ascii="楷体" w:eastAsia="楷体" w:hAnsi="楷体" w:cs="楷体" w:hint="eastAsia"/>
          <w:color w:val="666666"/>
          <w:kern w:val="0"/>
          <w:szCs w:val="21"/>
          <w:shd w:val="clear" w:color="auto" w:fill="FFFFFF"/>
          <w:lang w:bidi="ar"/>
        </w:rPr>
        <w:lastRenderedPageBreak/>
        <w:br/>
      </w:r>
      <w:r>
        <w:rPr>
          <w:rFonts w:ascii="楷体" w:eastAsia="楷体" w:hAnsi="楷体" w:cs="楷体" w:hint="eastAsia"/>
          <w:b/>
          <w:bCs/>
          <w:color w:val="666666"/>
          <w:kern w:val="0"/>
          <w:szCs w:val="21"/>
          <w:shd w:val="clear" w:color="auto" w:fill="FFFFFF"/>
          <w:lang w:bidi="ar"/>
        </w:rPr>
        <w:t>附件:</w:t>
      </w:r>
      <w:r w:rsidR="002206C9">
        <w:rPr>
          <w:rFonts w:ascii="楷体" w:eastAsia="楷体" w:hAnsi="楷体" w:cs="楷体" w:hint="eastAsia"/>
          <w:b/>
          <w:bCs/>
          <w:color w:val="666666"/>
          <w:kern w:val="0"/>
          <w:szCs w:val="21"/>
          <w:shd w:val="clear" w:color="auto" w:fill="FFFFFF"/>
          <w:lang w:bidi="ar"/>
        </w:rPr>
        <w:t>罗山县何家冲红色旅游开发事务中心</w:t>
      </w:r>
      <w:r>
        <w:rPr>
          <w:rFonts w:ascii="楷体" w:eastAsia="楷体" w:hAnsi="楷体" w:cs="楷体" w:hint="eastAsia"/>
          <w:b/>
          <w:bCs/>
          <w:color w:val="666666"/>
          <w:kern w:val="0"/>
          <w:szCs w:val="21"/>
          <w:shd w:val="clear" w:color="auto" w:fill="FFFFFF"/>
          <w:lang w:bidi="ar"/>
        </w:rPr>
        <w:t>2022年度部门预算表</w:t>
      </w:r>
    </w:p>
    <w:p w:rsidR="006A376C" w:rsidRDefault="006A376C">
      <w:pPr>
        <w:widowControl/>
        <w:spacing w:before="300"/>
        <w:jc w:val="left"/>
        <w:rPr>
          <w:rFonts w:ascii="楷体" w:eastAsia="楷体" w:hAnsi="楷体" w:cs="楷体"/>
          <w:b/>
          <w:bCs/>
          <w:color w:val="666666"/>
          <w:kern w:val="0"/>
          <w:szCs w:val="21"/>
          <w:shd w:val="clear" w:color="auto" w:fill="FFFFFF"/>
          <w:lang w:bidi="ar"/>
        </w:rPr>
      </w:pPr>
    </w:p>
    <w:tbl>
      <w:tblPr>
        <w:tblW w:w="5000" w:type="pct"/>
        <w:tblLook w:val="04A0" w:firstRow="1" w:lastRow="0" w:firstColumn="1" w:lastColumn="0" w:noHBand="0" w:noVBand="1"/>
      </w:tblPr>
      <w:tblGrid>
        <w:gridCol w:w="2659"/>
        <w:gridCol w:w="5863"/>
      </w:tblGrid>
      <w:tr w:rsidR="006A376C">
        <w:trPr>
          <w:trHeight w:val="285"/>
        </w:trPr>
        <w:tc>
          <w:tcPr>
            <w:tcW w:w="5000" w:type="pct"/>
            <w:gridSpan w:val="2"/>
            <w:tcBorders>
              <w:top w:val="nil"/>
              <w:left w:val="nil"/>
              <w:bottom w:val="nil"/>
              <w:right w:val="nil"/>
            </w:tcBorders>
            <w:shd w:val="clear" w:color="auto" w:fill="auto"/>
            <w:vAlign w:val="center"/>
          </w:tcPr>
          <w:p w:rsidR="006A376C" w:rsidRDefault="00AC772E">
            <w:pPr>
              <w:widowControl/>
              <w:jc w:val="right"/>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附表</w:t>
            </w:r>
          </w:p>
        </w:tc>
      </w:tr>
      <w:tr w:rsidR="006A376C">
        <w:trPr>
          <w:trHeight w:val="570"/>
        </w:trPr>
        <w:tc>
          <w:tcPr>
            <w:tcW w:w="5000" w:type="pct"/>
            <w:gridSpan w:val="2"/>
            <w:tcBorders>
              <w:top w:val="nil"/>
              <w:left w:val="nil"/>
              <w:bottom w:val="nil"/>
              <w:right w:val="nil"/>
            </w:tcBorders>
            <w:shd w:val="clear" w:color="auto" w:fill="auto"/>
            <w:vAlign w:val="center"/>
          </w:tcPr>
          <w:p w:rsidR="006A376C" w:rsidRDefault="00AC772E">
            <w:pPr>
              <w:widowControl/>
              <w:jc w:val="center"/>
              <w:textAlignment w:val="center"/>
              <w:rPr>
                <w:rFonts w:ascii="宋体" w:eastAsia="宋体" w:hAnsi="宋体" w:cs="宋体"/>
                <w:color w:val="000000"/>
                <w:sz w:val="38"/>
                <w:szCs w:val="38"/>
              </w:rPr>
            </w:pPr>
            <w:r>
              <w:rPr>
                <w:rFonts w:ascii="宋体" w:eastAsia="宋体" w:hAnsi="宋体" w:cs="宋体"/>
                <w:color w:val="000000"/>
                <w:kern w:val="0"/>
                <w:sz w:val="38"/>
                <w:szCs w:val="38"/>
                <w:lang w:bidi="ar"/>
              </w:rPr>
              <w:t>部门预算公开报表目录</w:t>
            </w:r>
          </w:p>
        </w:tc>
      </w:tr>
      <w:tr w:rsidR="006A376C">
        <w:trPr>
          <w:trHeight w:val="454"/>
        </w:trPr>
        <w:tc>
          <w:tcPr>
            <w:tcW w:w="1560" w:type="pct"/>
            <w:tcBorders>
              <w:top w:val="nil"/>
              <w:left w:val="nil"/>
              <w:bottom w:val="nil"/>
              <w:right w:val="nil"/>
            </w:tcBorders>
            <w:shd w:val="clear" w:color="auto" w:fill="auto"/>
            <w:vAlign w:val="center"/>
          </w:tcPr>
          <w:p w:rsidR="006A376C" w:rsidRDefault="00AC772E">
            <w:pPr>
              <w:widowControl/>
              <w:jc w:val="right"/>
              <w:textAlignment w:val="center"/>
              <w:rPr>
                <w:rFonts w:ascii="宋体" w:eastAsia="宋体" w:hAnsi="宋体" w:cs="宋体"/>
                <w:color w:val="000000"/>
                <w:sz w:val="24"/>
              </w:rPr>
            </w:pPr>
            <w:r>
              <w:rPr>
                <w:rFonts w:ascii="宋体" w:eastAsia="宋体" w:hAnsi="宋体" w:cs="宋体"/>
                <w:color w:val="000000"/>
                <w:kern w:val="0"/>
                <w:sz w:val="24"/>
                <w:lang w:bidi="ar"/>
              </w:rPr>
              <w:t>部门/单位：</w:t>
            </w:r>
          </w:p>
        </w:tc>
        <w:tc>
          <w:tcPr>
            <w:tcW w:w="3439" w:type="pct"/>
            <w:tcBorders>
              <w:top w:val="nil"/>
              <w:left w:val="nil"/>
              <w:bottom w:val="nil"/>
              <w:right w:val="nil"/>
            </w:tcBorders>
            <w:shd w:val="clear" w:color="auto" w:fill="auto"/>
            <w:vAlign w:val="center"/>
          </w:tcPr>
          <w:p w:rsidR="006A376C" w:rsidRDefault="002206C9">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罗山县何家冲红色旅游开发事务中心</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bidi="ar"/>
              </w:rPr>
              <w:t>表号</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bidi="ar"/>
              </w:rPr>
              <w:t>表名</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附表1</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收支总表</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附表2</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收入总表</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附表3</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支出总表</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附表4</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财政拨款收支总表</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附表5</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一般公共预算支出表</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附表6</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一般公共预算基本支出表</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附表7</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一般公共预算“三公”经费支出表</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附表8</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政府性基金预算支出表</w:t>
            </w:r>
          </w:p>
        </w:tc>
      </w:tr>
      <w:tr w:rsidR="006A376C">
        <w:trPr>
          <w:trHeight w:val="454"/>
        </w:trPr>
        <w:tc>
          <w:tcPr>
            <w:tcW w:w="1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附表9</w:t>
            </w:r>
          </w:p>
        </w:tc>
        <w:tc>
          <w:tcPr>
            <w:tcW w:w="3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76C" w:rsidRDefault="00AC772E">
            <w:pPr>
              <w:widowControl/>
              <w:jc w:val="left"/>
              <w:textAlignment w:val="center"/>
              <w:rPr>
                <w:rFonts w:ascii="宋体" w:eastAsia="宋体" w:hAnsi="宋体" w:cs="宋体"/>
                <w:color w:val="000000"/>
                <w:sz w:val="24"/>
              </w:rPr>
            </w:pPr>
            <w:r>
              <w:rPr>
                <w:rFonts w:ascii="宋体" w:eastAsia="宋体" w:hAnsi="宋体" w:cs="宋体"/>
                <w:color w:val="000000"/>
                <w:kern w:val="0"/>
                <w:sz w:val="24"/>
                <w:lang w:bidi="ar"/>
              </w:rPr>
              <w:t>部门（单位）整体绩效目标表</w:t>
            </w:r>
          </w:p>
        </w:tc>
      </w:tr>
    </w:tbl>
    <w:p w:rsidR="006A376C" w:rsidRDefault="006A376C">
      <w:pPr>
        <w:widowControl/>
        <w:spacing w:before="300"/>
        <w:jc w:val="left"/>
        <w:rPr>
          <w:rFonts w:ascii="楷体" w:eastAsia="楷体" w:hAnsi="楷体" w:cs="楷体"/>
          <w:color w:val="666666"/>
          <w:kern w:val="0"/>
          <w:szCs w:val="21"/>
          <w:shd w:val="clear" w:color="auto" w:fill="FFFFFF"/>
          <w:lang w:bidi="ar"/>
        </w:rPr>
      </w:pPr>
    </w:p>
    <w:p w:rsidR="006A376C" w:rsidRDefault="006A376C"/>
    <w:p w:rsidR="006A376C" w:rsidRDefault="006A376C"/>
    <w:p w:rsidR="006A376C" w:rsidRDefault="006A376C"/>
    <w:p w:rsidR="006A376C" w:rsidRDefault="006A376C"/>
    <w:p w:rsidR="006A376C" w:rsidRDefault="006A376C"/>
    <w:p w:rsidR="006A376C" w:rsidRDefault="006A376C"/>
    <w:p w:rsidR="006A376C" w:rsidRDefault="006A376C"/>
    <w:p w:rsidR="006A376C" w:rsidRDefault="006A376C"/>
    <w:p w:rsidR="006A376C" w:rsidRDefault="006A376C"/>
    <w:p w:rsidR="006A376C" w:rsidRPr="00573FCF" w:rsidRDefault="006A376C">
      <w:bookmarkStart w:id="0" w:name="_GoBack"/>
      <w:bookmarkEnd w:id="0"/>
    </w:p>
    <w:sectPr w:rsidR="006A376C" w:rsidRPr="00573F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50" w:rsidRDefault="00E72250">
      <w:r>
        <w:separator/>
      </w:r>
    </w:p>
  </w:endnote>
  <w:endnote w:type="continuationSeparator" w:id="0">
    <w:p w:rsidR="00E72250" w:rsidRDefault="00E7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D" w:rsidRDefault="002234AD">
    <w:pPr>
      <w:pStyle w:val="a3"/>
    </w:pPr>
  </w:p>
  <w:p w:rsidR="002234AD" w:rsidRDefault="002234A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34AD" w:rsidRDefault="002234AD">
                          <w:pPr>
                            <w:pStyle w:val="a3"/>
                          </w:pPr>
                          <w:r>
                            <w:fldChar w:fldCharType="begin"/>
                          </w:r>
                          <w:r>
                            <w:instrText xml:space="preserve"> PAGE  \* MERGEFORMAT </w:instrText>
                          </w:r>
                          <w:r>
                            <w:fldChar w:fldCharType="separate"/>
                          </w:r>
                          <w:r w:rsidR="00573FCF">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234AD" w:rsidRDefault="002234AD">
                    <w:pPr>
                      <w:pStyle w:val="a3"/>
                    </w:pPr>
                    <w:r>
                      <w:fldChar w:fldCharType="begin"/>
                    </w:r>
                    <w:r>
                      <w:instrText xml:space="preserve"> PAGE  \* MERGEFORMAT </w:instrText>
                    </w:r>
                    <w:r>
                      <w:fldChar w:fldCharType="separate"/>
                    </w:r>
                    <w:r w:rsidR="00573FCF">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50" w:rsidRDefault="00E72250">
      <w:r>
        <w:separator/>
      </w:r>
    </w:p>
  </w:footnote>
  <w:footnote w:type="continuationSeparator" w:id="0">
    <w:p w:rsidR="00E72250" w:rsidRDefault="00E7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zdkMjFjMTZlNmZhYTlkN2IyNDkxM2FiYTRmMjMifQ=="/>
  </w:docVars>
  <w:rsids>
    <w:rsidRoot w:val="006A376C"/>
    <w:rsid w:val="000C00C1"/>
    <w:rsid w:val="001A284F"/>
    <w:rsid w:val="001D0C6C"/>
    <w:rsid w:val="002206C9"/>
    <w:rsid w:val="002234AD"/>
    <w:rsid w:val="00346839"/>
    <w:rsid w:val="00573FCF"/>
    <w:rsid w:val="005C2E46"/>
    <w:rsid w:val="006A376C"/>
    <w:rsid w:val="006A5517"/>
    <w:rsid w:val="006B5212"/>
    <w:rsid w:val="00797379"/>
    <w:rsid w:val="0087009E"/>
    <w:rsid w:val="00874BAA"/>
    <w:rsid w:val="008920FA"/>
    <w:rsid w:val="0096350C"/>
    <w:rsid w:val="00A14781"/>
    <w:rsid w:val="00A561D0"/>
    <w:rsid w:val="00AA32D0"/>
    <w:rsid w:val="00AC772E"/>
    <w:rsid w:val="00B05E09"/>
    <w:rsid w:val="00BC35EF"/>
    <w:rsid w:val="00C356FC"/>
    <w:rsid w:val="00D02C93"/>
    <w:rsid w:val="00D653D8"/>
    <w:rsid w:val="00E72250"/>
    <w:rsid w:val="00F365DC"/>
    <w:rsid w:val="13257C39"/>
    <w:rsid w:val="1780297E"/>
    <w:rsid w:val="192D1A12"/>
    <w:rsid w:val="24EF4FE0"/>
    <w:rsid w:val="4C2A0E0A"/>
    <w:rsid w:val="5A743C63"/>
    <w:rsid w:val="60DB5090"/>
    <w:rsid w:val="6C940D42"/>
    <w:rsid w:val="6FF7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styleId="a6">
    <w:name w:val="FollowedHyperlink"/>
    <w:basedOn w:val="a0"/>
    <w:qFormat/>
    <w:rPr>
      <w:color w:val="6E6E6E"/>
      <w:u w:val="none"/>
    </w:rPr>
  </w:style>
  <w:style w:type="character" w:styleId="a7">
    <w:name w:val="Emphasis"/>
    <w:basedOn w:val="a0"/>
    <w:qFormat/>
    <w:rPr>
      <w:u w:val="none"/>
    </w:rPr>
  </w:style>
  <w:style w:type="character" w:styleId="HTML">
    <w:name w:val="HTML Definition"/>
    <w:basedOn w:val="a0"/>
    <w:qFormat/>
  </w:style>
  <w:style w:type="character" w:styleId="HTML0">
    <w:name w:val="HTML Typewriter"/>
    <w:basedOn w:val="a0"/>
    <w:qFormat/>
    <w:rPr>
      <w:rFonts w:ascii="Courier New" w:hAnsi="Courier New"/>
      <w:sz w:val="20"/>
    </w:rPr>
  </w:style>
  <w:style w:type="character" w:styleId="HTML1">
    <w:name w:val="HTML Variable"/>
    <w:basedOn w:val="a0"/>
    <w:qFormat/>
  </w:style>
  <w:style w:type="character" w:styleId="a8">
    <w:name w:val="Hyperlink"/>
    <w:basedOn w:val="a0"/>
    <w:rPr>
      <w:color w:val="6E6E6E"/>
      <w:u w:val="none"/>
    </w:rPr>
  </w:style>
  <w:style w:type="character" w:styleId="HTML2">
    <w:name w:val="HTML Code"/>
    <w:basedOn w:val="a0"/>
    <w:qFormat/>
    <w:rPr>
      <w:rFonts w:ascii="Courier New" w:eastAsia="Courier New" w:hAnsi="Courier New" w:cs="Courier New"/>
      <w:sz w:val="20"/>
    </w:rPr>
  </w:style>
  <w:style w:type="character" w:styleId="HTML3">
    <w:name w:val="HTML Cite"/>
    <w:basedOn w:val="a0"/>
  </w:style>
  <w:style w:type="character" w:styleId="HTML4">
    <w:name w:val="HTML Keyboard"/>
    <w:basedOn w:val="a0"/>
    <w:rPr>
      <w:rFonts w:ascii="Courier New" w:eastAsia="Courier New" w:hAnsi="Courier New" w:cs="Courier New" w:hint="default"/>
      <w:sz w:val="20"/>
    </w:rPr>
  </w:style>
  <w:style w:type="character" w:styleId="HTML5">
    <w:name w:val="HTML Sample"/>
    <w:basedOn w:val="a0"/>
    <w:qFormat/>
    <w:rPr>
      <w:rFonts w:ascii="Courier New" w:eastAsia="Courier New" w:hAnsi="Courier New" w:cs="Courier New" w:hint="default"/>
    </w:rPr>
  </w:style>
  <w:style w:type="character" w:customStyle="1" w:styleId="hover13">
    <w:name w:val="hover13"/>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styleId="a6">
    <w:name w:val="FollowedHyperlink"/>
    <w:basedOn w:val="a0"/>
    <w:qFormat/>
    <w:rPr>
      <w:color w:val="6E6E6E"/>
      <w:u w:val="none"/>
    </w:rPr>
  </w:style>
  <w:style w:type="character" w:styleId="a7">
    <w:name w:val="Emphasis"/>
    <w:basedOn w:val="a0"/>
    <w:qFormat/>
    <w:rPr>
      <w:u w:val="none"/>
    </w:rPr>
  </w:style>
  <w:style w:type="character" w:styleId="HTML">
    <w:name w:val="HTML Definition"/>
    <w:basedOn w:val="a0"/>
    <w:qFormat/>
  </w:style>
  <w:style w:type="character" w:styleId="HTML0">
    <w:name w:val="HTML Typewriter"/>
    <w:basedOn w:val="a0"/>
    <w:qFormat/>
    <w:rPr>
      <w:rFonts w:ascii="Courier New" w:hAnsi="Courier New"/>
      <w:sz w:val="20"/>
    </w:rPr>
  </w:style>
  <w:style w:type="character" w:styleId="HTML1">
    <w:name w:val="HTML Variable"/>
    <w:basedOn w:val="a0"/>
    <w:qFormat/>
  </w:style>
  <w:style w:type="character" w:styleId="a8">
    <w:name w:val="Hyperlink"/>
    <w:basedOn w:val="a0"/>
    <w:rPr>
      <w:color w:val="6E6E6E"/>
      <w:u w:val="none"/>
    </w:rPr>
  </w:style>
  <w:style w:type="character" w:styleId="HTML2">
    <w:name w:val="HTML Code"/>
    <w:basedOn w:val="a0"/>
    <w:qFormat/>
    <w:rPr>
      <w:rFonts w:ascii="Courier New" w:eastAsia="Courier New" w:hAnsi="Courier New" w:cs="Courier New"/>
      <w:sz w:val="20"/>
    </w:rPr>
  </w:style>
  <w:style w:type="character" w:styleId="HTML3">
    <w:name w:val="HTML Cite"/>
    <w:basedOn w:val="a0"/>
  </w:style>
  <w:style w:type="character" w:styleId="HTML4">
    <w:name w:val="HTML Keyboard"/>
    <w:basedOn w:val="a0"/>
    <w:rPr>
      <w:rFonts w:ascii="Courier New" w:eastAsia="Courier New" w:hAnsi="Courier New" w:cs="Courier New" w:hint="default"/>
      <w:sz w:val="20"/>
    </w:rPr>
  </w:style>
  <w:style w:type="character" w:styleId="HTML5">
    <w:name w:val="HTML Sample"/>
    <w:basedOn w:val="a0"/>
    <w:qFormat/>
    <w:rPr>
      <w:rFonts w:ascii="Courier New" w:eastAsia="Courier New" w:hAnsi="Courier New" w:cs="Courier New" w:hint="default"/>
    </w:rPr>
  </w:style>
  <w:style w:type="character" w:customStyle="1" w:styleId="hover13">
    <w:name w:val="hover1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88706">
      <w:bodyDiv w:val="1"/>
      <w:marLeft w:val="0"/>
      <w:marRight w:val="0"/>
      <w:marTop w:val="0"/>
      <w:marBottom w:val="0"/>
      <w:divBdr>
        <w:top w:val="none" w:sz="0" w:space="0" w:color="auto"/>
        <w:left w:val="none" w:sz="0" w:space="0" w:color="auto"/>
        <w:bottom w:val="none" w:sz="0" w:space="0" w:color="auto"/>
        <w:right w:val="none" w:sz="0" w:space="0" w:color="auto"/>
      </w:divBdr>
    </w:div>
    <w:div w:id="193686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19</cp:revision>
  <cp:lastPrinted>2022-05-24T07:57:00Z</cp:lastPrinted>
  <dcterms:created xsi:type="dcterms:W3CDTF">2022-05-24T01:47:00Z</dcterms:created>
  <dcterms:modified xsi:type="dcterms:W3CDTF">2022-05-25T09:32:00Z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AEEBEEE9B9D84A1590A18F46C3393F8F</vt:lpwstr>
  </property>
</Properties>
</file>