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val="en-US" w:eastAsia="zh-CN" w:bidi="ar"/>
        </w:rPr>
        <w:t>2022年</w:t>
      </w:r>
      <w:r>
        <w:rPr>
          <w:rStyle w:val="8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val="en-US" w:eastAsia="zh-CN" w:bidi="ar"/>
        </w:rPr>
        <w:t>何家冲学院</w:t>
      </w:r>
      <w:r>
        <w:rPr>
          <w:rStyle w:val="8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val="en-US" w:eastAsia="zh-CN" w:bidi="ar"/>
        </w:rPr>
        <w:t>预算公开说明</w:t>
      </w:r>
      <w:r>
        <w:rPr>
          <w:rFonts w:hint="eastAsia" w:ascii="方正小标宋简体" w:hAnsi="方正小标宋简体" w:eastAsia="方正小标宋简体" w:cs="方正小标宋简体"/>
          <w:color w:val="666666"/>
          <w:kern w:val="0"/>
          <w:sz w:val="44"/>
          <w:szCs w:val="44"/>
          <w:shd w:val="clear" w:fill="FFFFFF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666666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8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val="en-US" w:eastAsia="zh-CN"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shd w:val="clear" w:fill="FFFFFF"/>
          <w:lang w:val="en-US" w:eastAsia="zh-CN" w:bidi="ar"/>
        </w:rPr>
        <w:t>目   录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75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75" w:lineRule="exact"/>
        <w:ind w:right="0" w:righ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第一部分 何家冲学院概况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（一）学院主要职责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（二）学院机构设置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（三）部门预算单位构成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第二部分 2022年度部门预算情况说明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第三部分 名词解释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附件：学院2022年度部门预算表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1、部门收支总体情况表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2、部门收入总体情况表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3、部门支出总体情况表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4、财政拨款收支总体情况表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5、一般公共预算支出情况表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6、一般公共预算基本支出情况表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7、一般公共预算“三公”经费支出情况表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8、政府性基金预算支出情况表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t>9、部门整体绩效目标表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color w:val="666666"/>
          <w:sz w:val="44"/>
          <w:szCs w:val="44"/>
        </w:rPr>
      </w:pPr>
      <w:r>
        <w:rPr>
          <w:rStyle w:val="8"/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 w:eastAsia="zh-CN" w:bidi="ar"/>
        </w:rPr>
        <w:t> 第一部分    何家冲学院概况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5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（一）学院主要职责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t>1、坚持以马克思列宁主义、毛泽东思想、邓小平理论、“三个代表”重要思想、科学发展观、习近平新时代中国特色社会主义思想为指导，围绕党史党规党纪、红二十五军军史、长征精神、习近平生态文明思想、乡村振兴等内容开展教育培训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t xml:space="preserve">    2、坚持“学院姓党”的根本原则，以学习贯彻习近平新时代中国特色社会主义思想为首要任务，以坚决维护党中央权威和集中统一领导为最高政治原则。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t xml:space="preserve">    3、坚持服务大局，深入开展习近平新时代中国特色社会主义思想教育培训，深入开展党的基本理论教育、党性教育和专业化知识能力培训，以坚定理想信念为根本，以全面增强执政本领为重点，突出政治功能和服务功能，把提高政治觉悟、政治能力贯穿全过程。围绕何家冲学院研发的红二十五军军史、长征精神、绿色生态发展、乡村振兴、党员干部廉政教育等主导的特色课程，常态化开展“不忘初心、牢记使命”主题教学活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5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t>4、坚持改革创新，以现场体验教学为主要形式，综合运用专题教学、案例教学、人物访谈、社会实践、情景模拟、音像教学等形式，不断增强培训时代性针对性有效性。立足二十五军长征出发地浓郁厚重的红色文化底蕴，以何氏祠（红二十五军军部旧址）、大银杏树（长征出发集结地标志）、红军医院等多个红色国保文物为基础，着力打造何家冲学院独具特色的现场教学模式；结合学院内大别山纪律馆、红二十五军军史馆、乡村振兴案例馆、信阳茶文化馆等开展涵盖乡村振兴、党纪、军史、国学民俗文化的特色教学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（二）学院机构设置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lang w:val="en-US" w:eastAsia="zh-CN"/>
        </w:rPr>
        <w:t xml:space="preserve">  学院内设办公室、教研部、教务部、外联部、宣传部、后勤部六个职能部、室。何家冲学院核定事业编制20名，为一级预算单位。学院无二级机构，公开的就是本级预算。</w:t>
      </w:r>
    </w:p>
    <w:p>
      <w:pPr>
        <w:keepNext w:val="0"/>
        <w:keepLines w:val="0"/>
        <w:widowControl/>
        <w:suppressLineNumbers w:val="0"/>
        <w:spacing w:before="300" w:beforeAutospacing="0" w:after="240" w:afterAutospacing="0"/>
        <w:ind w:left="0" w:right="0"/>
        <w:jc w:val="left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8"/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 w:eastAsia="zh-CN" w:bidi="ar"/>
        </w:rPr>
        <w:t>第二部分    2022年度部门预算说明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（一）收入支出预算总体情况说明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学院2022年收入总计86.26万元，支出总计86.26万元，与2021年相比，收支各增加39.76万元，增长85.5%。主要原因：乡镇补贴标准上调,乡镇补贴合计数上涨;实习人员转正、在职人员工资上调,人员工资合计数上涨。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（二）收入预算总体情况说明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2022年我院收入预算86.26万元，其中一般公共预算86.26万元（财政拨款86.26万元），政府性基金收入0万元，国有资本经营预算收入0万元，专户管理的收入0 万元，其他收入0万元，部门结转资金0万元。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（三）支出预算总体情况说明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2022年我院支出预算86.26万元。基本支出86.26万元，占总支出100%，其中：工资福利支出81.87万元，占基本支出的94.91%.；商品和服务支出4.39万元，占基本支出的5.09%。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（四）财政拨款收入支出预算总体情况说明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2022年一般公共预算收支86.26万元，与2021年相比，收支增加39.76万元，增长85.5%。主要原因：乡镇补贴标准上调,乡镇补贴合计数上涨;实习人员转正、在职人员工资上调,人员工资合计数上涨。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（五）一般公共预算支出预算情况说明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2022年一般公共预算支出年初预算为86.26万元，其中：工资福利支出81.87万元；商品和服务支出4.39万元。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（六）一般公共预算基本支出预算情况说明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一般公共预算基本支出为86.26万元，其中：人员经费81.87万元，主要包括：基本工资、津贴补贴、奖金、社会保障缴费、职工基本医疗保险缴费、绩效工资、离休费、遗属补助、住房公积金等；公用经4.39万元，主要包括:办公费、印刷费、水电费、差旅费、公车运行费、公务接待费、交通补贴、福利费、会议费等。</w:t>
      </w:r>
      <w:r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（七）政府性基金预算支出预算情况说明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我院2022年无使用政府性基金预算拨款安排的支出。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（八）“三公”经费支出预算情况说明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学院2022年“三公”经费预算为0万元。与2021年相比增加为0万元。具体支出情况如下：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1、2022年我院无因公出国预算费用。与2021年相比增加为0万元。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2、公务用车购置及运行费0万元，其中，公务车购置0万元，公务车运行维护费0万元。公务用车运行维护费预算数与2021年相比增加为0万元。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3、公务接待预算费0万元，预算数与2021年相比增加为0万元。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fill="FFFFFF"/>
          <w:lang w:val="en-US" w:eastAsia="zh-CN" w:bidi="ar"/>
        </w:rPr>
        <w:t>（九）其他重要事项情况说明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1、机关运行经费支出情况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我单位全年运行经费支出预算4.39万元，保障机构正常运转及正常履职需要，完成预算年度主要工作任务。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2、政府采购支出情况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2022年我院无政府采购预算支出。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3、绩效目标设置情况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我院2022年预算项目均按要求编制了绩效目标，从履职效能、管理效率、运行成本、服务满意、产出指标方面设置了绩效指标，综合反映部门整体绩效目标情况.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国有资产占用情况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left"/>
        <w:textAlignment w:val="auto"/>
        <w:rPr>
          <w:rStyle w:val="7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2021年期末，我院共有车辆0辆。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8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8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8"/>
          <w:rFonts w:hint="eastAsia" w:ascii="楷体" w:hAnsi="楷体" w:eastAsia="楷体" w:cs="楷体"/>
          <w:color w:val="666666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rStyle w:val="8"/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 w:eastAsia="zh-CN" w:bidi="ar"/>
        </w:rPr>
        <w:t>第三部分    名词解释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left="0" w:right="0"/>
        <w:jc w:val="center"/>
        <w:textAlignment w:val="auto"/>
        <w:rPr>
          <w:rStyle w:val="8"/>
          <w:rFonts w:hint="eastAsia" w:ascii="宋体" w:hAnsi="宋体" w:eastAsia="宋体" w:cs="宋体"/>
          <w:color w:val="666666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1、财政拨款收入：是指县级财政当年拨付的资金。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leftChars="0"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2、事业收入：是指事业单位开展专业活动及辅助活动所取得的收入。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3、其他收入：是指部门取得的除“财政拨款”、“事业收入”、“事业单位经营收入”等以外的收入。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7、工资福利支出：反映单位开支的在职职工的各类劳动报酬，以及为上述人员缴纳的各项社保等。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8、商品和服务支出：反映单位购买商品和服务的支出。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9、对个人和家庭补助支出：反映政府用于对个人和家庭的补助支出。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10、“三公”经费：是指纳入省级财政预算管理，部门使用财政拨款安排的因公出国（境）费、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（含外宾接待）支出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5" w:lineRule="exact"/>
        <w:ind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666666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both"/>
        <w:rPr>
          <w:rStyle w:val="7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附件:学院2022年预算公开表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魏碑简">
    <w:panose1 w:val="02010600000101010101"/>
    <w:charset w:val="80"/>
    <w:family w:val="auto"/>
    <w:pitch w:val="default"/>
    <w:sig w:usb0="800002BF" w:usb1="184F6CF8" w:usb2="00000012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62549"/>
    <w:multiLevelType w:val="singleLevel"/>
    <w:tmpl w:val="3476254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MTQ5ZDI3ZThlM2VkODg4MTM2M2EwNTljYWE0NTQifQ=="/>
  </w:docVars>
  <w:rsids>
    <w:rsidRoot w:val="00000000"/>
    <w:rsid w:val="0A8F3F52"/>
    <w:rsid w:val="0A9D041D"/>
    <w:rsid w:val="0B4D3BF1"/>
    <w:rsid w:val="0BE91440"/>
    <w:rsid w:val="13257C39"/>
    <w:rsid w:val="1780297E"/>
    <w:rsid w:val="192D1A12"/>
    <w:rsid w:val="23640963"/>
    <w:rsid w:val="24EF4FE0"/>
    <w:rsid w:val="290A2CCA"/>
    <w:rsid w:val="2A183897"/>
    <w:rsid w:val="2ED75163"/>
    <w:rsid w:val="30F54260"/>
    <w:rsid w:val="32764F2C"/>
    <w:rsid w:val="34726971"/>
    <w:rsid w:val="36F14D22"/>
    <w:rsid w:val="3B783AC3"/>
    <w:rsid w:val="3FBB0422"/>
    <w:rsid w:val="409C2B7E"/>
    <w:rsid w:val="479E38D8"/>
    <w:rsid w:val="47E17F6F"/>
    <w:rsid w:val="48711FC6"/>
    <w:rsid w:val="4AC05487"/>
    <w:rsid w:val="4C2A0E0A"/>
    <w:rsid w:val="5A387B5A"/>
    <w:rsid w:val="5A394987"/>
    <w:rsid w:val="5A743C63"/>
    <w:rsid w:val="5E9E4022"/>
    <w:rsid w:val="60DB5090"/>
    <w:rsid w:val="61D2367E"/>
    <w:rsid w:val="62CA3F7F"/>
    <w:rsid w:val="6B080110"/>
    <w:rsid w:val="6C940D42"/>
    <w:rsid w:val="6FF73944"/>
    <w:rsid w:val="708E5FE4"/>
    <w:rsid w:val="765B7C8E"/>
    <w:rsid w:val="774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1"/>
      <w:ind w:left="124" w:right="106"/>
      <w:jc w:val="center"/>
      <w:outlineLvl w:val="0"/>
    </w:pPr>
    <w:rPr>
      <w:rFonts w:ascii="宋体" w:eastAsia="宋体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E6E6E"/>
      <w:u w:val="none"/>
    </w:rPr>
  </w:style>
  <w:style w:type="character" w:styleId="10">
    <w:name w:val="Emphasis"/>
    <w:basedOn w:val="7"/>
    <w:qFormat/>
    <w:uiPriority w:val="0"/>
    <w:rPr>
      <w:u w:val="none"/>
    </w:rPr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ascii="Courier New" w:hAnsi="Courier New"/>
      <w:sz w:val="20"/>
    </w:rPr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E6E6E"/>
      <w:u w:val="none"/>
    </w:rPr>
  </w:style>
  <w:style w:type="character" w:styleId="15">
    <w:name w:val="HTML Code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hover1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2703</Words>
  <Characters>2868</Characters>
  <Lines>0</Lines>
  <Paragraphs>0</Paragraphs>
  <TotalTime>39</TotalTime>
  <ScaleCrop>false</ScaleCrop>
  <LinksUpToDate>false</LinksUpToDate>
  <CharactersWithSpaces>2907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2022-05-24T01:47:00Z</dcterms:created>
  <dc:creator>Administrator</dc:creator>
  <cp:lastModifiedBy>CHMIN</cp:lastModifiedBy>
  <cp:lastPrinted>2022-05-24T07:57:00Z</cp:lastPrinted>
  <dcterms:modified xsi:type="dcterms:W3CDTF">2022-05-25T10:11:11Z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0D9E64DEFCB742A5A1D748068C41CD7C</vt:lpwstr>
  </property>
</Properties>
</file>