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Style w:val="6"/>
          <w:rFonts w:ascii="楷体" w:hAnsi="楷体" w:eastAsia="楷体" w:cs="楷体"/>
          <w:color w:val="666666"/>
          <w:sz w:val="42"/>
          <w:szCs w:val="42"/>
          <w:shd w:val="clear" w:fill="FFFFFF"/>
          <w:lang w:val="en-US" w:eastAsia="zh-CN" w:bidi="ar"/>
        </w:rPr>
        <w:t>2022年</w:t>
      </w:r>
      <w:r>
        <w:rPr>
          <w:rStyle w:val="6"/>
          <w:rFonts w:hint="eastAsia" w:ascii="楷体" w:hAnsi="楷体" w:eastAsia="楷体" w:cs="楷体"/>
          <w:color w:val="666666"/>
          <w:sz w:val="42"/>
          <w:szCs w:val="42"/>
          <w:shd w:val="clear" w:fill="FFFFFF"/>
          <w:lang w:val="en-US" w:eastAsia="zh-CN" w:bidi="ar"/>
        </w:rPr>
        <w:t>罗山县委</w:t>
      </w:r>
      <w:r>
        <w:rPr>
          <w:rStyle w:val="6"/>
          <w:rFonts w:ascii="楷体" w:hAnsi="楷体" w:eastAsia="楷体" w:cs="楷体"/>
          <w:color w:val="666666"/>
          <w:sz w:val="42"/>
          <w:szCs w:val="42"/>
          <w:shd w:val="clear" w:fill="FFFFFF"/>
          <w:lang w:val="en-US" w:eastAsia="zh-CN" w:bidi="ar"/>
        </w:rPr>
        <w:t>党校预算公开说明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sz w:val="39"/>
          <w:szCs w:val="39"/>
          <w:shd w:val="clear" w:fill="FFFFFF"/>
          <w:lang w:val="en-US" w:eastAsia="zh-CN" w:bidi="ar"/>
        </w:rPr>
        <w:t>目   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第一部分 县委党校概况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（一）党校主要职责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（二）党校机构设置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（三）部门预算单位构成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第二部分 2022年度部门预算情况说明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第三部分 名词解释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附件：党校2022年度部门预算表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1、部门收支总体情况表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2、部门收入总体情况表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3、部门支出总体情况表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4、财政拨款收支总体情况表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5、一般公共预算支出情况表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6、一般公共预算基本支出情况表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7、一般公共预算“三公”经费支出情况表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8、政府性基金预算支出情况表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9、部门整体绩效目标表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  <w:t> 第一部分    党校概况</w:t>
      </w:r>
    </w:p>
    <w:p>
      <w:pPr>
        <w:keepNext w:val="0"/>
        <w:keepLines w:val="0"/>
        <w:widowControl/>
        <w:suppressLineNumbers w:val="0"/>
        <w:spacing w:before="300" w:beforeAutospacing="0" w:after="240" w:afterAutospacing="0"/>
        <w:ind w:left="0" w:right="0"/>
        <w:jc w:val="left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（一）党校主要职责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党校是全供事业、县级文明单位。其主要职责是宣传和研究党的路线、方针、政策；培训干部，进行党性锻炼；进行教学、科研、学员管理工作；为县委、县政府提供决策咨询。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（二）党校机构设置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党校内设办公室、教研室、教务科、财务科共4个科室。编制人数为20人，实有在职人数17人。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一、党校预算单位构成</w:t>
      </w: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      党校无二级机构，公开的就是本级预算。</w:t>
      </w:r>
    </w:p>
    <w:p>
      <w:pPr>
        <w:keepNext w:val="0"/>
        <w:keepLines w:val="0"/>
        <w:widowControl/>
        <w:suppressLineNumbers w:val="0"/>
        <w:spacing w:before="300" w:beforeAutospacing="0" w:after="240" w:afterAutospacing="0"/>
        <w:ind w:left="0" w:right="0"/>
        <w:jc w:val="left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  <w:t>第二部分    2022年度部门预算说明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Fonts w:hint="default"/>
          <w:lang w:val="en-US"/>
        </w:rPr>
      </w:pP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（一）收入支出预算总体情况说明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党校2022年收入总计130.0081万元，支出总计130.0081万元，与2021年相比，收支各增加19.8526万元，增长18.02%。主要原因：办公地点暂时迁移,乡镇补贴标准上调,乡镇补贴合计数上涨;实习人员转正、在职人员工资上调,人员工资合计数上涨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（二）收入预算总体情况说明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2022年我校收入预算130.0081万元，其中一般公共预算130.0081万元（财政拨款130.0081万元），政府性基金收入0万元，国有资本经营预算收入0万元，专户管理的收入0 万元，其他收入0万元，部门结转资金0万元。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（三）支出预算总体情况说明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2022年我校支出预算130.0081万元。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基本支出130.0081万元，占总支出100%，其中：工资福利支出122.4516万元，占基本支出的94.19%.；对个人和家庭补助支出2.4624万元，占基本支出的1.89%；商品和服务支出5.0941万元，占基本支出的3.92%；项目支出0万元,占比0%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（四）财政拨款收入支出预算总体情况说明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2022年一般公共预算收支130.0081万元，与2021年相比，收支增加19.8526万元，增长18.02%。主要原因：办公地点暂时迁移,乡镇补贴标准上调,乡镇补贴合计数上涨;实习人员转正、在职人员工资上调,人员工资合计数上涨。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（五）一般公共预算支出预算情况说明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一般公共预算支出年初预算为130.0081万元，其中：工资福利支出122.4516万元，占基本支出的94.19%.；对个人和家庭补助支出2.4624万元，占基本支出的1.89%；商品和服务支出5.0941万元，占基本支出的3.92%；项目支出0万元,占比0%。</w:t>
      </w:r>
      <w:bookmarkStart w:id="0" w:name="_GoBack"/>
      <w:bookmarkEnd w:id="0"/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（六）一般公共预算基本支出预算情况说明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一般公共预算基本支出为130.0081万元，其中：人员经费124.9140万元，主要包括：基本工资、津贴补贴、奖金、社会保障缴费、职工基本医疗保险缴费、绩效工资、离休费、遗属补助、住房公积金等；公用经费5.0941万元，主要包括:办公费、印刷费、水电费、差旅费、公车运行费、公务接待费、交通补贴、福利费、会议费等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（七）政府性基金预算支出预算情况说明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我校2022年无使用政府性基金预算拨款安排的支出。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（八）“三公”经费支出预算情况说明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党校2022年“三公”经费预算为0万元。与2021年相比增加为0万元。具体支出情况如下：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1、2022年我校无因公出国预算费用。与2021年相比增加为0万元。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2、公务用车购置及运行费0万元，其中，公务车购置0万元，公务车运行维护费0万元。公务用车运行维护费预算数与2021年相比增加为0万元。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3、公务接待预算费0万元，预算数与2021年相比增加为0万元。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（九）其他重要事项情况说明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1、机关运行经费支出情况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我单位全年运行经费支出预算5.0941万元，保障机构正常运转及正常履职需要，完成预算年度主要工作任务。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2、政府采购支出情况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2022年我校无政府采购预算支出。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3、绩效目标设置情况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我校2022年预算项目均按要求编制了绩效目标，从履职效能、管理效率、运行成本、服务满意、产出指标方面设置了绩效指标，综合反映部门整体绩效目标情况.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4、国有资产占用情况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2021年期末，我校共有车辆0辆，家具用具装具及动植物、房屋及建筑物、专用设备、通用设备,均为本单位使用.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  <w:t>第三部分    名词解释</w:t>
      </w:r>
    </w:p>
    <w:p>
      <w:pPr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left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1、财政拨款收入：是指县级财政当年拨付的资金。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2、事业收入：是指事业单位开展专业活动及辅助活动所取得的收入。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3、其他收入：是指部门取得的除“财政拨款”、“事业收入”、“事业单位经营收入”等以外的收入。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4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5、基本支出：是指为保障机构正常运转、完成日常工作任务所必需的开支，其内容包括人员经费和日常公用经费两部分。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6、项目支出：是指在基本支出之外，为完成特定的行政工作任务或事业发展目标所发生的支出。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7、工资福利支出：反映单位开支的在职职工的各类劳动报酬，以及为上述人员缴纳的各项社保等。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8、商品和服务支出：反映单位购买商品和服务的支出。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9、对个人和家庭补助支出：反映政府用于对个人和家庭的补助支出。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10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（含外宾接待）支出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>11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附件:党校  2022年预算公开表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zdkMjFjMTZlNmZhYTlkN2IyNDkxM2FiYTRmMjMifQ=="/>
  </w:docVars>
  <w:rsids>
    <w:rsidRoot w:val="00000000"/>
    <w:rsid w:val="0A9D041D"/>
    <w:rsid w:val="0B4D3BF1"/>
    <w:rsid w:val="13257C39"/>
    <w:rsid w:val="1780297E"/>
    <w:rsid w:val="192D1A12"/>
    <w:rsid w:val="23640963"/>
    <w:rsid w:val="24EF4FE0"/>
    <w:rsid w:val="290A2CCA"/>
    <w:rsid w:val="30F54260"/>
    <w:rsid w:val="32764F2C"/>
    <w:rsid w:val="409C2B7E"/>
    <w:rsid w:val="479E38D8"/>
    <w:rsid w:val="47E17F6F"/>
    <w:rsid w:val="4B5C7453"/>
    <w:rsid w:val="4C2A0E0A"/>
    <w:rsid w:val="5A387B5A"/>
    <w:rsid w:val="5A394987"/>
    <w:rsid w:val="5A743C63"/>
    <w:rsid w:val="60DB5090"/>
    <w:rsid w:val="62CA3F7F"/>
    <w:rsid w:val="6C940D42"/>
    <w:rsid w:val="6F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E6E6E"/>
      <w:u w:val="none"/>
    </w:rPr>
  </w:style>
  <w:style w:type="character" w:styleId="8">
    <w:name w:val="Emphasis"/>
    <w:basedOn w:val="5"/>
    <w:qFormat/>
    <w:uiPriority w:val="0"/>
    <w:rPr>
      <w:u w:val="none"/>
    </w:rPr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ascii="Courier New" w:hAnsi="Courier New"/>
      <w:sz w:val="20"/>
    </w:rPr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E6E6E"/>
      <w:u w:val="none"/>
    </w:rPr>
  </w:style>
  <w:style w:type="character" w:styleId="13">
    <w:name w:val="HTML Code"/>
    <w:basedOn w:val="5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hover1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2270</Words>
  <Characters>2503</Characters>
  <Lines>0</Lines>
  <Paragraphs>0</Paragraphs>
  <TotalTime>0</TotalTime>
  <ScaleCrop>false</ScaleCrop>
  <LinksUpToDate>false</LinksUpToDate>
  <CharactersWithSpaces>2533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2022-05-24T01:47:00Z</dcterms:created>
  <dc:creator>Administrator</dc:creator>
  <cp:lastModifiedBy>lake</cp:lastModifiedBy>
  <cp:lastPrinted>2022-05-24T07:57:00Z</cp:lastPrinted>
  <dcterms:modified xsi:type="dcterms:W3CDTF">2022-05-25T09:38:58Z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AEEBEEE9B9D84A1590A18F46C3393F8F</vt:lpwstr>
  </property>
</Properties>
</file>