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2"/>
        <w:rPr>
          <w:rFonts w:ascii="Times New Roman"/>
          <w:sz w:val="22"/>
        </w:rPr>
      </w:pPr>
    </w:p>
    <w:p>
      <w:pPr>
        <w:spacing w:before="28"/>
        <w:ind w:right="159"/>
        <w:jc w:val="center"/>
        <w:rPr>
          <w:rFonts w:ascii="黑体" w:eastAsia="黑体"/>
          <w:sz w:val="52"/>
        </w:rPr>
      </w:pPr>
      <w:r>
        <w:rPr>
          <w:rFonts w:hint="eastAsia" w:ascii="黑体" w:eastAsia="黑体"/>
          <w:sz w:val="52"/>
        </w:rPr>
        <w:t>20</w:t>
      </w:r>
      <w:r>
        <w:rPr>
          <w:rFonts w:hint="eastAsia" w:ascii="黑体" w:eastAsia="黑体"/>
          <w:sz w:val="52"/>
          <w:lang w:val="en-US" w:eastAsia="zh-CN"/>
        </w:rPr>
        <w:t>20</w:t>
      </w:r>
      <w:r>
        <w:rPr>
          <w:rFonts w:hint="eastAsia" w:ascii="黑体" w:eastAsia="黑体"/>
          <w:sz w:val="52"/>
        </w:rPr>
        <w:t xml:space="preserve"> 年度</w:t>
      </w:r>
    </w:p>
    <w:p>
      <w:pPr>
        <w:spacing w:before="284"/>
        <w:ind w:right="159"/>
        <w:jc w:val="center"/>
        <w:rPr>
          <w:rFonts w:ascii="黑体" w:eastAsia="黑体"/>
          <w:sz w:val="52"/>
        </w:rPr>
      </w:pPr>
      <w:r>
        <w:rPr>
          <w:rFonts w:hint="eastAsia" w:ascii="黑体" w:eastAsia="黑体"/>
          <w:sz w:val="52"/>
        </w:rPr>
        <w:t>罗山县住建局部门决算</w:t>
      </w: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spacing w:before="3"/>
        <w:rPr>
          <w:rFonts w:ascii="黑体"/>
          <w:sz w:val="49"/>
        </w:rPr>
      </w:pPr>
    </w:p>
    <w:p>
      <w:pPr>
        <w:pStyle w:val="5"/>
        <w:ind w:right="166"/>
        <w:jc w:val="center"/>
        <w:rPr>
          <w:rFonts w:ascii="黑体" w:eastAsia="黑体"/>
        </w:rPr>
        <w:sectPr>
          <w:headerReference r:id="rId3" w:type="default"/>
          <w:footerReference r:id="rId4" w:type="default"/>
          <w:type w:val="continuous"/>
          <w:pgSz w:w="11910" w:h="16840"/>
          <w:pgMar w:top="1580" w:right="1260" w:bottom="280" w:left="1480" w:header="720" w:footer="720" w:gutter="0"/>
          <w:cols w:space="720" w:num="1"/>
        </w:sectPr>
      </w:pPr>
      <w:r>
        <w:rPr>
          <w:rFonts w:hint="eastAsia" w:ascii="黑体" w:eastAsia="黑体"/>
        </w:rPr>
        <w:t>二〇二</w:t>
      </w:r>
      <w:r>
        <w:rPr>
          <w:rFonts w:hint="eastAsia" w:ascii="黑体" w:eastAsia="黑体"/>
          <w:lang w:val="en-US" w:eastAsia="zh-CN"/>
        </w:rPr>
        <w:t>一</w:t>
      </w:r>
      <w:r>
        <w:rPr>
          <w:rFonts w:hint="eastAsia" w:ascii="黑体" w:eastAsia="黑体"/>
        </w:rPr>
        <w:t>年十月</w:t>
      </w:r>
    </w:p>
    <w:p>
      <w:pPr>
        <w:spacing w:before="27"/>
        <w:ind w:right="162"/>
        <w:rPr>
          <w:rFonts w:ascii="黑体" w:eastAsia="黑体"/>
          <w:sz w:val="36"/>
        </w:rPr>
      </w:pPr>
      <w:r>
        <w:rPr>
          <w:rFonts w:hint="eastAsia" w:ascii="黑体" w:eastAsia="黑体"/>
          <w:sz w:val="36"/>
          <w:lang w:val="en-US" w:eastAsia="zh-CN"/>
        </w:rPr>
        <w:t xml:space="preserve">                     </w:t>
      </w:r>
      <w:r>
        <w:rPr>
          <w:rFonts w:hint="eastAsia" w:ascii="黑体" w:eastAsia="黑体"/>
          <w:sz w:val="36"/>
        </w:rPr>
        <w:t>目</w:t>
      </w:r>
      <w:r>
        <w:rPr>
          <w:rFonts w:hint="eastAsia" w:ascii="黑体" w:eastAsia="黑体"/>
          <w:sz w:val="36"/>
        </w:rPr>
        <w:tab/>
      </w:r>
      <w:r>
        <w:rPr>
          <w:rFonts w:hint="eastAsia" w:ascii="黑体" w:eastAsia="黑体"/>
          <w:sz w:val="36"/>
        </w:rPr>
        <w:t xml:space="preserve">  </w:t>
      </w:r>
      <w:r>
        <w:rPr>
          <w:rFonts w:hint="eastAsia" w:ascii="黑体" w:eastAsia="黑体"/>
          <w:sz w:val="36"/>
          <w:lang w:val="en-US" w:eastAsia="zh-CN"/>
        </w:rPr>
        <w:t xml:space="preserve"> </w:t>
      </w:r>
      <w:r>
        <w:rPr>
          <w:rFonts w:hint="eastAsia" w:ascii="黑体" w:eastAsia="黑体"/>
          <w:sz w:val="36"/>
        </w:rPr>
        <w:t>录</w:t>
      </w:r>
    </w:p>
    <w:p>
      <w:pPr>
        <w:pStyle w:val="5"/>
        <w:tabs>
          <w:tab w:val="left" w:pos="1919"/>
        </w:tabs>
        <w:spacing w:before="200"/>
        <w:ind w:right="5433"/>
        <w:jc w:val="center"/>
        <w:rPr>
          <w:rFonts w:ascii="黑体" w:eastAsia="黑体"/>
        </w:rPr>
      </w:pPr>
      <w:r>
        <w:rPr>
          <w:rFonts w:hint="eastAsia" w:ascii="黑体" w:eastAsia="黑体"/>
        </w:rPr>
        <w:t>第一部分</w:t>
      </w:r>
      <w:r>
        <w:rPr>
          <w:rFonts w:hint="eastAsia" w:ascii="黑体" w:eastAsia="黑体"/>
        </w:rPr>
        <w:tab/>
      </w:r>
      <w:r>
        <w:rPr>
          <w:rFonts w:hint="eastAsia" w:ascii="黑体" w:eastAsia="黑体"/>
        </w:rPr>
        <w:t>住建局概况</w:t>
      </w:r>
    </w:p>
    <w:p>
      <w:pPr>
        <w:pStyle w:val="5"/>
        <w:spacing w:before="224" w:line="372" w:lineRule="auto"/>
        <w:ind w:left="747" w:right="6497"/>
        <w:rPr>
          <w:rFonts w:ascii="宋体" w:eastAsia="宋体"/>
        </w:rPr>
      </w:pPr>
      <w:r>
        <w:rPr>
          <w:rFonts w:hint="eastAsia" w:ascii="宋体" w:eastAsia="宋体"/>
        </w:rPr>
        <w:t>一、部门职责二、机构设置</w:t>
      </w:r>
    </w:p>
    <w:p>
      <w:pPr>
        <w:pStyle w:val="5"/>
        <w:tabs>
          <w:tab w:val="left" w:pos="2026"/>
        </w:tabs>
        <w:spacing w:line="409" w:lineRule="exact"/>
        <w:ind w:left="106"/>
        <w:rPr>
          <w:rFonts w:ascii="黑体" w:eastAsia="黑体"/>
        </w:rPr>
      </w:pPr>
      <w:r>
        <w:rPr>
          <w:rFonts w:hint="eastAsia" w:ascii="黑体" w:eastAsia="黑体"/>
        </w:rPr>
        <w:t>第二部分</w:t>
      </w:r>
      <w:r>
        <w:rPr>
          <w:rFonts w:hint="eastAsia" w:ascii="黑体" w:eastAsia="黑体"/>
        </w:rPr>
        <w:tab/>
      </w:r>
      <w:r>
        <w:rPr>
          <w:rFonts w:hint="eastAsia" w:ascii="黑体" w:eastAsia="黑体"/>
        </w:rPr>
        <w:t>20</w:t>
      </w:r>
      <w:r>
        <w:rPr>
          <w:rFonts w:hint="eastAsia" w:ascii="黑体" w:eastAsia="黑体"/>
          <w:lang w:val="en-US" w:eastAsia="zh-CN"/>
        </w:rPr>
        <w:t>20</w:t>
      </w:r>
      <w:r>
        <w:rPr>
          <w:rFonts w:hint="eastAsia" w:ascii="黑体" w:eastAsia="黑体"/>
        </w:rPr>
        <w:t>年度部门决算表</w:t>
      </w:r>
    </w:p>
    <w:p>
      <w:pPr>
        <w:pStyle w:val="5"/>
        <w:spacing w:before="223" w:line="372" w:lineRule="auto"/>
        <w:ind w:left="747" w:right="5217"/>
        <w:rPr>
          <w:rFonts w:ascii="宋体" w:eastAsia="宋体"/>
        </w:rPr>
      </w:pPr>
      <w:r>
        <w:rPr>
          <w:rFonts w:hint="eastAsia" w:ascii="宋体" w:eastAsia="宋体"/>
          <w:spacing w:val="-2"/>
        </w:rPr>
        <w:t>一、收入支出决算总表</w:t>
      </w:r>
      <w:r>
        <w:rPr>
          <w:rFonts w:hint="eastAsia" w:ascii="宋体" w:eastAsia="宋体"/>
        </w:rPr>
        <w:t>二、收入决算表</w:t>
      </w:r>
    </w:p>
    <w:p>
      <w:pPr>
        <w:pStyle w:val="5"/>
        <w:spacing w:line="406" w:lineRule="exact"/>
        <w:ind w:left="747"/>
        <w:rPr>
          <w:rFonts w:ascii="宋体" w:eastAsia="宋体"/>
        </w:rPr>
      </w:pPr>
      <w:r>
        <w:rPr>
          <w:rFonts w:hint="eastAsia" w:ascii="宋体" w:eastAsia="宋体"/>
          <w:w w:val="95"/>
        </w:rPr>
        <w:t>三、支出决算表</w:t>
      </w:r>
    </w:p>
    <w:p>
      <w:pPr>
        <w:pStyle w:val="5"/>
        <w:spacing w:before="224"/>
        <w:ind w:left="747"/>
        <w:rPr>
          <w:rFonts w:ascii="宋体" w:eastAsia="宋体"/>
        </w:rPr>
      </w:pPr>
      <w:r>
        <w:rPr>
          <w:rFonts w:hint="eastAsia" w:ascii="宋体" w:eastAsia="宋体"/>
        </w:rPr>
        <w:t>四、财政拨款收入支出决算总表</w:t>
      </w:r>
    </w:p>
    <w:p>
      <w:pPr>
        <w:pStyle w:val="5"/>
        <w:spacing w:before="223"/>
        <w:ind w:left="747"/>
        <w:rPr>
          <w:rFonts w:ascii="宋体" w:eastAsia="宋体"/>
        </w:rPr>
      </w:pPr>
      <w:r>
        <w:rPr>
          <w:rFonts w:hint="eastAsia" w:ascii="宋体" w:eastAsia="宋体"/>
        </w:rPr>
        <w:t>五、一般公共预算财政拨款支出决算表</w:t>
      </w:r>
    </w:p>
    <w:p>
      <w:pPr>
        <w:pStyle w:val="5"/>
        <w:spacing w:before="226"/>
        <w:ind w:left="747"/>
        <w:rPr>
          <w:rFonts w:ascii="宋体" w:eastAsia="宋体"/>
        </w:rPr>
      </w:pPr>
      <w:r>
        <w:rPr>
          <w:rFonts w:hint="eastAsia" w:ascii="宋体" w:eastAsia="宋体"/>
        </w:rPr>
        <w:t>六、一般公共预算财政拨款基本支出决算表</w:t>
      </w:r>
    </w:p>
    <w:p>
      <w:pPr>
        <w:pStyle w:val="5"/>
        <w:spacing w:before="224" w:line="372" w:lineRule="auto"/>
        <w:ind w:left="747" w:right="1058"/>
        <w:rPr>
          <w:rFonts w:ascii="宋体" w:hAnsi="宋体" w:eastAsia="宋体"/>
        </w:rPr>
      </w:pPr>
      <w:r>
        <w:rPr>
          <w:rFonts w:hint="eastAsia" w:ascii="宋体" w:hAnsi="宋体" w:eastAsia="宋体"/>
        </w:rPr>
        <w:t>七、一般公共预算财政拨款“三公”经费支出决算表八、政府性基金预算财政拨款收入支出决算表</w:t>
      </w:r>
    </w:p>
    <w:p>
      <w:pPr>
        <w:pStyle w:val="5"/>
        <w:tabs>
          <w:tab w:val="left" w:pos="2026"/>
        </w:tabs>
        <w:spacing w:line="406" w:lineRule="exact"/>
        <w:ind w:left="106"/>
        <w:rPr>
          <w:rFonts w:ascii="黑体" w:eastAsia="黑体"/>
        </w:rPr>
      </w:pPr>
      <w:r>
        <w:rPr>
          <w:rFonts w:hint="eastAsia" w:ascii="黑体" w:eastAsia="黑体"/>
        </w:rPr>
        <w:t>第三部分</w:t>
      </w:r>
      <w:r>
        <w:rPr>
          <w:rFonts w:hint="eastAsia" w:ascii="黑体" w:eastAsia="黑体"/>
        </w:rPr>
        <w:tab/>
      </w:r>
      <w:r>
        <w:rPr>
          <w:rFonts w:hint="eastAsia" w:ascii="黑体" w:eastAsia="黑体"/>
        </w:rPr>
        <w:t>20</w:t>
      </w:r>
      <w:r>
        <w:rPr>
          <w:rFonts w:hint="eastAsia" w:ascii="黑体" w:eastAsia="黑体"/>
          <w:lang w:val="en-US" w:eastAsia="zh-CN"/>
        </w:rPr>
        <w:t>20</w:t>
      </w:r>
      <w:r>
        <w:rPr>
          <w:rFonts w:hint="eastAsia" w:ascii="黑体" w:eastAsia="黑体"/>
        </w:rPr>
        <w:t>年度部门决算情况说明</w:t>
      </w:r>
    </w:p>
    <w:p>
      <w:pPr>
        <w:pStyle w:val="5"/>
        <w:spacing w:before="224" w:line="372" w:lineRule="auto"/>
        <w:ind w:left="747" w:right="3938"/>
        <w:rPr>
          <w:rFonts w:ascii="宋体" w:eastAsia="宋体"/>
        </w:rPr>
      </w:pPr>
      <w:r>
        <w:rPr>
          <w:rFonts w:hint="eastAsia" w:ascii="宋体" w:eastAsia="宋体"/>
          <w:spacing w:val="-1"/>
        </w:rPr>
        <w:t>一、收入支出决算总体情况说明</w:t>
      </w:r>
      <w:r>
        <w:rPr>
          <w:rFonts w:hint="eastAsia" w:ascii="宋体" w:eastAsia="宋体"/>
        </w:rPr>
        <w:t>二、收入决算情况说明</w:t>
      </w:r>
    </w:p>
    <w:p>
      <w:pPr>
        <w:pStyle w:val="5"/>
        <w:spacing w:line="409" w:lineRule="exact"/>
        <w:ind w:left="747"/>
        <w:rPr>
          <w:rFonts w:ascii="宋体" w:eastAsia="宋体"/>
        </w:rPr>
      </w:pPr>
      <w:r>
        <w:rPr>
          <w:rFonts w:hint="eastAsia" w:ascii="宋体" w:eastAsia="宋体"/>
          <w:w w:val="95"/>
        </w:rPr>
        <w:t>三、支出决算情况说明</w:t>
      </w:r>
    </w:p>
    <w:p>
      <w:pPr>
        <w:pStyle w:val="5"/>
        <w:spacing w:before="223"/>
        <w:ind w:left="747"/>
        <w:rPr>
          <w:rFonts w:ascii="宋体" w:eastAsia="宋体"/>
        </w:rPr>
      </w:pPr>
      <w:r>
        <w:rPr>
          <w:rFonts w:hint="eastAsia" w:ascii="宋体" w:eastAsia="宋体"/>
        </w:rPr>
        <w:t>四、财政拨款收入支出决算总体情况说明</w:t>
      </w:r>
    </w:p>
    <w:p>
      <w:pPr>
        <w:pStyle w:val="5"/>
        <w:spacing w:before="224"/>
        <w:ind w:left="747"/>
        <w:rPr>
          <w:rFonts w:ascii="宋体" w:eastAsia="宋体"/>
        </w:rPr>
      </w:pPr>
      <w:r>
        <w:rPr>
          <w:rFonts w:hint="eastAsia" w:ascii="宋体" w:eastAsia="宋体"/>
        </w:rPr>
        <w:t>五、一般公共预算财政拨款支出决算情况说明</w:t>
      </w:r>
    </w:p>
    <w:p>
      <w:pPr>
        <w:pStyle w:val="5"/>
        <w:spacing w:before="223"/>
        <w:ind w:left="747"/>
        <w:rPr>
          <w:rFonts w:ascii="宋体" w:eastAsia="宋体"/>
        </w:rPr>
      </w:pPr>
      <w:r>
        <w:rPr>
          <w:rFonts w:hint="eastAsia" w:ascii="宋体" w:eastAsia="宋体"/>
        </w:rPr>
        <w:t>六、一般公共预算财政拨款基本支出决算情况说明</w:t>
      </w:r>
    </w:p>
    <w:p>
      <w:pPr>
        <w:pStyle w:val="5"/>
        <w:spacing w:before="224"/>
        <w:ind w:left="747"/>
        <w:rPr>
          <w:rFonts w:ascii="宋体" w:hAnsi="宋体" w:eastAsia="宋体"/>
        </w:rPr>
      </w:pPr>
      <w:r>
        <w:rPr>
          <w:rFonts w:hint="eastAsia" w:ascii="宋体" w:hAnsi="宋体" w:eastAsia="宋体"/>
        </w:rPr>
        <w:t>七、一般公共预算财政拨款“三公”经费支出决算情况说</w:t>
      </w:r>
    </w:p>
    <w:p>
      <w:pPr>
        <w:spacing w:before="3"/>
        <w:rPr>
          <w:sz w:val="13"/>
        </w:rPr>
      </w:pPr>
    </w:p>
    <w:p>
      <w:pPr>
        <w:pStyle w:val="5"/>
        <w:spacing w:before="54"/>
        <w:ind w:left="106"/>
        <w:rPr>
          <w:rFonts w:ascii="宋体" w:eastAsia="宋体"/>
        </w:rPr>
      </w:pPr>
      <w:r>
        <w:rPr>
          <w:rFonts w:hint="eastAsia" w:ascii="宋体" w:eastAsia="宋体"/>
          <w:w w:val="99"/>
        </w:rPr>
        <w:t>明</w:t>
      </w:r>
    </w:p>
    <w:p>
      <w:pPr>
        <w:sectPr>
          <w:footerReference r:id="rId5" w:type="default"/>
          <w:footerReference r:id="rId6" w:type="even"/>
          <w:pgSz w:w="11910" w:h="16840"/>
          <w:pgMar w:top="1480" w:right="1260" w:bottom="1160" w:left="1480" w:header="0" w:footer="975" w:gutter="0"/>
          <w:cols w:space="720" w:num="1"/>
        </w:sectPr>
      </w:pPr>
    </w:p>
    <w:p>
      <w:pPr>
        <w:pStyle w:val="5"/>
        <w:spacing w:before="35"/>
        <w:ind w:left="747"/>
        <w:rPr>
          <w:rFonts w:ascii="宋体" w:eastAsia="宋体"/>
        </w:rPr>
      </w:pPr>
      <w:r>
        <w:rPr>
          <w:rFonts w:hint="eastAsia" w:ascii="宋体" w:eastAsia="宋体"/>
        </w:rPr>
        <w:t>八、预算绩效情况说明</w:t>
      </w:r>
    </w:p>
    <w:p>
      <w:pPr>
        <w:pStyle w:val="5"/>
        <w:spacing w:before="223" w:line="372" w:lineRule="auto"/>
        <w:ind w:left="747" w:right="1697"/>
        <w:rPr>
          <w:rFonts w:ascii="宋体" w:eastAsia="宋体"/>
        </w:rPr>
      </w:pPr>
      <w:r>
        <w:rPr>
          <w:rFonts w:hint="eastAsia" w:ascii="宋体" w:eastAsia="宋体"/>
        </w:rPr>
        <w:t>九、政府性基金预算财政拨款支出决算情况说明十、机关运行经费支出情况说明</w:t>
      </w:r>
    </w:p>
    <w:p>
      <w:pPr>
        <w:pStyle w:val="5"/>
        <w:spacing w:line="372" w:lineRule="auto"/>
        <w:ind w:left="747" w:right="4257"/>
        <w:rPr>
          <w:rFonts w:ascii="宋体" w:eastAsia="宋体"/>
        </w:rPr>
      </w:pPr>
      <w:r>
        <w:rPr>
          <w:rFonts w:hint="eastAsia" w:ascii="宋体" w:eastAsia="宋体"/>
        </w:rPr>
        <w:t>十一、政府采购支出情况说明十二、国有资产占用情况说明</w:t>
      </w:r>
    </w:p>
    <w:p>
      <w:pPr>
        <w:pStyle w:val="5"/>
        <w:tabs>
          <w:tab w:val="left" w:pos="2026"/>
        </w:tabs>
        <w:spacing w:line="409" w:lineRule="exact"/>
        <w:ind w:left="106"/>
        <w:rPr>
          <w:rFonts w:ascii="黑体" w:eastAsia="黑体"/>
        </w:rPr>
      </w:pPr>
      <w:r>
        <w:rPr>
          <w:rFonts w:hint="eastAsia" w:ascii="黑体" w:eastAsia="黑体"/>
        </w:rPr>
        <w:t>第四部分</w:t>
      </w:r>
      <w:r>
        <w:rPr>
          <w:rFonts w:hint="eastAsia" w:ascii="黑体" w:eastAsia="黑体"/>
        </w:rPr>
        <w:tab/>
      </w:r>
      <w:r>
        <w:rPr>
          <w:rFonts w:hint="eastAsia" w:ascii="黑体" w:eastAsia="黑体"/>
        </w:rPr>
        <w:t>名词解释</w:t>
      </w:r>
    </w:p>
    <w:p>
      <w:pPr>
        <w:spacing w:line="409" w:lineRule="exact"/>
        <w:rPr>
          <w:rFonts w:ascii="黑体" w:eastAsia="黑体"/>
        </w:rPr>
        <w:sectPr>
          <w:pgSz w:w="11910" w:h="16840"/>
          <w:pgMar w:top="1500" w:right="1260" w:bottom="1160" w:left="1480" w:header="0" w:footer="975" w:gutter="0"/>
          <w:cols w:space="720" w:num="1"/>
        </w:sect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tabs>
          <w:tab w:val="left" w:pos="4066"/>
        </w:tabs>
        <w:spacing w:before="201"/>
        <w:ind w:left="1426"/>
        <w:rPr>
          <w:rFonts w:ascii="黑体" w:eastAsia="黑体"/>
          <w:sz w:val="44"/>
        </w:rPr>
        <w:sectPr>
          <w:pgSz w:w="11910" w:h="16840"/>
          <w:pgMar w:top="1580" w:right="1260" w:bottom="1160" w:left="1480" w:header="0" w:footer="975" w:gutter="0"/>
          <w:cols w:space="720" w:num="1"/>
        </w:sectPr>
      </w:pPr>
      <w:r>
        <w:rPr>
          <w:rFonts w:hint="eastAsia" w:ascii="黑体" w:eastAsia="黑体"/>
          <w:sz w:val="44"/>
        </w:rPr>
        <w:t>第一部分</w:t>
      </w:r>
      <w:r>
        <w:rPr>
          <w:rFonts w:hint="eastAsia" w:ascii="黑体" w:eastAsia="黑体"/>
          <w:sz w:val="44"/>
        </w:rPr>
        <w:tab/>
      </w:r>
      <w:r>
        <w:rPr>
          <w:rFonts w:hint="eastAsia" w:ascii="黑体" w:eastAsia="黑体"/>
          <w:sz w:val="44"/>
        </w:rPr>
        <w:t>住建局概况</w:t>
      </w:r>
    </w:p>
    <w:p>
      <w:pPr>
        <w:pStyle w:val="5"/>
        <w:spacing w:before="35"/>
        <w:rPr>
          <w:rFonts w:ascii="宋体" w:eastAsia="宋体"/>
        </w:rPr>
      </w:pPr>
      <w:r>
        <w:rPr>
          <w:rFonts w:hint="eastAsia" w:ascii="宋体" w:eastAsia="宋体"/>
          <w:lang w:val="en-US" w:eastAsia="zh-CN"/>
        </w:rPr>
        <w:t xml:space="preserve">  </w:t>
      </w:r>
      <w:r>
        <w:rPr>
          <w:rFonts w:hint="eastAsia" w:ascii="宋体" w:eastAsia="宋体"/>
        </w:rPr>
        <w:t>一、部门职责</w:t>
      </w:r>
    </w:p>
    <w:p>
      <w:pPr>
        <w:spacing w:before="12"/>
        <w:rPr>
          <w:sz w:val="24"/>
        </w:rPr>
      </w:pPr>
    </w:p>
    <w:p>
      <w:pPr>
        <w:pStyle w:val="5"/>
        <w:spacing w:line="386" w:lineRule="auto"/>
        <w:ind w:left="106" w:right="55" w:firstLine="640"/>
      </w:pPr>
      <w:r>
        <w:t>负责编制城乡总体规划和区域控制性规划；依法对县城建筑市场、房地产市场和保障性住房建设的管理；建筑领域的安</w:t>
      </w:r>
      <w:r>
        <w:rPr>
          <w:w w:val="95"/>
        </w:rPr>
        <w:t xml:space="preserve">全生产监督；依法维护合法建设项目利益，打击违法建设行为， </w:t>
      </w:r>
      <w:r>
        <w:t>促进城镇建设的发展。</w:t>
      </w:r>
    </w:p>
    <w:p>
      <w:pPr>
        <w:pStyle w:val="5"/>
        <w:spacing w:line="314" w:lineRule="exact"/>
        <w:ind w:left="428"/>
        <w:rPr>
          <w:rFonts w:ascii="宋体" w:eastAsia="宋体"/>
        </w:rPr>
      </w:pPr>
      <w:r>
        <w:rPr>
          <w:rFonts w:hint="eastAsia" w:ascii="宋体" w:eastAsia="宋体"/>
        </w:rPr>
        <w:t>二、机构设置</w:t>
      </w:r>
    </w:p>
    <w:p>
      <w:pPr>
        <w:spacing w:before="12"/>
        <w:rPr>
          <w:sz w:val="24"/>
        </w:rPr>
      </w:pPr>
    </w:p>
    <w:p>
      <w:pPr>
        <w:pStyle w:val="5"/>
        <w:spacing w:line="386" w:lineRule="auto"/>
        <w:ind w:left="106" w:right="110" w:firstLine="640"/>
        <w:rPr>
          <w:spacing w:val="4"/>
        </w:rPr>
      </w:pPr>
      <w:r>
        <w:rPr>
          <w:spacing w:val="-8"/>
        </w:rPr>
        <w:t xml:space="preserve">罗山县住建局机关内设 </w:t>
      </w:r>
      <w:r>
        <w:t>7</w:t>
      </w:r>
      <w:r>
        <w:rPr>
          <w:spacing w:val="-10"/>
        </w:rPr>
        <w:t xml:space="preserve"> 个股室，分别为办公室、人事股、</w:t>
      </w:r>
      <w:r>
        <w:rPr>
          <w:spacing w:val="4"/>
        </w:rPr>
        <w:t>规划股、建管股、墙改股、房管股、法制信访室。</w:t>
      </w:r>
    </w:p>
    <w:p>
      <w:pPr>
        <w:pStyle w:val="5"/>
        <w:spacing w:line="386" w:lineRule="auto"/>
        <w:ind w:left="106" w:right="110" w:firstLine="640"/>
        <w:rPr>
          <w:rFonts w:hint="eastAsia"/>
        </w:rPr>
      </w:pPr>
      <w:r>
        <w:t>从决算单位构成看，罗山县住建局部门决算包括： 本级决算、所属单位决算。</w:t>
      </w:r>
      <w:r>
        <w:rPr>
          <w:rFonts w:hint="eastAsia"/>
          <w:lang w:val="en-US" w:eastAsia="zh-CN"/>
        </w:rPr>
        <w:t>本决算为汇总决算。</w:t>
      </w:r>
      <w:r>
        <w:t xml:space="preserve"> </w:t>
      </w:r>
    </w:p>
    <w:p>
      <w:pPr>
        <w:pStyle w:val="5"/>
        <w:spacing w:line="386" w:lineRule="auto"/>
        <w:ind w:left="106" w:right="110" w:firstLine="640"/>
        <w:rPr>
          <w:rFonts w:hint="eastAsia"/>
        </w:rPr>
      </w:pPr>
      <w:r>
        <w:t>纳入本部门 20</w:t>
      </w:r>
      <w:r>
        <w:rPr>
          <w:rFonts w:hint="eastAsia"/>
          <w:lang w:val="en-US" w:eastAsia="zh-CN"/>
        </w:rPr>
        <w:t>20</w:t>
      </w:r>
      <w:r>
        <w:t xml:space="preserve">年度部门决算编制范围的单位共 </w:t>
      </w:r>
      <w:r>
        <w:rPr>
          <w:rFonts w:hint="eastAsia"/>
          <w:lang w:val="en-US" w:eastAsia="zh-CN"/>
        </w:rPr>
        <w:t>11</w:t>
      </w:r>
      <w:r>
        <w:rPr>
          <w:rFonts w:hint="eastAsia"/>
        </w:rPr>
        <w:t>个,其中二级预算单位</w:t>
      </w:r>
      <w:r>
        <w:rPr>
          <w:rFonts w:hint="eastAsia"/>
          <w:lang w:val="en-US" w:eastAsia="zh-CN"/>
        </w:rPr>
        <w:t>10</w:t>
      </w:r>
      <w:r>
        <w:rPr>
          <w:rFonts w:hint="eastAsia"/>
        </w:rPr>
        <w:t>个,具体是:</w:t>
      </w:r>
    </w:p>
    <w:p>
      <w:pPr>
        <w:pStyle w:val="5"/>
        <w:numPr>
          <w:ilvl w:val="0"/>
          <w:numId w:val="1"/>
        </w:numPr>
        <w:spacing w:line="386" w:lineRule="auto"/>
        <w:ind w:right="110"/>
        <w:rPr>
          <w:rFonts w:hint="eastAsia"/>
        </w:rPr>
      </w:pPr>
      <w:r>
        <w:rPr>
          <w:rFonts w:hint="eastAsia"/>
        </w:rPr>
        <w:t>罗山县住房和城乡建设局本级</w:t>
      </w:r>
    </w:p>
    <w:p>
      <w:pPr>
        <w:pStyle w:val="5"/>
        <w:numPr>
          <w:ilvl w:val="0"/>
          <w:numId w:val="1"/>
        </w:numPr>
        <w:spacing w:line="386" w:lineRule="auto"/>
        <w:ind w:right="110"/>
        <w:rPr>
          <w:rFonts w:hint="eastAsia"/>
        </w:rPr>
      </w:pPr>
      <w:r>
        <w:rPr>
          <w:rFonts w:hint="eastAsia"/>
        </w:rPr>
        <w:t>罗山县住房保障中心</w:t>
      </w:r>
    </w:p>
    <w:p>
      <w:pPr>
        <w:pStyle w:val="5"/>
        <w:numPr>
          <w:ilvl w:val="0"/>
          <w:numId w:val="1"/>
        </w:numPr>
        <w:spacing w:line="386" w:lineRule="auto"/>
        <w:ind w:right="110"/>
        <w:rPr>
          <w:rFonts w:hint="eastAsia"/>
        </w:rPr>
      </w:pPr>
      <w:r>
        <w:rPr>
          <w:rFonts w:hint="eastAsia"/>
        </w:rPr>
        <w:t>罗山县装饰装修</w:t>
      </w:r>
      <w:r>
        <w:rPr>
          <w:rFonts w:hint="eastAsia"/>
          <w:lang w:val="en-US" w:eastAsia="zh-CN"/>
        </w:rPr>
        <w:t>服务</w:t>
      </w:r>
      <w:r>
        <w:rPr>
          <w:rFonts w:hint="eastAsia"/>
        </w:rPr>
        <w:t>站</w:t>
      </w:r>
    </w:p>
    <w:p>
      <w:pPr>
        <w:pStyle w:val="5"/>
        <w:numPr>
          <w:ilvl w:val="0"/>
          <w:numId w:val="1"/>
        </w:numPr>
        <w:spacing w:line="386" w:lineRule="auto"/>
        <w:ind w:right="110"/>
        <w:rPr>
          <w:rFonts w:hint="eastAsia"/>
        </w:rPr>
      </w:pPr>
      <w:r>
        <w:rPr>
          <w:rFonts w:hint="eastAsia"/>
        </w:rPr>
        <w:t>罗山县建筑节能与墙体材料革新</w:t>
      </w:r>
      <w:r>
        <w:rPr>
          <w:rFonts w:hint="eastAsia"/>
          <w:lang w:val="en-US" w:eastAsia="zh-CN"/>
        </w:rPr>
        <w:t>服务站</w:t>
      </w:r>
    </w:p>
    <w:p>
      <w:pPr>
        <w:pStyle w:val="5"/>
        <w:numPr>
          <w:ilvl w:val="0"/>
          <w:numId w:val="1"/>
        </w:numPr>
        <w:spacing w:line="386" w:lineRule="auto"/>
        <w:ind w:right="110"/>
        <w:rPr>
          <w:rFonts w:hint="eastAsia"/>
        </w:rPr>
      </w:pPr>
      <w:r>
        <w:rPr>
          <w:rFonts w:hint="eastAsia"/>
        </w:rPr>
        <w:t>罗山县建筑工程质量</w:t>
      </w:r>
      <w:r>
        <w:rPr>
          <w:rFonts w:hint="eastAsia"/>
          <w:lang w:val="en-US" w:eastAsia="zh-CN"/>
        </w:rPr>
        <w:t>指导</w:t>
      </w:r>
      <w:r>
        <w:rPr>
          <w:rFonts w:hint="eastAsia"/>
        </w:rPr>
        <w:t>站</w:t>
      </w:r>
    </w:p>
    <w:p>
      <w:pPr>
        <w:pStyle w:val="5"/>
        <w:numPr>
          <w:ilvl w:val="0"/>
          <w:numId w:val="1"/>
        </w:numPr>
        <w:spacing w:line="386" w:lineRule="auto"/>
        <w:ind w:right="110"/>
        <w:rPr>
          <w:rFonts w:hint="eastAsia"/>
        </w:rPr>
      </w:pPr>
      <w:r>
        <w:rPr>
          <w:rFonts w:hint="eastAsia"/>
        </w:rPr>
        <w:t>罗山县基本建设标准定额</w:t>
      </w:r>
      <w:r>
        <w:rPr>
          <w:rFonts w:hint="eastAsia"/>
          <w:lang w:val="en-US" w:eastAsia="zh-CN"/>
        </w:rPr>
        <w:t>指导</w:t>
      </w:r>
      <w:r>
        <w:rPr>
          <w:rFonts w:hint="eastAsia"/>
        </w:rPr>
        <w:t>站</w:t>
      </w:r>
    </w:p>
    <w:p>
      <w:pPr>
        <w:pStyle w:val="5"/>
        <w:numPr>
          <w:ilvl w:val="0"/>
          <w:numId w:val="1"/>
        </w:numPr>
        <w:spacing w:line="386" w:lineRule="auto"/>
        <w:ind w:right="110"/>
        <w:rPr>
          <w:rFonts w:hint="eastAsia"/>
        </w:rPr>
      </w:pPr>
      <w:r>
        <w:rPr>
          <w:rFonts w:hint="eastAsia"/>
        </w:rPr>
        <w:t>罗山县</w:t>
      </w:r>
      <w:r>
        <w:rPr>
          <w:rFonts w:hint="eastAsia"/>
          <w:lang w:val="en-US" w:eastAsia="zh-CN"/>
        </w:rPr>
        <w:t>建设工程安全指导</w:t>
      </w:r>
      <w:r>
        <w:rPr>
          <w:rFonts w:hint="eastAsia"/>
        </w:rPr>
        <w:t>站</w:t>
      </w:r>
    </w:p>
    <w:p>
      <w:pPr>
        <w:pStyle w:val="5"/>
        <w:numPr>
          <w:ilvl w:val="0"/>
          <w:numId w:val="1"/>
        </w:numPr>
        <w:spacing w:line="386" w:lineRule="auto"/>
        <w:ind w:right="110"/>
        <w:rPr>
          <w:rFonts w:hint="eastAsia"/>
        </w:rPr>
      </w:pPr>
      <w:r>
        <w:rPr>
          <w:rFonts w:hint="eastAsia"/>
        </w:rPr>
        <w:t>罗山县城建监察大队</w:t>
      </w:r>
    </w:p>
    <w:p>
      <w:pPr>
        <w:pStyle w:val="5"/>
        <w:numPr>
          <w:ilvl w:val="0"/>
          <w:numId w:val="1"/>
        </w:numPr>
        <w:spacing w:line="386" w:lineRule="auto"/>
        <w:ind w:right="110"/>
        <w:rPr>
          <w:rFonts w:hint="eastAsia"/>
        </w:rPr>
      </w:pPr>
      <w:r>
        <w:rPr>
          <w:rFonts w:hint="eastAsia"/>
        </w:rPr>
        <w:t>罗山县招投标</w:t>
      </w:r>
      <w:r>
        <w:rPr>
          <w:rFonts w:hint="eastAsia"/>
          <w:lang w:val="en-US" w:eastAsia="zh-CN"/>
        </w:rPr>
        <w:t>服务中心</w:t>
      </w:r>
    </w:p>
    <w:p>
      <w:pPr>
        <w:pStyle w:val="5"/>
        <w:numPr>
          <w:ilvl w:val="0"/>
          <w:numId w:val="1"/>
        </w:numPr>
        <w:spacing w:line="386" w:lineRule="auto"/>
        <w:ind w:right="110"/>
        <w:rPr>
          <w:rFonts w:hint="eastAsia"/>
        </w:rPr>
      </w:pPr>
      <w:r>
        <w:rPr>
          <w:rFonts w:hint="eastAsia"/>
        </w:rPr>
        <w:t>罗山县房地产交易</w:t>
      </w:r>
      <w:r>
        <w:rPr>
          <w:rFonts w:hint="eastAsia"/>
          <w:lang w:val="en-US" w:eastAsia="zh-CN"/>
        </w:rPr>
        <w:t>中心</w:t>
      </w:r>
    </w:p>
    <w:p>
      <w:pPr>
        <w:pStyle w:val="5"/>
        <w:numPr>
          <w:ilvl w:val="0"/>
          <w:numId w:val="1"/>
        </w:numPr>
        <w:spacing w:line="386" w:lineRule="auto"/>
        <w:ind w:right="110"/>
        <w:rPr>
          <w:rFonts w:hint="eastAsia"/>
        </w:rPr>
      </w:pPr>
      <w:r>
        <w:rPr>
          <w:rFonts w:hint="eastAsia"/>
          <w:lang w:val="en-US" w:eastAsia="zh-CN"/>
        </w:rPr>
        <w:t>罗山县园林绿化中心</w:t>
      </w:r>
    </w:p>
    <w:p>
      <w:pPr>
        <w:pStyle w:val="5"/>
        <w:spacing w:line="386" w:lineRule="auto"/>
        <w:ind w:left="106" w:right="110" w:firstLine="640"/>
        <w:rPr>
          <w:spacing w:val="4"/>
        </w:rPr>
      </w:pPr>
    </w:p>
    <w:p>
      <w:pPr>
        <w:pStyle w:val="5"/>
        <w:spacing w:line="386" w:lineRule="auto"/>
        <w:ind w:left="106" w:right="110" w:firstLine="640"/>
        <w:rPr>
          <w:spacing w:val="4"/>
          <w:lang w:val="en-US"/>
        </w:rPr>
      </w:pPr>
    </w:p>
    <w:p>
      <w:pPr>
        <w:spacing w:line="386" w:lineRule="auto"/>
        <w:sectPr>
          <w:footerReference r:id="rId7" w:type="default"/>
          <w:footerReference r:id="rId8" w:type="even"/>
          <w:pgSz w:w="11910" w:h="16840"/>
          <w:pgMar w:top="1500" w:right="1260" w:bottom="1160" w:left="1480" w:header="0" w:footer="975"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2"/>
        <w:rPr>
          <w:sz w:val="27"/>
        </w:rPr>
      </w:pPr>
    </w:p>
    <w:p>
      <w:pPr>
        <w:pStyle w:val="2"/>
        <w:tabs>
          <w:tab w:val="left" w:pos="2399"/>
        </w:tabs>
        <w:ind w:right="221"/>
      </w:pPr>
      <w:bookmarkStart w:id="0" w:name="第二部分__2019年度部门决算表"/>
      <w:bookmarkEnd w:id="0"/>
      <w:r>
        <w:t>第二部分</w:t>
      </w:r>
      <w:r>
        <w:tab/>
      </w:r>
      <w:r>
        <w:t>20</w:t>
      </w:r>
      <w:r>
        <w:rPr>
          <w:rFonts w:hint="eastAsia"/>
          <w:lang w:val="en-US" w:eastAsia="zh-CN"/>
        </w:rPr>
        <w:t>20</w:t>
      </w:r>
      <w:r>
        <w:t>年度部门决算表</w:t>
      </w:r>
    </w:p>
    <w:p>
      <w:pPr>
        <w:sectPr>
          <w:pgSz w:w="11910" w:h="16840"/>
          <w:pgMar w:top="1580" w:right="1260" w:bottom="900" w:left="1480" w:header="0" w:footer="704" w:gutter="0"/>
          <w:cols w:space="720" w:num="1"/>
        </w:sectPr>
      </w:pPr>
    </w:p>
    <w:p>
      <w:pPr>
        <w:pStyle w:val="5"/>
        <w:spacing w:before="5"/>
        <w:rPr>
          <w:rFonts w:ascii="黑体"/>
          <w:sz w:val="16"/>
        </w:rPr>
      </w:pPr>
    </w:p>
    <w:p>
      <w:pPr>
        <w:pStyle w:val="5"/>
        <w:spacing w:before="54"/>
        <w:ind w:left="3688" w:right="3705"/>
        <w:jc w:val="center"/>
        <w:rPr>
          <w:rFonts w:ascii="宋体" w:eastAsia="宋体"/>
        </w:rPr>
      </w:pPr>
      <w:r>
        <w:rPr>
          <w:rFonts w:hint="eastAsia" w:ascii="宋体" w:eastAsia="宋体"/>
        </w:rPr>
        <w:t>收入支出决算总表</w:t>
      </w:r>
    </w:p>
    <w:p>
      <w:pPr>
        <w:spacing w:before="150" w:after="27"/>
        <w:ind w:right="160"/>
        <w:jc w:val="both"/>
        <w:rPr>
          <w:sz w:val="20"/>
        </w:rPr>
      </w:pPr>
      <w:r>
        <w:rPr>
          <w:rFonts w:hint="eastAsia"/>
          <w:sz w:val="20"/>
          <w:lang w:val="en-US" w:eastAsia="zh-CN"/>
        </w:rPr>
        <w:t xml:space="preserve">部门:罗山县住房和城乡建设局                                                                                                 </w:t>
      </w:r>
      <w:r>
        <w:rPr>
          <w:sz w:val="20"/>
        </w:rPr>
        <w:t>公开 01 表</w:t>
      </w:r>
    </w:p>
    <w:p>
      <w:pPr>
        <w:spacing w:before="150" w:after="27"/>
        <w:ind w:right="160"/>
        <w:jc w:val="both"/>
        <w:rPr>
          <w:rFonts w:hint="eastAsia" w:eastAsia="宋体"/>
          <w:sz w:val="20"/>
          <w:lang w:val="en-US" w:eastAsia="zh-CN"/>
        </w:rPr>
      </w:pPr>
      <w:r>
        <w:rPr>
          <w:rFonts w:hint="eastAsia"/>
          <w:sz w:val="20"/>
          <w:lang w:val="en-US" w:eastAsia="zh-CN"/>
        </w:rPr>
        <w:t xml:space="preserve">                                                                                                                                 单位:万元 </w:t>
      </w:r>
    </w:p>
    <w:tbl>
      <w:tblPr>
        <w:tblStyle w:val="9"/>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9" w:hRule="atLeast"/>
        </w:trPr>
        <w:tc>
          <w:tcPr>
            <w:tcW w:w="6868" w:type="dxa"/>
            <w:gridSpan w:val="3"/>
            <w:tcBorders>
              <w:bottom w:val="single" w:color="000000" w:sz="4" w:space="0"/>
              <w:right w:val="single" w:color="000000" w:sz="4" w:space="0"/>
            </w:tcBorders>
          </w:tcPr>
          <w:p>
            <w:pPr>
              <w:pStyle w:val="12"/>
              <w:keepNext w:val="0"/>
              <w:keepLines w:val="0"/>
              <w:suppressLineNumbers w:val="0"/>
              <w:spacing w:before="64" w:beforeAutospacing="0" w:after="0" w:afterAutospacing="0"/>
              <w:ind w:left="3212" w:right="3201"/>
              <w:jc w:val="center"/>
              <w:rPr>
                <w:rFonts w:hint="default"/>
                <w:kern w:val="2"/>
                <w:sz w:val="20"/>
              </w:rPr>
            </w:pPr>
            <w:r>
              <w:rPr>
                <w:rFonts w:hint="default"/>
                <w:kern w:val="2"/>
                <w:sz w:val="20"/>
              </w:rPr>
              <w:t>收入</w:t>
            </w:r>
          </w:p>
        </w:tc>
        <w:tc>
          <w:tcPr>
            <w:tcW w:w="7120" w:type="dxa"/>
            <w:gridSpan w:val="3"/>
            <w:tcBorders>
              <w:left w:val="single" w:color="000000" w:sz="4" w:space="0"/>
              <w:bottom w:val="single" w:color="000000" w:sz="4" w:space="0"/>
              <w:right w:val="single" w:color="000000" w:sz="4" w:space="0"/>
            </w:tcBorders>
          </w:tcPr>
          <w:p>
            <w:pPr>
              <w:pStyle w:val="12"/>
              <w:keepNext w:val="0"/>
              <w:keepLines w:val="0"/>
              <w:suppressLineNumbers w:val="0"/>
              <w:spacing w:before="64" w:beforeAutospacing="0" w:after="0" w:afterAutospacing="0"/>
              <w:ind w:left="3342" w:right="3327"/>
              <w:jc w:val="center"/>
              <w:rPr>
                <w:rFonts w:hint="default"/>
                <w:kern w:val="2"/>
                <w:sz w:val="20"/>
              </w:rPr>
            </w:pPr>
            <w:r>
              <w:rPr>
                <w:rFonts w:hint="default"/>
                <w:kern w:val="2"/>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tabs>
                <w:tab w:val="left" w:pos="610"/>
              </w:tabs>
              <w:spacing w:before="107" w:beforeAutospacing="0" w:after="0" w:afterAutospacing="0"/>
              <w:ind w:left="10" w:right="0"/>
              <w:jc w:val="center"/>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95" w:right="179"/>
              <w:jc w:val="center"/>
              <w:rPr>
                <w:rFonts w:hint="default"/>
                <w:kern w:val="2"/>
                <w:sz w:val="20"/>
              </w:rPr>
            </w:pPr>
            <w:r>
              <w:rPr>
                <w:rFonts w:hint="default"/>
                <w:kern w:val="2"/>
                <w:sz w:val="20"/>
              </w:rPr>
              <w:t>行次</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466" w:right="447"/>
              <w:jc w:val="center"/>
              <w:rPr>
                <w:rFonts w:hint="default"/>
                <w:kern w:val="2"/>
                <w:sz w:val="20"/>
              </w:rPr>
            </w:pPr>
            <w:r>
              <w:rPr>
                <w:rFonts w:hint="default"/>
                <w:kern w:val="2"/>
                <w:sz w:val="20"/>
              </w:rPr>
              <w:t>决算数</w:t>
            </w: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tabs>
                <w:tab w:val="left" w:pos="618"/>
              </w:tabs>
              <w:spacing w:before="107" w:beforeAutospacing="0" w:after="0" w:afterAutospacing="0"/>
              <w:ind w:left="18" w:right="0"/>
              <w:jc w:val="center"/>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59" w:right="140"/>
              <w:jc w:val="center"/>
              <w:rPr>
                <w:rFonts w:hint="default"/>
                <w:kern w:val="2"/>
                <w:sz w:val="20"/>
              </w:rPr>
            </w:pPr>
            <w:r>
              <w:rPr>
                <w:rFonts w:hint="default"/>
                <w:kern w:val="2"/>
                <w:sz w:val="20"/>
              </w:rPr>
              <w:t>行次</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107" w:beforeAutospacing="0" w:after="0" w:afterAutospacing="0"/>
              <w:ind w:left="433" w:right="410"/>
              <w:jc w:val="center"/>
              <w:rPr>
                <w:rFonts w:hint="default"/>
                <w:kern w:val="2"/>
                <w:sz w:val="20"/>
              </w:rPr>
            </w:pPr>
            <w:r>
              <w:rPr>
                <w:rFonts w:hint="default"/>
                <w:kern w:val="2"/>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9"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tabs>
                <w:tab w:val="left" w:pos="610"/>
              </w:tabs>
              <w:spacing w:before="49" w:beforeAutospacing="0" w:after="0" w:afterAutospacing="0"/>
              <w:ind w:left="10" w:right="0"/>
              <w:jc w:val="center"/>
              <w:rPr>
                <w:rFonts w:hint="default"/>
                <w:kern w:val="2"/>
                <w:sz w:val="20"/>
              </w:rPr>
            </w:pPr>
            <w:r>
              <w:rPr>
                <w:rFonts w:hint="default"/>
                <w:kern w:val="2"/>
                <w:sz w:val="20"/>
              </w:rPr>
              <w:t>栏</w:t>
            </w:r>
            <w:r>
              <w:rPr>
                <w:rFonts w:hint="default"/>
                <w:kern w:val="2"/>
                <w:sz w:val="20"/>
              </w:rPr>
              <w:tab/>
            </w:r>
            <w:r>
              <w:rPr>
                <w:rFonts w:hint="default"/>
                <w:kern w:val="2"/>
                <w:sz w:val="20"/>
              </w:rPr>
              <w:t>次</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9" w:beforeAutospacing="0" w:after="0" w:afterAutospacing="0"/>
              <w:ind w:left="18" w:right="0"/>
              <w:jc w:val="center"/>
              <w:rPr>
                <w:rFonts w:hint="default"/>
                <w:kern w:val="2"/>
                <w:sz w:val="20"/>
              </w:rPr>
            </w:pPr>
            <w:r>
              <w:rPr>
                <w:rFonts w:hint="default"/>
                <w:w w:val="99"/>
                <w:kern w:val="2"/>
                <w:sz w:val="20"/>
              </w:rPr>
              <w:t>1</w:t>
            </w: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tabs>
                <w:tab w:val="left" w:pos="618"/>
              </w:tabs>
              <w:spacing w:before="49" w:beforeAutospacing="0" w:after="0" w:afterAutospacing="0"/>
              <w:ind w:left="18" w:right="0"/>
              <w:jc w:val="center"/>
              <w:rPr>
                <w:rFonts w:hint="default"/>
                <w:kern w:val="2"/>
                <w:sz w:val="20"/>
              </w:rPr>
            </w:pPr>
            <w:r>
              <w:rPr>
                <w:rFonts w:hint="default"/>
                <w:kern w:val="2"/>
                <w:sz w:val="20"/>
              </w:rPr>
              <w:t>栏</w:t>
            </w:r>
            <w:r>
              <w:rPr>
                <w:rFonts w:hint="default"/>
                <w:kern w:val="2"/>
                <w:sz w:val="20"/>
              </w:rPr>
              <w:tab/>
            </w:r>
            <w:r>
              <w:rPr>
                <w:rFonts w:hint="default"/>
                <w:kern w:val="2"/>
                <w:sz w:val="20"/>
              </w:rPr>
              <w:t>次</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49" w:beforeAutospacing="0" w:after="0" w:afterAutospacing="0"/>
              <w:ind w:left="22" w:right="0"/>
              <w:jc w:val="center"/>
              <w:rPr>
                <w:rFonts w:hint="default"/>
                <w:kern w:val="2"/>
                <w:sz w:val="20"/>
              </w:rPr>
            </w:pPr>
            <w:r>
              <w:rPr>
                <w:rFonts w:hint="default"/>
                <w:w w:val="99"/>
                <w:kern w:val="2"/>
                <w:sz w:val="20"/>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4" w:right="0"/>
              <w:rPr>
                <w:rFonts w:hint="default"/>
                <w:kern w:val="2"/>
                <w:sz w:val="20"/>
              </w:rPr>
            </w:pPr>
            <w:r>
              <w:rPr>
                <w:rFonts w:hint="default"/>
                <w:kern w:val="2"/>
                <w:sz w:val="20"/>
              </w:rPr>
              <w:t>一、财政拨款收入</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5" w:right="0"/>
              <w:jc w:val="center"/>
              <w:rPr>
                <w:rFonts w:hint="default"/>
                <w:kern w:val="2"/>
                <w:sz w:val="20"/>
              </w:rPr>
            </w:pPr>
            <w:r>
              <w:rPr>
                <w:rFonts w:hint="default"/>
                <w:w w:val="99"/>
                <w:kern w:val="2"/>
                <w:sz w:val="20"/>
              </w:rPr>
              <w:t>1</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466" w:right="448"/>
              <w:jc w:val="center"/>
              <w:rPr>
                <w:rFonts w:hint="eastAsia" w:eastAsia="宋体"/>
                <w:kern w:val="2"/>
                <w:sz w:val="20"/>
                <w:lang w:eastAsia="zh-CN"/>
              </w:rPr>
            </w:pPr>
            <w:r>
              <w:rPr>
                <w:rFonts w:hint="eastAsia"/>
                <w:kern w:val="2"/>
                <w:sz w:val="20"/>
                <w:lang w:val="en-US" w:eastAsia="zh-CN"/>
              </w:rPr>
              <w:t>42243.77</w:t>
            </w: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20" w:right="0"/>
              <w:rPr>
                <w:rFonts w:hint="default"/>
                <w:kern w:val="2"/>
                <w:sz w:val="20"/>
              </w:rPr>
            </w:pPr>
            <w:r>
              <w:rPr>
                <w:rFonts w:hint="default"/>
                <w:kern w:val="2"/>
                <w:sz w:val="20"/>
              </w:rPr>
              <w:t>一、城乡社区支出</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58" w:right="140"/>
              <w:jc w:val="center"/>
              <w:rPr>
                <w:rFonts w:hint="default"/>
                <w:kern w:val="2"/>
                <w:sz w:val="20"/>
              </w:rPr>
            </w:pPr>
            <w:r>
              <w:rPr>
                <w:rFonts w:hint="default"/>
                <w:kern w:val="2"/>
                <w:sz w:val="20"/>
              </w:rPr>
              <w:t>14</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106" w:beforeAutospacing="0" w:after="0" w:afterAutospacing="0"/>
              <w:ind w:left="433" w:right="411"/>
              <w:jc w:val="center"/>
              <w:rPr>
                <w:rFonts w:hint="default"/>
                <w:kern w:val="2"/>
                <w:sz w:val="20"/>
              </w:rPr>
            </w:pPr>
            <w:r>
              <w:rPr>
                <w:rFonts w:hint="eastAsia"/>
                <w:kern w:val="2"/>
                <w:sz w:val="20"/>
                <w:lang w:val="en-US" w:eastAsia="zh-CN"/>
              </w:rPr>
              <w:t>42243.77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4" w:right="0"/>
              <w:rPr>
                <w:rFonts w:hint="default"/>
                <w:kern w:val="2"/>
                <w:sz w:val="20"/>
              </w:rPr>
            </w:pPr>
            <w:r>
              <w:rPr>
                <w:rFonts w:hint="default"/>
                <w:kern w:val="2"/>
                <w:sz w:val="20"/>
              </w:rPr>
              <w:t>二、上级补助收入</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5" w:right="0"/>
              <w:jc w:val="center"/>
              <w:rPr>
                <w:rFonts w:hint="default"/>
                <w:kern w:val="2"/>
                <w:sz w:val="20"/>
              </w:rPr>
            </w:pPr>
            <w:r>
              <w:rPr>
                <w:rFonts w:hint="default"/>
                <w:w w:val="99"/>
                <w:kern w:val="2"/>
                <w:sz w:val="20"/>
              </w:rPr>
              <w:t>2</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20" w:right="0"/>
              <w:rPr>
                <w:rFonts w:hint="default"/>
                <w:kern w:val="2"/>
                <w:sz w:val="20"/>
              </w:rPr>
            </w:pPr>
            <w:r>
              <w:rPr>
                <w:rFonts w:hint="default"/>
                <w:kern w:val="2"/>
                <w:sz w:val="20"/>
              </w:rPr>
              <w:t>二、外交支出</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58" w:right="140"/>
              <w:jc w:val="center"/>
              <w:rPr>
                <w:rFonts w:hint="default"/>
                <w:kern w:val="2"/>
                <w:sz w:val="20"/>
              </w:rPr>
            </w:pPr>
            <w:r>
              <w:rPr>
                <w:rFonts w:hint="default"/>
                <w:kern w:val="2"/>
                <w:sz w:val="20"/>
              </w:rPr>
              <w:t>15</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4" w:right="0"/>
              <w:rPr>
                <w:rFonts w:hint="default"/>
                <w:kern w:val="2"/>
                <w:sz w:val="20"/>
              </w:rPr>
            </w:pPr>
            <w:r>
              <w:rPr>
                <w:rFonts w:hint="default"/>
                <w:kern w:val="2"/>
                <w:sz w:val="20"/>
              </w:rPr>
              <w:t>三、事业收入</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5" w:right="0"/>
              <w:jc w:val="center"/>
              <w:rPr>
                <w:rFonts w:hint="default"/>
                <w:kern w:val="2"/>
                <w:sz w:val="20"/>
              </w:rPr>
            </w:pPr>
            <w:r>
              <w:rPr>
                <w:rFonts w:hint="default"/>
                <w:w w:val="99"/>
                <w:kern w:val="2"/>
                <w:sz w:val="20"/>
              </w:rPr>
              <w:t>3</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20" w:right="0"/>
              <w:rPr>
                <w:rFonts w:hint="default"/>
                <w:kern w:val="2"/>
                <w:sz w:val="20"/>
              </w:rPr>
            </w:pPr>
            <w:r>
              <w:rPr>
                <w:rFonts w:hint="default"/>
                <w:kern w:val="2"/>
                <w:sz w:val="20"/>
              </w:rPr>
              <w:t>三、国防支出</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58" w:right="140"/>
              <w:jc w:val="center"/>
              <w:rPr>
                <w:rFonts w:hint="default"/>
                <w:kern w:val="2"/>
                <w:sz w:val="20"/>
              </w:rPr>
            </w:pPr>
            <w:r>
              <w:rPr>
                <w:rFonts w:hint="default"/>
                <w:kern w:val="2"/>
                <w:sz w:val="20"/>
              </w:rPr>
              <w:t>16</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4" w:right="0"/>
              <w:rPr>
                <w:rFonts w:hint="default"/>
                <w:kern w:val="2"/>
                <w:sz w:val="20"/>
              </w:rPr>
            </w:pPr>
            <w:r>
              <w:rPr>
                <w:rFonts w:hint="default"/>
                <w:kern w:val="2"/>
                <w:sz w:val="20"/>
              </w:rPr>
              <w:t>四、经营收入</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5" w:right="0"/>
              <w:jc w:val="center"/>
              <w:rPr>
                <w:rFonts w:hint="default"/>
                <w:kern w:val="2"/>
                <w:sz w:val="20"/>
              </w:rPr>
            </w:pPr>
            <w:r>
              <w:rPr>
                <w:rFonts w:hint="default"/>
                <w:w w:val="99"/>
                <w:kern w:val="2"/>
                <w:sz w:val="20"/>
              </w:rPr>
              <w:t>4</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20" w:right="0"/>
              <w:rPr>
                <w:rFonts w:hint="default"/>
                <w:kern w:val="2"/>
                <w:sz w:val="20"/>
              </w:rPr>
            </w:pPr>
            <w:r>
              <w:rPr>
                <w:rFonts w:hint="default"/>
                <w:kern w:val="2"/>
                <w:sz w:val="20"/>
              </w:rPr>
              <w:t>四、公共安全支出</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58" w:right="140"/>
              <w:jc w:val="center"/>
              <w:rPr>
                <w:rFonts w:hint="default"/>
                <w:kern w:val="2"/>
                <w:sz w:val="20"/>
              </w:rPr>
            </w:pPr>
            <w:r>
              <w:rPr>
                <w:rFonts w:hint="default"/>
                <w:kern w:val="2"/>
                <w:sz w:val="20"/>
              </w:rPr>
              <w:t>17</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4" w:right="0"/>
              <w:rPr>
                <w:rFonts w:hint="default"/>
                <w:kern w:val="2"/>
                <w:sz w:val="20"/>
              </w:rPr>
            </w:pPr>
            <w:r>
              <w:rPr>
                <w:rFonts w:hint="default"/>
                <w:kern w:val="2"/>
                <w:sz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5" w:right="0"/>
              <w:jc w:val="center"/>
              <w:rPr>
                <w:rFonts w:hint="default"/>
                <w:kern w:val="2"/>
                <w:sz w:val="20"/>
              </w:rPr>
            </w:pPr>
            <w:r>
              <w:rPr>
                <w:rFonts w:hint="default"/>
                <w:w w:val="99"/>
                <w:kern w:val="2"/>
                <w:sz w:val="20"/>
              </w:rPr>
              <w:t>5</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20" w:right="0"/>
              <w:rPr>
                <w:rFonts w:hint="default"/>
                <w:kern w:val="2"/>
                <w:sz w:val="20"/>
              </w:rPr>
            </w:pPr>
            <w:r>
              <w:rPr>
                <w:rFonts w:hint="default"/>
                <w:kern w:val="2"/>
                <w:sz w:val="20"/>
              </w:rPr>
              <w:t>五、教育支出</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58" w:right="140"/>
              <w:jc w:val="center"/>
              <w:rPr>
                <w:rFonts w:hint="default"/>
                <w:kern w:val="2"/>
                <w:sz w:val="20"/>
              </w:rPr>
            </w:pPr>
            <w:r>
              <w:rPr>
                <w:rFonts w:hint="default"/>
                <w:kern w:val="2"/>
                <w:sz w:val="20"/>
              </w:rPr>
              <w:t>18</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4" w:right="0"/>
              <w:rPr>
                <w:rFonts w:hint="default"/>
                <w:kern w:val="2"/>
                <w:sz w:val="20"/>
              </w:rPr>
            </w:pPr>
            <w:r>
              <w:rPr>
                <w:rFonts w:hint="default"/>
                <w:kern w:val="2"/>
                <w:sz w:val="20"/>
              </w:rPr>
              <w:t>六、其他收入</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5" w:right="0"/>
              <w:jc w:val="center"/>
              <w:rPr>
                <w:rFonts w:hint="default"/>
                <w:kern w:val="2"/>
                <w:sz w:val="20"/>
              </w:rPr>
            </w:pPr>
            <w:r>
              <w:rPr>
                <w:rFonts w:hint="default"/>
                <w:w w:val="99"/>
                <w:kern w:val="2"/>
                <w:sz w:val="20"/>
              </w:rPr>
              <w:t>6</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20" w:right="0"/>
              <w:rPr>
                <w:rFonts w:hint="default"/>
                <w:kern w:val="2"/>
                <w:sz w:val="20"/>
              </w:rPr>
            </w:pPr>
            <w:r>
              <w:rPr>
                <w:rFonts w:hint="default"/>
                <w:kern w:val="2"/>
                <w:sz w:val="20"/>
              </w:rPr>
              <w:t>六、科学技术支出</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58" w:right="140"/>
              <w:jc w:val="center"/>
              <w:rPr>
                <w:rFonts w:hint="default"/>
                <w:kern w:val="2"/>
                <w:sz w:val="20"/>
              </w:rPr>
            </w:pPr>
            <w:r>
              <w:rPr>
                <w:rFonts w:hint="default"/>
                <w:kern w:val="2"/>
                <w:sz w:val="20"/>
              </w:rPr>
              <w:t>19</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5" w:right="0"/>
              <w:jc w:val="center"/>
              <w:rPr>
                <w:rFonts w:hint="default"/>
                <w:kern w:val="2"/>
                <w:sz w:val="20"/>
              </w:rPr>
            </w:pPr>
            <w:r>
              <w:rPr>
                <w:rFonts w:hint="default"/>
                <w:w w:val="99"/>
                <w:kern w:val="2"/>
                <w:sz w:val="20"/>
              </w:rPr>
              <w:t>7</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0" w:right="0"/>
              <w:rPr>
                <w:rFonts w:hint="default"/>
                <w:kern w:val="2"/>
                <w:sz w:val="20"/>
              </w:rPr>
            </w:pPr>
            <w:r>
              <w:rPr>
                <w:rFonts w:hint="default"/>
                <w:kern w:val="2"/>
                <w:sz w:val="20"/>
              </w:rPr>
              <w:t>……</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58" w:right="140"/>
              <w:jc w:val="center"/>
              <w:rPr>
                <w:rFonts w:hint="default"/>
                <w:kern w:val="2"/>
                <w:sz w:val="20"/>
              </w:rPr>
            </w:pPr>
            <w:r>
              <w:rPr>
                <w:rFonts w:hint="default"/>
                <w:kern w:val="2"/>
                <w:sz w:val="20"/>
              </w:rPr>
              <w:t>20</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5" w:right="0"/>
              <w:jc w:val="center"/>
              <w:rPr>
                <w:rFonts w:hint="default"/>
                <w:kern w:val="2"/>
                <w:sz w:val="20"/>
              </w:rPr>
            </w:pPr>
            <w:r>
              <w:rPr>
                <w:rFonts w:hint="default"/>
                <w:w w:val="99"/>
                <w:kern w:val="2"/>
                <w:sz w:val="20"/>
              </w:rPr>
              <w:t>8</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58" w:right="140"/>
              <w:jc w:val="center"/>
              <w:rPr>
                <w:rFonts w:hint="default"/>
                <w:kern w:val="2"/>
                <w:sz w:val="20"/>
              </w:rPr>
            </w:pPr>
            <w:r>
              <w:rPr>
                <w:rFonts w:hint="default"/>
                <w:kern w:val="2"/>
                <w:sz w:val="20"/>
              </w:rPr>
              <w:t>21</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8"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65" w:beforeAutospacing="0" w:after="0" w:afterAutospacing="0"/>
              <w:ind w:left="15" w:right="0"/>
              <w:jc w:val="center"/>
              <w:rPr>
                <w:rFonts w:hint="default"/>
                <w:b/>
                <w:kern w:val="2"/>
                <w:sz w:val="20"/>
              </w:rPr>
            </w:pPr>
            <w:r>
              <w:rPr>
                <w:rFonts w:hint="default"/>
                <w:b/>
                <w:kern w:val="2"/>
                <w:sz w:val="20"/>
              </w:rPr>
              <w:t>本年收入合计</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65" w:beforeAutospacing="0" w:after="0" w:afterAutospacing="0"/>
              <w:ind w:left="15" w:right="0"/>
              <w:jc w:val="center"/>
              <w:rPr>
                <w:rFonts w:hint="default"/>
                <w:kern w:val="2"/>
                <w:sz w:val="20"/>
              </w:rPr>
            </w:pPr>
            <w:r>
              <w:rPr>
                <w:rFonts w:hint="default"/>
                <w:w w:val="99"/>
                <w:kern w:val="2"/>
                <w:sz w:val="20"/>
              </w:rPr>
              <w:t>9</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63" w:beforeAutospacing="0" w:after="0" w:afterAutospacing="0"/>
              <w:ind w:left="466" w:right="448"/>
              <w:jc w:val="center"/>
              <w:rPr>
                <w:rFonts w:hint="eastAsia" w:eastAsia="宋体"/>
                <w:kern w:val="2"/>
                <w:sz w:val="20"/>
                <w:lang w:eastAsia="zh-CN"/>
              </w:rPr>
            </w:pPr>
            <w:r>
              <w:rPr>
                <w:rFonts w:hint="eastAsia"/>
                <w:kern w:val="2"/>
                <w:sz w:val="20"/>
                <w:lang w:val="en-US" w:eastAsia="zh-CN"/>
              </w:rPr>
              <w:t>42243.77</w:t>
            </w: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65" w:beforeAutospacing="0" w:after="0" w:afterAutospacing="0"/>
              <w:ind w:left="18" w:right="0"/>
              <w:jc w:val="center"/>
              <w:rPr>
                <w:rFonts w:hint="default"/>
                <w:b/>
                <w:kern w:val="2"/>
                <w:sz w:val="20"/>
              </w:rPr>
            </w:pPr>
            <w:r>
              <w:rPr>
                <w:rFonts w:hint="default"/>
                <w:b/>
                <w:kern w:val="2"/>
                <w:sz w:val="20"/>
              </w:rPr>
              <w:t>本年支出合计</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65" w:beforeAutospacing="0" w:after="0" w:afterAutospacing="0"/>
              <w:ind w:left="158" w:right="140"/>
              <w:jc w:val="center"/>
              <w:rPr>
                <w:rFonts w:hint="default"/>
                <w:kern w:val="2"/>
                <w:sz w:val="20"/>
              </w:rPr>
            </w:pPr>
            <w:r>
              <w:rPr>
                <w:rFonts w:hint="default"/>
                <w:kern w:val="2"/>
                <w:sz w:val="20"/>
              </w:rPr>
              <w:t>22</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63" w:beforeAutospacing="0" w:after="0" w:afterAutospacing="0"/>
              <w:ind w:left="433" w:right="411"/>
              <w:jc w:val="center"/>
              <w:rPr>
                <w:rFonts w:hint="default"/>
                <w:kern w:val="2"/>
                <w:sz w:val="20"/>
              </w:rPr>
            </w:pPr>
            <w:r>
              <w:rPr>
                <w:rFonts w:hint="eastAsia"/>
                <w:kern w:val="2"/>
                <w:sz w:val="20"/>
                <w:lang w:val="en-US" w:eastAsia="zh-CN"/>
              </w:rPr>
              <w:t>42243.77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914" w:right="0"/>
              <w:rPr>
                <w:rFonts w:hint="default"/>
                <w:kern w:val="2"/>
                <w:sz w:val="20"/>
              </w:rPr>
            </w:pPr>
            <w:r>
              <w:rPr>
                <w:rFonts w:hint="default"/>
                <w:kern w:val="2"/>
                <w:sz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95" w:right="175"/>
              <w:jc w:val="center"/>
              <w:rPr>
                <w:rFonts w:hint="default"/>
                <w:kern w:val="2"/>
                <w:sz w:val="20"/>
              </w:rPr>
            </w:pPr>
            <w:r>
              <w:rPr>
                <w:rFonts w:hint="default"/>
                <w:kern w:val="2"/>
                <w:sz w:val="20"/>
              </w:rPr>
              <w:t>10</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8" w:right="640"/>
              <w:jc w:val="center"/>
              <w:rPr>
                <w:rFonts w:hint="default"/>
                <w:kern w:val="2"/>
                <w:sz w:val="20"/>
              </w:rPr>
            </w:pPr>
            <w:r>
              <w:rPr>
                <w:rFonts w:hint="default"/>
                <w:kern w:val="2"/>
                <w:sz w:val="20"/>
              </w:rPr>
              <w:t>结余分配</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58" w:right="140"/>
              <w:jc w:val="center"/>
              <w:rPr>
                <w:rFonts w:hint="default"/>
                <w:kern w:val="2"/>
                <w:sz w:val="20"/>
              </w:rPr>
            </w:pPr>
            <w:r>
              <w:rPr>
                <w:rFonts w:hint="default"/>
                <w:kern w:val="2"/>
                <w:sz w:val="20"/>
              </w:rPr>
              <w:t>23</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914" w:right="0"/>
              <w:rPr>
                <w:rFonts w:hint="default"/>
                <w:kern w:val="2"/>
                <w:sz w:val="20"/>
              </w:rPr>
            </w:pPr>
            <w:r>
              <w:rPr>
                <w:rFonts w:hint="default"/>
                <w:kern w:val="2"/>
                <w:sz w:val="20"/>
              </w:rPr>
              <w:t>年初结转和结余</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95" w:right="175"/>
              <w:jc w:val="center"/>
              <w:rPr>
                <w:rFonts w:hint="default"/>
                <w:kern w:val="2"/>
                <w:sz w:val="20"/>
              </w:rPr>
            </w:pPr>
            <w:r>
              <w:rPr>
                <w:rFonts w:hint="default"/>
                <w:kern w:val="2"/>
                <w:sz w:val="20"/>
              </w:rPr>
              <w:t>11</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8" w:right="40"/>
              <w:jc w:val="center"/>
              <w:rPr>
                <w:rFonts w:hint="default"/>
                <w:kern w:val="2"/>
                <w:sz w:val="20"/>
              </w:rPr>
            </w:pPr>
            <w:r>
              <w:rPr>
                <w:rFonts w:hint="default"/>
                <w:kern w:val="2"/>
                <w:sz w:val="20"/>
              </w:rPr>
              <w:t>年末结转和结余</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58" w:right="140"/>
              <w:jc w:val="center"/>
              <w:rPr>
                <w:rFonts w:hint="default"/>
                <w:kern w:val="2"/>
                <w:sz w:val="20"/>
              </w:rPr>
            </w:pPr>
            <w:r>
              <w:rPr>
                <w:rFonts w:hint="default"/>
                <w:kern w:val="2"/>
                <w:sz w:val="20"/>
              </w:rPr>
              <w:t>24</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95" w:right="175"/>
              <w:jc w:val="center"/>
              <w:rPr>
                <w:rFonts w:hint="default"/>
                <w:kern w:val="2"/>
                <w:sz w:val="20"/>
              </w:rPr>
            </w:pPr>
            <w:r>
              <w:rPr>
                <w:rFonts w:hint="default"/>
                <w:kern w:val="2"/>
                <w:sz w:val="20"/>
              </w:rPr>
              <w:t>12</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58" w:right="140"/>
              <w:jc w:val="center"/>
              <w:rPr>
                <w:rFonts w:hint="default"/>
                <w:kern w:val="2"/>
                <w:sz w:val="20"/>
              </w:rPr>
            </w:pPr>
            <w:r>
              <w:rPr>
                <w:rFonts w:hint="default"/>
                <w:kern w:val="2"/>
                <w:sz w:val="20"/>
              </w:rPr>
              <w:t>25</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right w:val="single" w:color="000000" w:sz="4" w:space="0"/>
            </w:tcBorders>
          </w:tcPr>
          <w:p>
            <w:pPr>
              <w:pStyle w:val="12"/>
              <w:keepNext w:val="0"/>
              <w:keepLines w:val="0"/>
              <w:suppressLineNumbers w:val="0"/>
              <w:spacing w:before="106" w:beforeAutospacing="0" w:after="0" w:afterAutospacing="0"/>
              <w:ind w:left="15" w:right="0"/>
              <w:jc w:val="center"/>
              <w:rPr>
                <w:rFonts w:hint="default"/>
                <w:b/>
                <w:kern w:val="2"/>
                <w:sz w:val="20"/>
              </w:rPr>
            </w:pPr>
            <w:r>
              <w:rPr>
                <w:rFonts w:hint="default"/>
                <w:b/>
                <w:kern w:val="2"/>
                <w:sz w:val="20"/>
              </w:rPr>
              <w:t>总计</w:t>
            </w:r>
          </w:p>
        </w:tc>
        <w:tc>
          <w:tcPr>
            <w:tcW w:w="825" w:type="dxa"/>
            <w:tcBorders>
              <w:top w:val="single" w:color="000000" w:sz="4" w:space="0"/>
              <w:left w:val="single" w:color="000000" w:sz="4" w:space="0"/>
              <w:right w:val="single" w:color="000000" w:sz="4" w:space="0"/>
            </w:tcBorders>
          </w:tcPr>
          <w:p>
            <w:pPr>
              <w:pStyle w:val="12"/>
              <w:keepNext w:val="0"/>
              <w:keepLines w:val="0"/>
              <w:suppressLineNumbers w:val="0"/>
              <w:spacing w:before="106" w:beforeAutospacing="0" w:after="0" w:afterAutospacing="0"/>
              <w:ind w:left="195" w:right="175"/>
              <w:jc w:val="center"/>
              <w:rPr>
                <w:rFonts w:hint="default"/>
                <w:kern w:val="2"/>
                <w:sz w:val="20"/>
              </w:rPr>
            </w:pPr>
            <w:r>
              <w:rPr>
                <w:rFonts w:hint="default"/>
                <w:kern w:val="2"/>
                <w:sz w:val="20"/>
              </w:rPr>
              <w:t>13</w:t>
            </w:r>
          </w:p>
        </w:tc>
        <w:tc>
          <w:tcPr>
            <w:tcW w:w="1764" w:type="dxa"/>
            <w:tcBorders>
              <w:top w:val="single" w:color="000000" w:sz="4" w:space="0"/>
              <w:left w:val="single" w:color="000000" w:sz="4" w:space="0"/>
              <w:right w:val="single" w:color="000000" w:sz="4" w:space="0"/>
            </w:tcBorders>
          </w:tcPr>
          <w:p>
            <w:pPr>
              <w:pStyle w:val="12"/>
              <w:keepNext w:val="0"/>
              <w:keepLines w:val="0"/>
              <w:suppressLineNumbers w:val="0"/>
              <w:spacing w:before="106" w:beforeAutospacing="0" w:after="0" w:afterAutospacing="0"/>
              <w:ind w:left="466" w:right="448"/>
              <w:jc w:val="center"/>
              <w:rPr>
                <w:rFonts w:hint="eastAsia" w:eastAsia="宋体"/>
                <w:kern w:val="2"/>
                <w:sz w:val="20"/>
                <w:lang w:eastAsia="zh-CN"/>
              </w:rPr>
            </w:pPr>
            <w:r>
              <w:rPr>
                <w:rFonts w:hint="eastAsia"/>
                <w:kern w:val="2"/>
                <w:sz w:val="20"/>
                <w:lang w:val="en-US" w:eastAsia="zh-CN"/>
              </w:rPr>
              <w:t>42243.77</w:t>
            </w:r>
          </w:p>
        </w:tc>
        <w:tc>
          <w:tcPr>
            <w:tcW w:w="4671" w:type="dxa"/>
            <w:tcBorders>
              <w:top w:val="single" w:color="000000" w:sz="4" w:space="0"/>
              <w:left w:val="single" w:color="000000" w:sz="4" w:space="0"/>
              <w:right w:val="single" w:color="000000" w:sz="4" w:space="0"/>
            </w:tcBorders>
          </w:tcPr>
          <w:p>
            <w:pPr>
              <w:pStyle w:val="12"/>
              <w:keepNext w:val="0"/>
              <w:keepLines w:val="0"/>
              <w:suppressLineNumbers w:val="0"/>
              <w:spacing w:before="106" w:beforeAutospacing="0" w:after="0" w:afterAutospacing="0"/>
              <w:ind w:left="18" w:right="0"/>
              <w:jc w:val="center"/>
              <w:rPr>
                <w:rFonts w:hint="default"/>
                <w:b/>
                <w:kern w:val="2"/>
                <w:sz w:val="20"/>
              </w:rPr>
            </w:pPr>
            <w:r>
              <w:rPr>
                <w:rFonts w:hint="default"/>
                <w:b/>
                <w:kern w:val="2"/>
                <w:sz w:val="20"/>
              </w:rPr>
              <w:t>总计</w:t>
            </w:r>
          </w:p>
        </w:tc>
        <w:tc>
          <w:tcPr>
            <w:tcW w:w="750" w:type="dxa"/>
            <w:tcBorders>
              <w:top w:val="single" w:color="000000" w:sz="4" w:space="0"/>
              <w:left w:val="single" w:color="000000" w:sz="4" w:space="0"/>
              <w:right w:val="single" w:color="000000" w:sz="4" w:space="0"/>
            </w:tcBorders>
          </w:tcPr>
          <w:p>
            <w:pPr>
              <w:pStyle w:val="12"/>
              <w:keepNext w:val="0"/>
              <w:keepLines w:val="0"/>
              <w:suppressLineNumbers w:val="0"/>
              <w:spacing w:before="106" w:beforeAutospacing="0" w:after="0" w:afterAutospacing="0"/>
              <w:ind w:left="158" w:right="140"/>
              <w:jc w:val="center"/>
              <w:rPr>
                <w:rFonts w:hint="default"/>
                <w:kern w:val="2"/>
                <w:sz w:val="20"/>
              </w:rPr>
            </w:pPr>
            <w:r>
              <w:rPr>
                <w:rFonts w:hint="default"/>
                <w:kern w:val="2"/>
                <w:sz w:val="20"/>
              </w:rPr>
              <w:t>26</w:t>
            </w:r>
          </w:p>
        </w:tc>
        <w:tc>
          <w:tcPr>
            <w:tcW w:w="1699" w:type="dxa"/>
            <w:tcBorders>
              <w:top w:val="single" w:color="000000" w:sz="4" w:space="0"/>
              <w:left w:val="single" w:color="000000" w:sz="4" w:space="0"/>
            </w:tcBorders>
          </w:tcPr>
          <w:p>
            <w:pPr>
              <w:pStyle w:val="12"/>
              <w:keepNext w:val="0"/>
              <w:keepLines w:val="0"/>
              <w:suppressLineNumbers w:val="0"/>
              <w:spacing w:before="106" w:beforeAutospacing="0" w:after="0" w:afterAutospacing="0"/>
              <w:ind w:left="433" w:right="411"/>
              <w:jc w:val="center"/>
              <w:rPr>
                <w:rFonts w:hint="default"/>
                <w:kern w:val="2"/>
                <w:sz w:val="20"/>
              </w:rPr>
            </w:pPr>
            <w:r>
              <w:rPr>
                <w:rFonts w:hint="eastAsia"/>
                <w:kern w:val="2"/>
                <w:sz w:val="20"/>
                <w:lang w:val="en-US" w:eastAsia="zh-CN"/>
              </w:rPr>
              <w:t>42243.77</w:t>
            </w:r>
          </w:p>
        </w:tc>
      </w:tr>
    </w:tbl>
    <w:p>
      <w:pPr>
        <w:spacing w:before="12"/>
        <w:rPr>
          <w:sz w:val="17"/>
        </w:rPr>
      </w:pPr>
    </w:p>
    <w:p>
      <w:pPr>
        <w:ind w:left="140"/>
        <w:rPr>
          <w:sz w:val="20"/>
        </w:rPr>
      </w:pPr>
      <w:r>
        <w:rPr>
          <w:sz w:val="20"/>
        </w:rPr>
        <w:t>注：本表反映部门本年度的总收支和年末结转结余情况。本表金额转换为万元时，因四舍五入可能存在尾差。</w:t>
      </w:r>
    </w:p>
    <w:p>
      <w:pPr>
        <w:spacing w:before="5"/>
        <w:rPr>
          <w:sz w:val="13"/>
        </w:rPr>
      </w:pPr>
      <w:r>
        <w:pict>
          <v:line id="_x0000_s1026" o:spid="_x0000_s1026" o:spt="20" style="position:absolute;left:0pt;margin-left:71.25pt;margin-top:11.05pt;height:0pt;width:699.4pt;mso-position-horizontal-relative:page;mso-wrap-distance-bottom:0pt;mso-wrap-distance-top:0pt;z-index:-251658240;mso-width-relative:page;mso-height-relative:page;" coordsize="21600,21600" o:gfxdata="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hlfw91gAAAAoBAAAPAAAAAAAAAAEAIAAAACIAAABkcnMv&#10;ZG93bnJldi54bWxQSwECFAAUAAAACACHTuJAxWQPNswBAACOAwAADgAAAAAAAAABACAAAAAlAQAA&#10;ZHJzL2Uyb0RvYy54bWxQSwUGAAAAAAYABgBZAQAAYwUAAAAA&#10;">
            <v:path arrowok="t"/>
            <v:fill focussize="0,0"/>
            <v:stroke weight="0.96pt"/>
            <v:imagedata o:title=""/>
            <o:lock v:ext="edit"/>
            <w10:wrap type="topAndBottom"/>
          </v:line>
        </w:pict>
      </w:r>
    </w:p>
    <w:p>
      <w:pPr>
        <w:rPr>
          <w:sz w:val="13"/>
        </w:rPr>
        <w:sectPr>
          <w:footerReference r:id="rId9" w:type="default"/>
          <w:footerReference r:id="rId10" w:type="even"/>
          <w:pgSz w:w="16840" w:h="11910" w:orient="landscape"/>
          <w:pgMar w:top="1100" w:right="1280" w:bottom="900" w:left="1300" w:header="0" w:footer="704" w:gutter="0"/>
          <w:pgNumType w:start="3"/>
          <w:cols w:space="720" w:num="1"/>
        </w:sectPr>
      </w:pPr>
    </w:p>
    <w:p>
      <w:pPr>
        <w:rPr>
          <w:sz w:val="20"/>
        </w:rPr>
      </w:pPr>
    </w:p>
    <w:p>
      <w:pPr>
        <w:rPr>
          <w:sz w:val="20"/>
        </w:rPr>
      </w:pPr>
    </w:p>
    <w:p>
      <w:pPr>
        <w:spacing w:before="6"/>
        <w:rPr>
          <w:sz w:val="19"/>
        </w:rPr>
      </w:pPr>
    </w:p>
    <w:p>
      <w:pPr>
        <w:pStyle w:val="5"/>
        <w:spacing w:before="54"/>
        <w:ind w:left="3544" w:right="3705"/>
        <w:jc w:val="center"/>
        <w:rPr>
          <w:rFonts w:ascii="宋体" w:eastAsia="宋体"/>
        </w:rPr>
      </w:pPr>
      <w:r>
        <w:rPr>
          <w:rFonts w:hint="eastAsia" w:ascii="宋体" w:eastAsia="宋体"/>
        </w:rPr>
        <w:t>收入决算表</w:t>
      </w:r>
    </w:p>
    <w:p>
      <w:pPr>
        <w:spacing w:before="150"/>
        <w:ind w:right="301"/>
        <w:jc w:val="right"/>
        <w:rPr>
          <w:sz w:val="20"/>
        </w:rPr>
      </w:pPr>
      <w:r>
        <w:rPr>
          <w:spacing w:val="-17"/>
          <w:sz w:val="20"/>
        </w:rPr>
        <w:t xml:space="preserve">公开 </w:t>
      </w:r>
      <w:r>
        <w:rPr>
          <w:sz w:val="20"/>
        </w:rPr>
        <w:t>02</w:t>
      </w:r>
      <w:r>
        <w:rPr>
          <w:spacing w:val="-26"/>
          <w:sz w:val="20"/>
        </w:rPr>
        <w:t xml:space="preserve"> 表</w:t>
      </w:r>
    </w:p>
    <w:p>
      <w:pPr>
        <w:tabs>
          <w:tab w:val="left" w:pos="12815"/>
        </w:tabs>
        <w:spacing w:before="72" w:after="27"/>
        <w:ind w:right="301"/>
        <w:jc w:val="right"/>
        <w:rPr>
          <w:sz w:val="20"/>
        </w:rPr>
      </w:pPr>
      <w:r>
        <w:rPr>
          <w:sz w:val="20"/>
        </w:rPr>
        <w:t>部门：</w:t>
      </w:r>
      <w:r>
        <w:rPr>
          <w:rFonts w:hint="eastAsia"/>
          <w:sz w:val="20"/>
          <w:lang w:val="en-US" w:eastAsia="zh-CN"/>
        </w:rPr>
        <w:t xml:space="preserve">罗山县住房和城乡建设局 </w:t>
      </w:r>
      <w:r>
        <w:rPr>
          <w:sz w:val="20"/>
        </w:rPr>
        <w:tab/>
      </w:r>
      <w:r>
        <w:rPr>
          <w:w w:val="95"/>
          <w:sz w:val="20"/>
        </w:rPr>
        <w:t>单位：万元</w:t>
      </w:r>
    </w:p>
    <w:tbl>
      <w:tblPr>
        <w:tblStyle w:val="9"/>
        <w:tblW w:w="1384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86"/>
        <w:gridCol w:w="1748"/>
        <w:gridCol w:w="1164"/>
        <w:gridCol w:w="1641"/>
        <w:gridCol w:w="1641"/>
        <w:gridCol w:w="1641"/>
        <w:gridCol w:w="1641"/>
        <w:gridCol w:w="1641"/>
        <w:gridCol w:w="16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834" w:type="dxa"/>
            <w:gridSpan w:val="2"/>
            <w:tcBorders>
              <w:bottom w:val="single" w:color="000000" w:sz="4" w:space="0"/>
              <w:right w:val="single" w:color="000000" w:sz="4" w:space="0"/>
            </w:tcBorders>
          </w:tcPr>
          <w:p>
            <w:pPr>
              <w:pStyle w:val="12"/>
              <w:keepNext w:val="0"/>
              <w:keepLines w:val="0"/>
              <w:suppressLineNumbers w:val="0"/>
              <w:tabs>
                <w:tab w:val="left" w:pos="610"/>
              </w:tabs>
              <w:spacing w:before="113" w:beforeAutospacing="0" w:after="0" w:afterAutospacing="0"/>
              <w:ind w:left="10" w:right="0"/>
              <w:jc w:val="center"/>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1164"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6" w:beforeAutospacing="0" w:after="0" w:afterAutospacing="0"/>
              <w:ind w:left="0" w:right="0"/>
              <w:rPr>
                <w:rFonts w:hint="default"/>
                <w:kern w:val="2"/>
                <w:sz w:val="14"/>
              </w:rPr>
            </w:pPr>
          </w:p>
          <w:p>
            <w:pPr>
              <w:pStyle w:val="12"/>
              <w:keepNext w:val="0"/>
              <w:keepLines w:val="0"/>
              <w:suppressLineNumbers w:val="0"/>
              <w:spacing w:before="0" w:beforeAutospacing="0" w:after="0" w:afterAutospacing="0" w:line="292" w:lineRule="auto"/>
              <w:ind w:left="485" w:right="66" w:hanging="399"/>
              <w:rPr>
                <w:rFonts w:hint="default"/>
                <w:kern w:val="2"/>
                <w:sz w:val="20"/>
              </w:rPr>
            </w:pPr>
            <w:r>
              <w:rPr>
                <w:rFonts w:hint="default"/>
                <w:kern w:val="2"/>
                <w:sz w:val="20"/>
              </w:rPr>
              <w:t>本年收入合计</w:t>
            </w:r>
          </w:p>
        </w:tc>
        <w:tc>
          <w:tcPr>
            <w:tcW w:w="1641"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223" w:right="0"/>
              <w:rPr>
                <w:rFonts w:hint="default"/>
                <w:kern w:val="2"/>
                <w:sz w:val="20"/>
              </w:rPr>
            </w:pPr>
            <w:r>
              <w:rPr>
                <w:rFonts w:hint="default"/>
                <w:kern w:val="2"/>
                <w:sz w:val="20"/>
              </w:rPr>
              <w:t>财政拨款收入</w:t>
            </w:r>
          </w:p>
        </w:tc>
        <w:tc>
          <w:tcPr>
            <w:tcW w:w="1641"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224" w:right="0"/>
              <w:rPr>
                <w:rFonts w:hint="default"/>
                <w:kern w:val="2"/>
                <w:sz w:val="20"/>
              </w:rPr>
            </w:pPr>
            <w:r>
              <w:rPr>
                <w:rFonts w:hint="default"/>
                <w:kern w:val="2"/>
                <w:sz w:val="20"/>
              </w:rPr>
              <w:t>上级补助收入</w:t>
            </w:r>
          </w:p>
        </w:tc>
        <w:tc>
          <w:tcPr>
            <w:tcW w:w="1641"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424" w:right="0"/>
              <w:rPr>
                <w:rFonts w:hint="default"/>
                <w:kern w:val="2"/>
                <w:sz w:val="20"/>
              </w:rPr>
            </w:pPr>
            <w:r>
              <w:rPr>
                <w:rFonts w:hint="default"/>
                <w:kern w:val="2"/>
                <w:sz w:val="20"/>
              </w:rPr>
              <w:t>事业收入</w:t>
            </w:r>
          </w:p>
        </w:tc>
        <w:tc>
          <w:tcPr>
            <w:tcW w:w="1641"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425" w:right="0"/>
              <w:rPr>
                <w:rFonts w:hint="default"/>
                <w:kern w:val="2"/>
                <w:sz w:val="20"/>
              </w:rPr>
            </w:pPr>
            <w:r>
              <w:rPr>
                <w:rFonts w:hint="default"/>
                <w:kern w:val="2"/>
                <w:sz w:val="20"/>
              </w:rPr>
              <w:t>经营收入</w:t>
            </w:r>
          </w:p>
        </w:tc>
        <w:tc>
          <w:tcPr>
            <w:tcW w:w="1641"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24" w:right="0"/>
              <w:rPr>
                <w:rFonts w:hint="default"/>
                <w:kern w:val="2"/>
                <w:sz w:val="20"/>
              </w:rPr>
            </w:pPr>
            <w:r>
              <w:rPr>
                <w:rFonts w:hint="default"/>
                <w:kern w:val="2"/>
                <w:sz w:val="20"/>
              </w:rPr>
              <w:t>附属单位上缴收入</w:t>
            </w:r>
          </w:p>
        </w:tc>
        <w:tc>
          <w:tcPr>
            <w:tcW w:w="1642" w:type="dxa"/>
            <w:vMerge w:val="restart"/>
            <w:tcBorders>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426" w:right="0"/>
              <w:rPr>
                <w:rFonts w:hint="default"/>
                <w:kern w:val="2"/>
                <w:sz w:val="20"/>
              </w:rPr>
            </w:pPr>
            <w:r>
              <w:rPr>
                <w:rFonts w:hint="default"/>
                <w:kern w:val="2"/>
                <w:sz w:val="20"/>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0" w:hRule="atLeast"/>
        </w:trPr>
        <w:tc>
          <w:tcPr>
            <w:tcW w:w="1086" w:type="dxa"/>
            <w:tcBorders>
              <w:top w:val="single" w:color="000000" w:sz="4" w:space="0"/>
              <w:bottom w:val="single" w:color="000000" w:sz="4" w:space="0"/>
              <w:right w:val="single" w:color="000000" w:sz="4" w:space="0"/>
            </w:tcBorders>
          </w:tcPr>
          <w:p>
            <w:pPr>
              <w:pStyle w:val="12"/>
              <w:keepNext w:val="0"/>
              <w:keepLines w:val="0"/>
              <w:suppressLineNumbers w:val="0"/>
              <w:spacing w:before="4" w:beforeAutospacing="0" w:after="0" w:afterAutospacing="0"/>
              <w:ind w:left="0" w:right="0"/>
              <w:rPr>
                <w:rFonts w:hint="default"/>
                <w:kern w:val="2"/>
                <w:sz w:val="16"/>
              </w:rPr>
            </w:pPr>
          </w:p>
          <w:p>
            <w:pPr>
              <w:pStyle w:val="12"/>
              <w:keepNext w:val="0"/>
              <w:keepLines w:val="0"/>
              <w:suppressLineNumbers w:val="0"/>
              <w:spacing w:before="0" w:beforeAutospacing="0" w:after="0" w:afterAutospacing="0" w:line="292" w:lineRule="auto"/>
              <w:ind w:left="141" w:right="128"/>
              <w:rPr>
                <w:rFonts w:hint="default"/>
                <w:kern w:val="2"/>
                <w:sz w:val="20"/>
              </w:rPr>
            </w:pPr>
            <w:r>
              <w:rPr>
                <w:rFonts w:hint="default"/>
                <w:kern w:val="2"/>
                <w:sz w:val="20"/>
              </w:rPr>
              <w:t>功能分类科目编码</w:t>
            </w:r>
          </w:p>
        </w:tc>
        <w:tc>
          <w:tcPr>
            <w:tcW w:w="174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6" w:beforeAutospacing="0" w:after="0" w:afterAutospacing="0"/>
              <w:ind w:left="0" w:right="0"/>
              <w:rPr>
                <w:rFonts w:hint="default"/>
                <w:kern w:val="2"/>
                <w:sz w:val="28"/>
              </w:rPr>
            </w:pPr>
          </w:p>
          <w:p>
            <w:pPr>
              <w:pStyle w:val="12"/>
              <w:keepNext w:val="0"/>
              <w:keepLines w:val="0"/>
              <w:suppressLineNumbers w:val="0"/>
              <w:spacing w:before="0" w:beforeAutospacing="0" w:after="0" w:afterAutospacing="0"/>
              <w:ind w:left="479" w:right="0"/>
              <w:rPr>
                <w:rFonts w:hint="default"/>
                <w:kern w:val="2"/>
                <w:sz w:val="20"/>
              </w:rPr>
            </w:pPr>
            <w:r>
              <w:rPr>
                <w:rFonts w:hint="default"/>
                <w:kern w:val="2"/>
                <w:sz w:val="20"/>
              </w:rPr>
              <w:t>科目名称</w:t>
            </w:r>
          </w:p>
        </w:tc>
        <w:tc>
          <w:tcPr>
            <w:tcW w:w="1164"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641"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641"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641"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641"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641"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642" w:type="dxa"/>
            <w:vMerge w:val="continue"/>
            <w:tcBorders>
              <w:top w:val="nil"/>
              <w:left w:val="single" w:color="000000" w:sz="4" w:space="0"/>
              <w:bottom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834"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3" w:right="0"/>
              <w:jc w:val="center"/>
              <w:rPr>
                <w:rFonts w:hint="default"/>
                <w:kern w:val="2"/>
                <w:sz w:val="20"/>
              </w:rPr>
            </w:pPr>
            <w:r>
              <w:rPr>
                <w:rFonts w:hint="default"/>
                <w:kern w:val="2"/>
                <w:sz w:val="20"/>
              </w:rPr>
              <w:t>栏次</w:t>
            </w:r>
          </w:p>
        </w:tc>
        <w:tc>
          <w:tcPr>
            <w:tcW w:w="11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7" w:right="0"/>
              <w:jc w:val="center"/>
              <w:rPr>
                <w:rFonts w:hint="default"/>
                <w:kern w:val="2"/>
                <w:sz w:val="20"/>
              </w:rPr>
            </w:pPr>
            <w:r>
              <w:rPr>
                <w:rFonts w:hint="default"/>
                <w:w w:val="99"/>
                <w:kern w:val="2"/>
                <w:sz w:val="20"/>
              </w:rPr>
              <w:t>1</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5" w:right="0"/>
              <w:jc w:val="center"/>
              <w:rPr>
                <w:rFonts w:hint="default"/>
                <w:kern w:val="2"/>
                <w:sz w:val="20"/>
              </w:rPr>
            </w:pPr>
            <w:r>
              <w:rPr>
                <w:rFonts w:hint="default"/>
                <w:w w:val="99"/>
                <w:kern w:val="2"/>
                <w:sz w:val="20"/>
              </w:rPr>
              <w:t>2</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6" w:right="0"/>
              <w:jc w:val="center"/>
              <w:rPr>
                <w:rFonts w:hint="default"/>
                <w:kern w:val="2"/>
                <w:sz w:val="20"/>
              </w:rPr>
            </w:pPr>
            <w:r>
              <w:rPr>
                <w:rFonts w:hint="default"/>
                <w:w w:val="99"/>
                <w:kern w:val="2"/>
                <w:sz w:val="20"/>
              </w:rPr>
              <w:t>3</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8" w:right="0"/>
              <w:jc w:val="center"/>
              <w:rPr>
                <w:rFonts w:hint="default"/>
                <w:kern w:val="2"/>
                <w:sz w:val="20"/>
              </w:rPr>
            </w:pPr>
            <w:r>
              <w:rPr>
                <w:rFonts w:hint="default"/>
                <w:w w:val="99"/>
                <w:kern w:val="2"/>
                <w:sz w:val="20"/>
              </w:rPr>
              <w:t>4</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9" w:right="0"/>
              <w:jc w:val="center"/>
              <w:rPr>
                <w:rFonts w:hint="default"/>
                <w:kern w:val="2"/>
                <w:sz w:val="20"/>
              </w:rPr>
            </w:pPr>
            <w:r>
              <w:rPr>
                <w:rFonts w:hint="default"/>
                <w:w w:val="99"/>
                <w:kern w:val="2"/>
                <w:sz w:val="20"/>
              </w:rPr>
              <w:t>5</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5" w:right="0"/>
              <w:jc w:val="center"/>
              <w:rPr>
                <w:rFonts w:hint="default"/>
                <w:kern w:val="2"/>
                <w:sz w:val="20"/>
              </w:rPr>
            </w:pPr>
            <w:r>
              <w:rPr>
                <w:rFonts w:hint="default"/>
                <w:w w:val="99"/>
                <w:kern w:val="2"/>
                <w:sz w:val="20"/>
              </w:rPr>
              <w:t>6</w:t>
            </w:r>
          </w:p>
        </w:tc>
        <w:tc>
          <w:tcPr>
            <w:tcW w:w="1642" w:type="dxa"/>
            <w:tcBorders>
              <w:top w:val="single" w:color="000000" w:sz="4" w:space="0"/>
              <w:left w:val="single" w:color="000000" w:sz="4" w:space="0"/>
              <w:bottom w:val="single" w:color="000000" w:sz="4" w:space="0"/>
            </w:tcBorders>
          </w:tcPr>
          <w:p>
            <w:pPr>
              <w:pStyle w:val="12"/>
              <w:keepNext w:val="0"/>
              <w:keepLines w:val="0"/>
              <w:suppressLineNumbers w:val="0"/>
              <w:spacing w:before="113" w:beforeAutospacing="0" w:after="0" w:afterAutospacing="0"/>
              <w:ind w:left="25" w:right="0"/>
              <w:jc w:val="center"/>
              <w:rPr>
                <w:rFonts w:hint="default"/>
                <w:kern w:val="2"/>
                <w:sz w:val="20"/>
              </w:rPr>
            </w:pPr>
            <w:r>
              <w:rPr>
                <w:rFonts w:hint="default"/>
                <w:w w:val="99"/>
                <w:kern w:val="2"/>
                <w:sz w:val="20"/>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834"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3" w:right="0"/>
              <w:jc w:val="center"/>
              <w:rPr>
                <w:rFonts w:hint="default"/>
                <w:kern w:val="2"/>
                <w:sz w:val="20"/>
              </w:rPr>
            </w:pPr>
            <w:r>
              <w:rPr>
                <w:rFonts w:hint="default"/>
                <w:kern w:val="2"/>
                <w:sz w:val="20"/>
              </w:rPr>
              <w:t>合计</w:t>
            </w:r>
          </w:p>
        </w:tc>
        <w:tc>
          <w:tcPr>
            <w:tcW w:w="11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65" w:right="148"/>
              <w:jc w:val="center"/>
              <w:rPr>
                <w:rFonts w:hint="eastAsia" w:eastAsia="宋体"/>
                <w:kern w:val="2"/>
                <w:sz w:val="20"/>
                <w:lang w:eastAsia="zh-CN"/>
              </w:rPr>
            </w:pPr>
            <w:r>
              <w:rPr>
                <w:rFonts w:hint="eastAsia"/>
                <w:kern w:val="2"/>
                <w:sz w:val="20"/>
                <w:lang w:val="en-US" w:eastAsia="zh-CN"/>
              </w:rPr>
              <w:t>42243.77</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405" w:right="385"/>
              <w:jc w:val="center"/>
              <w:rPr>
                <w:rFonts w:hint="eastAsia" w:eastAsia="宋体"/>
                <w:kern w:val="2"/>
                <w:sz w:val="20"/>
                <w:lang w:eastAsia="zh-CN"/>
              </w:rPr>
            </w:pPr>
            <w:r>
              <w:rPr>
                <w:rFonts w:hint="eastAsia"/>
                <w:kern w:val="2"/>
                <w:sz w:val="20"/>
                <w:lang w:val="en-US" w:eastAsia="zh-CN"/>
              </w:rPr>
              <w:t>42243.77</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1" w:hRule="atLeast"/>
        </w:trPr>
        <w:tc>
          <w:tcPr>
            <w:tcW w:w="1086" w:type="dxa"/>
            <w:tcBorders>
              <w:top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14" w:right="0"/>
              <w:rPr>
                <w:rFonts w:hint="default"/>
                <w:kern w:val="2"/>
                <w:sz w:val="20"/>
              </w:rPr>
            </w:pPr>
            <w:r>
              <w:rPr>
                <w:rFonts w:hint="default"/>
                <w:kern w:val="2"/>
                <w:sz w:val="20"/>
              </w:rPr>
              <w:t>2120101</w:t>
            </w:r>
          </w:p>
        </w:tc>
        <w:tc>
          <w:tcPr>
            <w:tcW w:w="174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line="292" w:lineRule="auto"/>
              <w:ind w:left="18" w:right="18"/>
              <w:rPr>
                <w:rFonts w:hint="default"/>
                <w:kern w:val="2"/>
                <w:sz w:val="20"/>
              </w:rPr>
            </w:pPr>
            <w:r>
              <w:rPr>
                <w:rFonts w:hint="default"/>
                <w:kern w:val="2"/>
                <w:sz w:val="20"/>
              </w:rPr>
              <w:t>城乡社区支出-城乡社区管理事务-行政</w:t>
            </w:r>
          </w:p>
          <w:p>
            <w:pPr>
              <w:pStyle w:val="12"/>
              <w:keepNext w:val="0"/>
              <w:keepLines w:val="0"/>
              <w:suppressLineNumbers w:val="0"/>
              <w:spacing w:before="0" w:beforeAutospacing="0" w:after="0" w:afterAutospacing="0" w:line="255" w:lineRule="exact"/>
              <w:ind w:left="18" w:right="0"/>
              <w:rPr>
                <w:rFonts w:hint="default"/>
                <w:kern w:val="2"/>
                <w:sz w:val="20"/>
              </w:rPr>
            </w:pPr>
            <w:r>
              <w:rPr>
                <w:rFonts w:hint="default"/>
                <w:kern w:val="2"/>
                <w:sz w:val="20"/>
              </w:rPr>
              <w:t>运行</w:t>
            </w:r>
          </w:p>
        </w:tc>
        <w:tc>
          <w:tcPr>
            <w:tcW w:w="11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165" w:right="148"/>
              <w:jc w:val="center"/>
              <w:rPr>
                <w:rFonts w:hint="eastAsia" w:eastAsia="宋体"/>
                <w:kern w:val="2"/>
                <w:sz w:val="20"/>
                <w:lang w:eastAsia="zh-CN"/>
              </w:rPr>
            </w:pPr>
            <w:r>
              <w:rPr>
                <w:rFonts w:hint="eastAsia"/>
                <w:kern w:val="2"/>
                <w:sz w:val="20"/>
                <w:lang w:val="en-US" w:eastAsia="zh-CN"/>
              </w:rPr>
              <w:t>42243.77</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405" w:right="385"/>
              <w:jc w:val="center"/>
              <w:rPr>
                <w:rFonts w:hint="eastAsia" w:eastAsia="宋体"/>
                <w:kern w:val="2"/>
                <w:sz w:val="20"/>
                <w:lang w:eastAsia="zh-CN"/>
              </w:rPr>
            </w:pPr>
            <w:r>
              <w:rPr>
                <w:rFonts w:hint="eastAsia"/>
                <w:kern w:val="2"/>
                <w:sz w:val="20"/>
                <w:lang w:val="en-US" w:eastAsia="zh-CN"/>
              </w:rPr>
              <w:t>42243.77</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74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74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74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74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4" w:hRule="atLeast"/>
        </w:trPr>
        <w:tc>
          <w:tcPr>
            <w:tcW w:w="1086" w:type="dxa"/>
            <w:tcBorders>
              <w:top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748"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64"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2" w:type="dxa"/>
            <w:tcBorders>
              <w:top w:val="single" w:color="000000" w:sz="4" w:space="0"/>
              <w:lef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bl>
    <w:p>
      <w:pPr>
        <w:spacing w:before="2"/>
        <w:rPr>
          <w:sz w:val="15"/>
        </w:rPr>
      </w:pPr>
    </w:p>
    <w:p>
      <w:pPr>
        <w:ind w:left="140"/>
        <w:rPr>
          <w:sz w:val="20"/>
        </w:rPr>
      </w:pPr>
      <w:r>
        <w:rPr>
          <w:sz w:val="20"/>
        </w:rPr>
        <w:t>注：本表反映部门本年度取得的各项收入情况。本表金额转换为万元时，因四舍五入可能存在尾差。</w:t>
      </w:r>
    </w:p>
    <w:p>
      <w:pPr>
        <w:rPr>
          <w:sz w:val="20"/>
        </w:rPr>
        <w:sectPr>
          <w:pgSz w:w="16840" w:h="11910" w:orient="landscape"/>
          <w:pgMar w:top="1100" w:right="1280" w:bottom="900" w:left="1300" w:header="0" w:footer="704" w:gutter="0"/>
          <w:cols w:space="720" w:num="1"/>
        </w:sectPr>
      </w:pPr>
    </w:p>
    <w:p>
      <w:pPr>
        <w:rPr>
          <w:sz w:val="20"/>
        </w:rPr>
      </w:pPr>
    </w:p>
    <w:p>
      <w:pPr>
        <w:rPr>
          <w:sz w:val="20"/>
        </w:rPr>
      </w:pPr>
    </w:p>
    <w:p>
      <w:pPr>
        <w:spacing w:before="6"/>
        <w:rPr>
          <w:sz w:val="19"/>
        </w:rPr>
      </w:pPr>
    </w:p>
    <w:p>
      <w:pPr>
        <w:pStyle w:val="5"/>
        <w:spacing w:before="54"/>
        <w:ind w:left="3688" w:right="3705"/>
        <w:jc w:val="center"/>
        <w:rPr>
          <w:rFonts w:ascii="宋体" w:eastAsia="宋体"/>
        </w:rPr>
      </w:pPr>
      <w:r>
        <w:rPr>
          <w:rFonts w:hint="eastAsia" w:ascii="宋体" w:eastAsia="宋体"/>
        </w:rPr>
        <w:t>支出决算表</w:t>
      </w:r>
    </w:p>
    <w:p>
      <w:pPr>
        <w:spacing w:before="150"/>
        <w:ind w:right="160"/>
        <w:jc w:val="right"/>
        <w:rPr>
          <w:sz w:val="20"/>
        </w:rPr>
      </w:pPr>
      <w:r>
        <w:rPr>
          <w:spacing w:val="-18"/>
          <w:sz w:val="20"/>
        </w:rPr>
        <w:t xml:space="preserve">公开 </w:t>
      </w:r>
      <w:r>
        <w:rPr>
          <w:sz w:val="20"/>
        </w:rPr>
        <w:t>03</w:t>
      </w:r>
      <w:r>
        <w:rPr>
          <w:spacing w:val="-26"/>
          <w:sz w:val="20"/>
        </w:rPr>
        <w:t xml:space="preserve"> 表</w:t>
      </w:r>
    </w:p>
    <w:p>
      <w:pPr>
        <w:tabs>
          <w:tab w:val="left" w:pos="12957"/>
        </w:tabs>
        <w:spacing w:before="72" w:after="27"/>
        <w:ind w:right="160"/>
        <w:jc w:val="right"/>
        <w:rPr>
          <w:sz w:val="20"/>
        </w:rPr>
      </w:pPr>
      <w:r>
        <w:rPr>
          <w:sz w:val="20"/>
        </w:rPr>
        <w:t>部门：</w:t>
      </w:r>
      <w:r>
        <w:rPr>
          <w:rFonts w:hint="eastAsia"/>
          <w:sz w:val="20"/>
          <w:lang w:val="en-US" w:eastAsia="zh-CN"/>
        </w:rPr>
        <w:t xml:space="preserve">罗山县住房和城乡建设局 </w:t>
      </w:r>
      <w:r>
        <w:rPr>
          <w:sz w:val="20"/>
        </w:rPr>
        <w:tab/>
      </w:r>
      <w:r>
        <w:rPr>
          <w:w w:val="95"/>
          <w:sz w:val="20"/>
        </w:rPr>
        <w:t>单位：万元</w:t>
      </w:r>
    </w:p>
    <w:tbl>
      <w:tblPr>
        <w:tblStyle w:val="9"/>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3"/>
        <w:gridCol w:w="1696"/>
        <w:gridCol w:w="1584"/>
        <w:gridCol w:w="1904"/>
        <w:gridCol w:w="1904"/>
        <w:gridCol w:w="1904"/>
        <w:gridCol w:w="1904"/>
        <w:gridCol w:w="19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879" w:type="dxa"/>
            <w:gridSpan w:val="2"/>
            <w:tcBorders>
              <w:bottom w:val="single" w:color="000000" w:sz="4" w:space="0"/>
              <w:right w:val="single" w:color="000000" w:sz="4" w:space="0"/>
            </w:tcBorders>
          </w:tcPr>
          <w:p>
            <w:pPr>
              <w:pStyle w:val="12"/>
              <w:keepNext w:val="0"/>
              <w:keepLines w:val="0"/>
              <w:suppressLineNumbers w:val="0"/>
              <w:tabs>
                <w:tab w:val="left" w:pos="613"/>
              </w:tabs>
              <w:spacing w:before="113" w:beforeAutospacing="0" w:after="0" w:afterAutospacing="0"/>
              <w:ind w:left="13" w:right="0"/>
              <w:jc w:val="center"/>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1584"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195" w:right="0"/>
              <w:rPr>
                <w:rFonts w:hint="default"/>
                <w:kern w:val="2"/>
                <w:sz w:val="20"/>
              </w:rPr>
            </w:pPr>
            <w:r>
              <w:rPr>
                <w:rFonts w:hint="default"/>
                <w:kern w:val="2"/>
                <w:sz w:val="20"/>
              </w:rPr>
              <w:t>本年支出合计</w:t>
            </w:r>
          </w:p>
        </w:tc>
        <w:tc>
          <w:tcPr>
            <w:tcW w:w="1904"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555" w:right="0"/>
              <w:rPr>
                <w:rFonts w:hint="default"/>
                <w:kern w:val="2"/>
                <w:sz w:val="20"/>
              </w:rPr>
            </w:pPr>
            <w:r>
              <w:rPr>
                <w:rFonts w:hint="default"/>
                <w:kern w:val="2"/>
                <w:sz w:val="20"/>
              </w:rPr>
              <w:t>基本支出</w:t>
            </w:r>
          </w:p>
        </w:tc>
        <w:tc>
          <w:tcPr>
            <w:tcW w:w="1904"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557" w:right="0"/>
              <w:rPr>
                <w:rFonts w:hint="default"/>
                <w:kern w:val="2"/>
                <w:sz w:val="20"/>
              </w:rPr>
            </w:pPr>
            <w:r>
              <w:rPr>
                <w:rFonts w:hint="default"/>
                <w:kern w:val="2"/>
                <w:sz w:val="20"/>
              </w:rPr>
              <w:t>项目支出</w:t>
            </w:r>
          </w:p>
        </w:tc>
        <w:tc>
          <w:tcPr>
            <w:tcW w:w="1904"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357" w:right="0"/>
              <w:rPr>
                <w:rFonts w:hint="default"/>
                <w:kern w:val="2"/>
                <w:sz w:val="20"/>
              </w:rPr>
            </w:pPr>
            <w:r>
              <w:rPr>
                <w:rFonts w:hint="default"/>
                <w:kern w:val="2"/>
                <w:sz w:val="20"/>
              </w:rPr>
              <w:t>上缴上级支出</w:t>
            </w:r>
          </w:p>
        </w:tc>
        <w:tc>
          <w:tcPr>
            <w:tcW w:w="1904"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555" w:right="0"/>
              <w:rPr>
                <w:rFonts w:hint="default"/>
                <w:kern w:val="2"/>
                <w:sz w:val="20"/>
              </w:rPr>
            </w:pPr>
            <w:r>
              <w:rPr>
                <w:rFonts w:hint="default"/>
                <w:kern w:val="2"/>
                <w:sz w:val="20"/>
              </w:rPr>
              <w:t>经营支出</w:t>
            </w:r>
          </w:p>
        </w:tc>
        <w:tc>
          <w:tcPr>
            <w:tcW w:w="1909" w:type="dxa"/>
            <w:vMerge w:val="restart"/>
            <w:tcBorders>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58" w:right="0"/>
              <w:rPr>
                <w:rFonts w:hint="default"/>
                <w:kern w:val="2"/>
                <w:sz w:val="20"/>
              </w:rPr>
            </w:pPr>
            <w:r>
              <w:rPr>
                <w:rFonts w:hint="default"/>
                <w:kern w:val="2"/>
                <w:sz w:val="20"/>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0" w:hRule="atLeast"/>
        </w:trPr>
        <w:tc>
          <w:tcPr>
            <w:tcW w:w="1183" w:type="dxa"/>
            <w:tcBorders>
              <w:top w:val="single" w:color="000000" w:sz="4" w:space="0"/>
              <w:bottom w:val="single" w:color="000000" w:sz="4" w:space="0"/>
              <w:right w:val="single" w:color="000000" w:sz="4" w:space="0"/>
            </w:tcBorders>
          </w:tcPr>
          <w:p>
            <w:pPr>
              <w:pStyle w:val="12"/>
              <w:keepNext w:val="0"/>
              <w:keepLines w:val="0"/>
              <w:suppressLineNumbers w:val="0"/>
              <w:spacing w:before="4" w:beforeAutospacing="0" w:after="0" w:afterAutospacing="0"/>
              <w:ind w:left="0" w:right="0"/>
              <w:rPr>
                <w:rFonts w:hint="default"/>
                <w:kern w:val="2"/>
                <w:sz w:val="16"/>
              </w:rPr>
            </w:pPr>
          </w:p>
          <w:p>
            <w:pPr>
              <w:pStyle w:val="12"/>
              <w:keepNext w:val="0"/>
              <w:keepLines w:val="0"/>
              <w:suppressLineNumbers w:val="0"/>
              <w:spacing w:before="0" w:beforeAutospacing="0" w:after="0" w:afterAutospacing="0" w:line="292" w:lineRule="auto"/>
              <w:ind w:left="189" w:right="177"/>
              <w:rPr>
                <w:rFonts w:hint="default"/>
                <w:kern w:val="2"/>
                <w:sz w:val="20"/>
              </w:rPr>
            </w:pPr>
            <w:r>
              <w:rPr>
                <w:rFonts w:hint="default"/>
                <w:kern w:val="2"/>
                <w:sz w:val="20"/>
              </w:rPr>
              <w:t>功能分类科目编码</w:t>
            </w:r>
          </w:p>
        </w:tc>
        <w:tc>
          <w:tcPr>
            <w:tcW w:w="169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6" w:beforeAutospacing="0" w:after="0" w:afterAutospacing="0"/>
              <w:ind w:left="0" w:right="0"/>
              <w:rPr>
                <w:rFonts w:hint="default"/>
                <w:kern w:val="2"/>
                <w:sz w:val="28"/>
              </w:rPr>
            </w:pPr>
          </w:p>
          <w:p>
            <w:pPr>
              <w:pStyle w:val="12"/>
              <w:keepNext w:val="0"/>
              <w:keepLines w:val="0"/>
              <w:suppressLineNumbers w:val="0"/>
              <w:spacing w:before="0" w:beforeAutospacing="0" w:after="0" w:afterAutospacing="0"/>
              <w:ind w:left="451" w:right="0"/>
              <w:rPr>
                <w:rFonts w:hint="default"/>
                <w:kern w:val="2"/>
                <w:sz w:val="20"/>
              </w:rPr>
            </w:pPr>
            <w:r>
              <w:rPr>
                <w:rFonts w:hint="default"/>
                <w:kern w:val="2"/>
                <w:sz w:val="20"/>
              </w:rPr>
              <w:t>科目名称</w:t>
            </w:r>
          </w:p>
        </w:tc>
        <w:tc>
          <w:tcPr>
            <w:tcW w:w="1584"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904"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904"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904"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904"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909" w:type="dxa"/>
            <w:vMerge w:val="continue"/>
            <w:tcBorders>
              <w:top w:val="nil"/>
              <w:left w:val="single" w:color="000000" w:sz="4" w:space="0"/>
              <w:bottom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879"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1" w:right="0"/>
              <w:jc w:val="center"/>
              <w:rPr>
                <w:rFonts w:hint="default"/>
                <w:kern w:val="2"/>
                <w:sz w:val="20"/>
              </w:rPr>
            </w:pPr>
            <w:r>
              <w:rPr>
                <w:rFonts w:hint="default"/>
                <w:kern w:val="2"/>
                <w:sz w:val="20"/>
              </w:rPr>
              <w:t>栏次</w:t>
            </w:r>
          </w:p>
        </w:tc>
        <w:tc>
          <w:tcPr>
            <w:tcW w:w="158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6" w:right="0"/>
              <w:jc w:val="center"/>
              <w:rPr>
                <w:rFonts w:hint="default"/>
                <w:kern w:val="2"/>
                <w:sz w:val="20"/>
              </w:rPr>
            </w:pPr>
            <w:r>
              <w:rPr>
                <w:rFonts w:hint="default"/>
                <w:w w:val="99"/>
                <w:kern w:val="2"/>
                <w:sz w:val="20"/>
              </w:rPr>
              <w:t>1</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7" w:right="0"/>
              <w:jc w:val="center"/>
              <w:rPr>
                <w:rFonts w:hint="default"/>
                <w:kern w:val="2"/>
                <w:sz w:val="20"/>
              </w:rPr>
            </w:pPr>
            <w:r>
              <w:rPr>
                <w:rFonts w:hint="default"/>
                <w:w w:val="99"/>
                <w:kern w:val="2"/>
                <w:sz w:val="20"/>
              </w:rPr>
              <w:t>2</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6" w:right="0"/>
              <w:jc w:val="center"/>
              <w:rPr>
                <w:rFonts w:hint="default"/>
                <w:kern w:val="2"/>
                <w:sz w:val="20"/>
              </w:rPr>
            </w:pPr>
            <w:r>
              <w:rPr>
                <w:rFonts w:hint="default"/>
                <w:w w:val="99"/>
                <w:kern w:val="2"/>
                <w:sz w:val="20"/>
              </w:rPr>
              <w:t>3</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9" w:right="0"/>
              <w:jc w:val="center"/>
              <w:rPr>
                <w:rFonts w:hint="default"/>
                <w:kern w:val="2"/>
                <w:sz w:val="20"/>
              </w:rPr>
            </w:pPr>
            <w:r>
              <w:rPr>
                <w:rFonts w:hint="default"/>
                <w:w w:val="99"/>
                <w:kern w:val="2"/>
                <w:sz w:val="20"/>
              </w:rPr>
              <w:t>4</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7" w:right="0"/>
              <w:jc w:val="center"/>
              <w:rPr>
                <w:rFonts w:hint="default"/>
                <w:kern w:val="2"/>
                <w:sz w:val="20"/>
              </w:rPr>
            </w:pPr>
            <w:r>
              <w:rPr>
                <w:rFonts w:hint="default"/>
                <w:w w:val="99"/>
                <w:kern w:val="2"/>
                <w:sz w:val="20"/>
              </w:rPr>
              <w:t>5</w:t>
            </w:r>
          </w:p>
        </w:tc>
        <w:tc>
          <w:tcPr>
            <w:tcW w:w="1909" w:type="dxa"/>
            <w:tcBorders>
              <w:top w:val="single" w:color="000000" w:sz="4" w:space="0"/>
              <w:left w:val="single" w:color="000000" w:sz="4" w:space="0"/>
              <w:bottom w:val="single" w:color="000000" w:sz="4" w:space="0"/>
            </w:tcBorders>
          </w:tcPr>
          <w:p>
            <w:pPr>
              <w:pStyle w:val="12"/>
              <w:keepNext w:val="0"/>
              <w:keepLines w:val="0"/>
              <w:suppressLineNumbers w:val="0"/>
              <w:spacing w:before="113" w:beforeAutospacing="0" w:after="0" w:afterAutospacing="0"/>
              <w:ind w:left="21" w:right="0"/>
              <w:jc w:val="center"/>
              <w:rPr>
                <w:rFonts w:hint="default"/>
                <w:kern w:val="2"/>
                <w:sz w:val="20"/>
              </w:rPr>
            </w:pPr>
            <w:r>
              <w:rPr>
                <w:rFonts w:hint="default"/>
                <w:w w:val="99"/>
                <w:kern w:val="2"/>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879"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1" w:right="0"/>
              <w:jc w:val="center"/>
              <w:rPr>
                <w:rFonts w:hint="default"/>
                <w:kern w:val="2"/>
                <w:sz w:val="20"/>
              </w:rPr>
            </w:pPr>
            <w:r>
              <w:rPr>
                <w:rFonts w:hint="default"/>
                <w:kern w:val="2"/>
                <w:sz w:val="20"/>
              </w:rPr>
              <w:t>合计</w:t>
            </w:r>
          </w:p>
        </w:tc>
        <w:tc>
          <w:tcPr>
            <w:tcW w:w="158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377" w:right="356"/>
              <w:jc w:val="center"/>
              <w:rPr>
                <w:rFonts w:hint="default"/>
                <w:kern w:val="2"/>
                <w:sz w:val="20"/>
              </w:rPr>
            </w:pPr>
            <w:r>
              <w:rPr>
                <w:rFonts w:hint="eastAsia"/>
                <w:kern w:val="2"/>
                <w:sz w:val="20"/>
                <w:lang w:val="en-US" w:eastAsia="zh-CN"/>
              </w:rPr>
              <w:t>42243.77</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533" w:right="516"/>
              <w:jc w:val="center"/>
              <w:rPr>
                <w:rFonts w:hint="eastAsia" w:eastAsia="宋体"/>
                <w:kern w:val="2"/>
                <w:sz w:val="20"/>
                <w:lang w:val="en-US" w:eastAsia="zh-CN"/>
              </w:rPr>
            </w:pPr>
            <w:r>
              <w:rPr>
                <w:rFonts w:hint="eastAsia"/>
                <w:kern w:val="2"/>
                <w:sz w:val="20"/>
                <w:lang w:val="en-US" w:eastAsia="zh-CN"/>
              </w:rPr>
              <w:t>1422.18</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537" w:right="516"/>
              <w:jc w:val="center"/>
              <w:rPr>
                <w:rFonts w:hint="eastAsia" w:eastAsia="宋体"/>
                <w:kern w:val="2"/>
                <w:sz w:val="20"/>
                <w:lang w:eastAsia="zh-CN"/>
              </w:rPr>
            </w:pPr>
            <w:r>
              <w:rPr>
                <w:rFonts w:hint="eastAsia"/>
                <w:kern w:val="2"/>
                <w:sz w:val="20"/>
                <w:lang w:val="en-US" w:eastAsia="zh-CN"/>
              </w:rPr>
              <w:t>40821.59</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1" w:hRule="atLeast"/>
        </w:trPr>
        <w:tc>
          <w:tcPr>
            <w:tcW w:w="1183" w:type="dxa"/>
            <w:tcBorders>
              <w:top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14" w:right="0"/>
              <w:rPr>
                <w:rFonts w:hint="default"/>
                <w:kern w:val="2"/>
                <w:sz w:val="20"/>
              </w:rPr>
            </w:pPr>
            <w:r>
              <w:rPr>
                <w:rFonts w:hint="default"/>
                <w:kern w:val="2"/>
                <w:sz w:val="20"/>
              </w:rPr>
              <w:t>2120101</w:t>
            </w:r>
          </w:p>
        </w:tc>
        <w:tc>
          <w:tcPr>
            <w:tcW w:w="169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line="292" w:lineRule="auto"/>
              <w:ind w:left="19" w:right="66"/>
              <w:rPr>
                <w:rFonts w:hint="default"/>
                <w:kern w:val="2"/>
                <w:sz w:val="20"/>
              </w:rPr>
            </w:pPr>
            <w:r>
              <w:rPr>
                <w:rFonts w:hint="default"/>
                <w:kern w:val="2"/>
                <w:sz w:val="20"/>
              </w:rPr>
              <w:t>行政运城乡社区支出-城乡社区管理</w:t>
            </w:r>
          </w:p>
          <w:p>
            <w:pPr>
              <w:pStyle w:val="12"/>
              <w:keepNext w:val="0"/>
              <w:keepLines w:val="0"/>
              <w:suppressLineNumbers w:val="0"/>
              <w:spacing w:before="0" w:beforeAutospacing="0" w:after="0" w:afterAutospacing="0" w:line="255" w:lineRule="exact"/>
              <w:ind w:left="19" w:right="0"/>
              <w:rPr>
                <w:rFonts w:hint="default"/>
                <w:kern w:val="2"/>
                <w:sz w:val="20"/>
              </w:rPr>
            </w:pPr>
            <w:r>
              <w:rPr>
                <w:rFonts w:hint="default"/>
                <w:kern w:val="2"/>
                <w:sz w:val="20"/>
              </w:rPr>
              <w:t>事务-行政运行</w:t>
            </w:r>
          </w:p>
        </w:tc>
        <w:tc>
          <w:tcPr>
            <w:tcW w:w="158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377" w:right="356"/>
              <w:jc w:val="center"/>
              <w:rPr>
                <w:rFonts w:hint="default"/>
                <w:kern w:val="2"/>
                <w:sz w:val="20"/>
              </w:rPr>
            </w:pPr>
            <w:r>
              <w:rPr>
                <w:rFonts w:hint="eastAsia"/>
                <w:kern w:val="2"/>
                <w:sz w:val="20"/>
                <w:lang w:val="en-US" w:eastAsia="zh-CN"/>
              </w:rPr>
              <w:t>42243.77</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533" w:right="516"/>
              <w:jc w:val="center"/>
              <w:rPr>
                <w:rFonts w:hint="eastAsia" w:eastAsia="宋体"/>
                <w:kern w:val="2"/>
                <w:sz w:val="20"/>
                <w:lang w:eastAsia="zh-CN"/>
              </w:rPr>
            </w:pPr>
            <w:r>
              <w:rPr>
                <w:rFonts w:hint="eastAsia"/>
                <w:kern w:val="2"/>
                <w:sz w:val="20"/>
                <w:lang w:val="en-US" w:eastAsia="zh-CN"/>
              </w:rPr>
              <w:t>1422.18</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537" w:right="516"/>
              <w:jc w:val="center"/>
              <w:rPr>
                <w:rFonts w:hint="eastAsia" w:eastAsia="宋体"/>
                <w:kern w:val="2"/>
                <w:sz w:val="20"/>
                <w:lang w:eastAsia="zh-CN"/>
              </w:rPr>
            </w:pPr>
            <w:r>
              <w:rPr>
                <w:rFonts w:hint="eastAsia"/>
                <w:kern w:val="2"/>
                <w:sz w:val="20"/>
                <w:lang w:val="en-US" w:eastAsia="zh-CN"/>
              </w:rPr>
              <w:t>40821.59</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9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8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9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8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9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8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9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8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4" w:hRule="atLeast"/>
        </w:trPr>
        <w:tc>
          <w:tcPr>
            <w:tcW w:w="1183" w:type="dxa"/>
            <w:tcBorders>
              <w:top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96"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84"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9" w:type="dxa"/>
            <w:tcBorders>
              <w:top w:val="single" w:color="000000" w:sz="4" w:space="0"/>
              <w:lef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bl>
    <w:p>
      <w:pPr>
        <w:spacing w:before="12"/>
        <w:rPr>
          <w:sz w:val="15"/>
        </w:rPr>
      </w:pPr>
    </w:p>
    <w:p>
      <w:pPr>
        <w:ind w:left="140"/>
        <w:rPr>
          <w:sz w:val="20"/>
        </w:rPr>
      </w:pPr>
      <w:r>
        <w:rPr>
          <w:sz w:val="20"/>
        </w:rPr>
        <w:t>注：本表反映部门本年度各项支出情况。本表金额转换为万元时，因四舍五入可能存在尾差。</w:t>
      </w:r>
    </w:p>
    <w:p>
      <w:pPr>
        <w:rPr>
          <w:sz w:val="20"/>
        </w:rPr>
        <w:sectPr>
          <w:pgSz w:w="16840" w:h="11910" w:orient="landscape"/>
          <w:pgMar w:top="1100" w:right="1280" w:bottom="900" w:left="1300" w:header="0" w:footer="704" w:gutter="0"/>
          <w:cols w:space="720" w:num="1"/>
        </w:sectPr>
      </w:pPr>
    </w:p>
    <w:p>
      <w:pPr>
        <w:rPr>
          <w:sz w:val="20"/>
        </w:rPr>
      </w:pPr>
    </w:p>
    <w:p>
      <w:pPr>
        <w:rPr>
          <w:sz w:val="20"/>
        </w:rPr>
      </w:pPr>
    </w:p>
    <w:p>
      <w:pPr>
        <w:spacing w:before="6"/>
        <w:rPr>
          <w:sz w:val="19"/>
        </w:rPr>
      </w:pPr>
    </w:p>
    <w:p>
      <w:pPr>
        <w:rPr>
          <w:sz w:val="19"/>
        </w:rPr>
        <w:sectPr>
          <w:pgSz w:w="16840" w:h="11910" w:orient="landscape"/>
          <w:pgMar w:top="1100" w:right="1280" w:bottom="900" w:left="1300" w:header="0" w:footer="704" w:gutter="0"/>
          <w:cols w:space="720" w:num="1"/>
        </w:sectPr>
      </w:pPr>
    </w:p>
    <w:p>
      <w:pPr>
        <w:pStyle w:val="5"/>
        <w:spacing w:before="54"/>
        <w:ind w:left="5206"/>
        <w:rPr>
          <w:rFonts w:ascii="宋体" w:eastAsia="宋体"/>
        </w:rPr>
      </w:pPr>
      <w:r>
        <w:rPr>
          <w:rFonts w:hint="eastAsia" w:ascii="宋体" w:eastAsia="宋体"/>
        </w:rPr>
        <w:t>财政拨款收入支出决算总表</w:t>
      </w:r>
    </w:p>
    <w:p>
      <w:pPr>
        <w:rPr>
          <w:sz w:val="20"/>
        </w:rPr>
      </w:pPr>
      <w:r>
        <w:br w:type="column"/>
      </w:r>
    </w:p>
    <w:p>
      <w:pPr>
        <w:spacing w:before="1"/>
        <w:rPr>
          <w:sz w:val="25"/>
        </w:rPr>
      </w:pPr>
    </w:p>
    <w:p>
      <w:pPr>
        <w:ind w:right="143"/>
        <w:jc w:val="right"/>
        <w:rPr>
          <w:sz w:val="20"/>
        </w:rPr>
      </w:pPr>
      <w:r>
        <w:rPr>
          <w:sz w:val="20"/>
        </w:rPr>
        <w:t>公开 04 表</w:t>
      </w:r>
    </w:p>
    <w:p>
      <w:pPr>
        <w:jc w:val="right"/>
        <w:rPr>
          <w:sz w:val="20"/>
        </w:rPr>
        <w:sectPr>
          <w:type w:val="continuous"/>
          <w:pgSz w:w="16840" w:h="11910" w:orient="landscape"/>
          <w:pgMar w:top="1580" w:right="1280" w:bottom="280" w:left="1300" w:header="720" w:footer="720" w:gutter="0"/>
          <w:cols w:equalWidth="0" w:num="2">
            <w:col w:w="9047" w:space="40"/>
            <w:col w:w="5173"/>
          </w:cols>
        </w:sectPr>
      </w:pPr>
    </w:p>
    <w:p>
      <w:pPr>
        <w:tabs>
          <w:tab w:val="left" w:pos="13111"/>
        </w:tabs>
        <w:spacing w:before="1"/>
        <w:ind w:left="140"/>
        <w:rPr>
          <w:sz w:val="20"/>
        </w:rPr>
      </w:pPr>
      <w:r>
        <w:rPr>
          <w:sz w:val="20"/>
        </w:rPr>
        <w:t>部门：</w:t>
      </w:r>
      <w:r>
        <w:rPr>
          <w:rFonts w:hint="eastAsia"/>
          <w:sz w:val="20"/>
          <w:lang w:val="en-US" w:eastAsia="zh-CN"/>
        </w:rPr>
        <w:t xml:space="preserve">罗山县住房和城乡建设局 </w:t>
      </w:r>
      <w:r>
        <w:rPr>
          <w:sz w:val="20"/>
        </w:rPr>
        <w:tab/>
      </w:r>
      <w:r>
        <w:rPr>
          <w:w w:val="95"/>
          <w:sz w:val="20"/>
        </w:rPr>
        <w:t>单位：万元</w:t>
      </w:r>
    </w:p>
    <w:tbl>
      <w:tblPr>
        <w:tblStyle w:val="9"/>
        <w:tblW w:w="14003"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98"/>
        <w:gridCol w:w="721"/>
        <w:gridCol w:w="1211"/>
        <w:gridCol w:w="3403"/>
        <w:gridCol w:w="598"/>
        <w:gridCol w:w="879"/>
        <w:gridCol w:w="1511"/>
        <w:gridCol w:w="16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5930" w:type="dxa"/>
            <w:gridSpan w:val="3"/>
            <w:tcBorders>
              <w:bottom w:val="single" w:color="000000" w:sz="4" w:space="0"/>
              <w:right w:val="single" w:color="000000" w:sz="4" w:space="0"/>
            </w:tcBorders>
          </w:tcPr>
          <w:p>
            <w:pPr>
              <w:pStyle w:val="12"/>
              <w:keepNext w:val="0"/>
              <w:keepLines w:val="0"/>
              <w:suppressLineNumbers w:val="0"/>
              <w:spacing w:before="36" w:beforeAutospacing="0" w:after="0" w:afterAutospacing="0"/>
              <w:ind w:left="2744" w:right="2731"/>
              <w:jc w:val="center"/>
              <w:rPr>
                <w:rFonts w:hint="default"/>
                <w:kern w:val="2"/>
                <w:sz w:val="20"/>
              </w:rPr>
            </w:pPr>
            <w:r>
              <w:rPr>
                <w:rFonts w:hint="default"/>
                <w:kern w:val="2"/>
                <w:sz w:val="20"/>
              </w:rPr>
              <w:t>收入</w:t>
            </w:r>
          </w:p>
        </w:tc>
        <w:tc>
          <w:tcPr>
            <w:tcW w:w="8073" w:type="dxa"/>
            <w:gridSpan w:val="5"/>
            <w:tcBorders>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3819" w:right="3803"/>
              <w:jc w:val="center"/>
              <w:rPr>
                <w:rFonts w:hint="default"/>
                <w:kern w:val="2"/>
                <w:sz w:val="20"/>
              </w:rPr>
            </w:pPr>
            <w:r>
              <w:rPr>
                <w:rFonts w:hint="default"/>
                <w:kern w:val="2"/>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tabs>
                <w:tab w:val="left" w:pos="613"/>
              </w:tabs>
              <w:spacing w:before="125" w:beforeAutospacing="0" w:after="0" w:afterAutospacing="0"/>
              <w:ind w:left="13" w:right="0"/>
              <w:jc w:val="center"/>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25" w:beforeAutospacing="0" w:after="0" w:afterAutospacing="0"/>
              <w:ind w:left="143" w:right="128"/>
              <w:jc w:val="center"/>
              <w:rPr>
                <w:rFonts w:hint="default"/>
                <w:kern w:val="2"/>
                <w:sz w:val="20"/>
              </w:rPr>
            </w:pPr>
            <w:r>
              <w:rPr>
                <w:rFonts w:hint="default"/>
                <w:kern w:val="2"/>
                <w:sz w:val="20"/>
              </w:rPr>
              <w:t>行次</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25" w:beforeAutospacing="0" w:after="0" w:afterAutospacing="0"/>
              <w:ind w:left="188" w:right="171"/>
              <w:jc w:val="center"/>
              <w:rPr>
                <w:rFonts w:hint="default"/>
                <w:kern w:val="2"/>
                <w:sz w:val="20"/>
              </w:rPr>
            </w:pPr>
            <w:r>
              <w:rPr>
                <w:rFonts w:hint="default"/>
                <w:kern w:val="2"/>
                <w:sz w:val="20"/>
              </w:rPr>
              <w:t>金额</w:t>
            </w: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tabs>
                <w:tab w:val="left" w:pos="618"/>
              </w:tabs>
              <w:spacing w:before="125" w:beforeAutospacing="0" w:after="0" w:afterAutospacing="0"/>
              <w:ind w:left="18" w:right="0"/>
              <w:jc w:val="center"/>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25" w:beforeAutospacing="0" w:after="0" w:afterAutospacing="0"/>
              <w:ind w:left="83" w:right="65"/>
              <w:jc w:val="center"/>
              <w:rPr>
                <w:rFonts w:hint="default"/>
                <w:kern w:val="2"/>
                <w:sz w:val="20"/>
              </w:rPr>
            </w:pPr>
            <w:r>
              <w:rPr>
                <w:rFonts w:hint="default"/>
                <w:kern w:val="2"/>
                <w:sz w:val="20"/>
              </w:rPr>
              <w:t>行次</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25" w:beforeAutospacing="0" w:after="0" w:afterAutospacing="0"/>
              <w:ind w:left="20" w:right="5"/>
              <w:jc w:val="center"/>
              <w:rPr>
                <w:rFonts w:hint="default"/>
                <w:kern w:val="2"/>
                <w:sz w:val="20"/>
              </w:rPr>
            </w:pPr>
            <w:r>
              <w:rPr>
                <w:rFonts w:hint="default"/>
                <w:kern w:val="2"/>
                <w:sz w:val="20"/>
              </w:rPr>
              <w:t>合计</w:t>
            </w: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3" w:beforeAutospacing="0" w:after="0" w:afterAutospacing="0" w:line="240" w:lineRule="exact"/>
              <w:ind w:left="458" w:right="40" w:hanging="399"/>
              <w:rPr>
                <w:rFonts w:hint="default"/>
                <w:kern w:val="2"/>
                <w:sz w:val="20"/>
              </w:rPr>
            </w:pPr>
            <w:r>
              <w:rPr>
                <w:rFonts w:hint="default"/>
                <w:kern w:val="2"/>
                <w:sz w:val="20"/>
              </w:rPr>
              <w:t>一般公共预算财政拨款</w:t>
            </w: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13" w:beforeAutospacing="0" w:after="0" w:afterAutospacing="0" w:line="240" w:lineRule="exact"/>
              <w:ind w:left="545" w:right="20" w:hanging="500"/>
              <w:rPr>
                <w:rFonts w:hint="default"/>
                <w:kern w:val="2"/>
                <w:sz w:val="20"/>
              </w:rPr>
            </w:pPr>
            <w:r>
              <w:rPr>
                <w:rFonts w:hint="default"/>
                <w:kern w:val="2"/>
                <w:sz w:val="20"/>
              </w:rPr>
              <w:t>政府性基金预算财政拨款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tabs>
                <w:tab w:val="left" w:pos="613"/>
              </w:tabs>
              <w:spacing w:before="36" w:beforeAutospacing="0" w:after="0" w:afterAutospacing="0"/>
              <w:ind w:left="13" w:right="0"/>
              <w:jc w:val="center"/>
              <w:rPr>
                <w:rFonts w:hint="default"/>
                <w:kern w:val="2"/>
                <w:sz w:val="20"/>
              </w:rPr>
            </w:pPr>
            <w:r>
              <w:rPr>
                <w:rFonts w:hint="default"/>
                <w:kern w:val="2"/>
                <w:sz w:val="20"/>
              </w:rPr>
              <w:t>栏</w:t>
            </w:r>
            <w:r>
              <w:rPr>
                <w:rFonts w:hint="default"/>
                <w:kern w:val="2"/>
                <w:sz w:val="20"/>
              </w:rPr>
              <w:tab/>
            </w:r>
            <w:r>
              <w:rPr>
                <w:rFonts w:hint="default"/>
                <w:kern w:val="2"/>
                <w:sz w:val="20"/>
              </w:rPr>
              <w:t>次</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6" w:right="0"/>
              <w:jc w:val="center"/>
              <w:rPr>
                <w:rFonts w:hint="default"/>
                <w:kern w:val="2"/>
                <w:sz w:val="20"/>
              </w:rPr>
            </w:pPr>
            <w:r>
              <w:rPr>
                <w:rFonts w:hint="default"/>
                <w:w w:val="99"/>
                <w:kern w:val="2"/>
                <w:sz w:val="20"/>
              </w:rPr>
              <w:t>1</w:t>
            </w: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tabs>
                <w:tab w:val="left" w:pos="618"/>
              </w:tabs>
              <w:spacing w:before="36" w:beforeAutospacing="0" w:after="0" w:afterAutospacing="0"/>
              <w:ind w:left="18" w:right="0"/>
              <w:jc w:val="center"/>
              <w:rPr>
                <w:rFonts w:hint="default"/>
                <w:kern w:val="2"/>
                <w:sz w:val="20"/>
              </w:rPr>
            </w:pPr>
            <w:r>
              <w:rPr>
                <w:rFonts w:hint="default"/>
                <w:kern w:val="2"/>
                <w:sz w:val="20"/>
              </w:rPr>
              <w:t>栏</w:t>
            </w:r>
            <w:r>
              <w:rPr>
                <w:rFonts w:hint="default"/>
                <w:kern w:val="2"/>
                <w:sz w:val="20"/>
              </w:rPr>
              <w:tab/>
            </w:r>
            <w:r>
              <w:rPr>
                <w:rFonts w:hint="default"/>
                <w:kern w:val="2"/>
                <w:sz w:val="20"/>
              </w:rPr>
              <w:t>次</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8" w:right="0"/>
              <w:jc w:val="center"/>
              <w:rPr>
                <w:rFonts w:hint="default"/>
                <w:kern w:val="2"/>
                <w:sz w:val="20"/>
              </w:rPr>
            </w:pPr>
            <w:r>
              <w:rPr>
                <w:rFonts w:hint="default"/>
                <w:w w:val="99"/>
                <w:kern w:val="2"/>
                <w:sz w:val="20"/>
              </w:rPr>
              <w:t>2</w:t>
            </w: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9" w:right="0"/>
              <w:jc w:val="center"/>
              <w:rPr>
                <w:rFonts w:hint="default"/>
                <w:kern w:val="2"/>
                <w:sz w:val="20"/>
              </w:rPr>
            </w:pPr>
            <w:r>
              <w:rPr>
                <w:rFonts w:hint="default"/>
                <w:w w:val="99"/>
                <w:kern w:val="2"/>
                <w:sz w:val="20"/>
              </w:rPr>
              <w:t>3</w:t>
            </w: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36" w:beforeAutospacing="0" w:after="0" w:afterAutospacing="0"/>
              <w:ind w:left="23" w:right="0"/>
              <w:jc w:val="center"/>
              <w:rPr>
                <w:rFonts w:hint="default"/>
                <w:kern w:val="2"/>
                <w:sz w:val="20"/>
              </w:rPr>
            </w:pPr>
            <w:r>
              <w:rPr>
                <w:rFonts w:hint="default"/>
                <w:w w:val="99"/>
                <w:kern w:val="2"/>
                <w:sz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4" w:right="0"/>
              <w:rPr>
                <w:rFonts w:hint="default"/>
                <w:kern w:val="2"/>
                <w:sz w:val="20"/>
              </w:rPr>
            </w:pPr>
            <w:r>
              <w:rPr>
                <w:rFonts w:hint="default"/>
                <w:kern w:val="2"/>
                <w:sz w:val="20"/>
              </w:rPr>
              <w:t>一、一般公共预算财政拨款</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8" w:right="0"/>
              <w:jc w:val="center"/>
              <w:rPr>
                <w:rFonts w:hint="default"/>
                <w:kern w:val="2"/>
                <w:sz w:val="20"/>
              </w:rPr>
            </w:pPr>
            <w:r>
              <w:rPr>
                <w:rFonts w:hint="default"/>
                <w:w w:val="99"/>
                <w:kern w:val="2"/>
                <w:sz w:val="20"/>
              </w:rPr>
              <w:t>1</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88" w:right="172"/>
              <w:jc w:val="center"/>
              <w:rPr>
                <w:rFonts w:hint="eastAsia" w:eastAsia="宋体"/>
                <w:kern w:val="2"/>
                <w:sz w:val="20"/>
                <w:lang w:eastAsia="zh-CN"/>
              </w:rPr>
            </w:pPr>
            <w:r>
              <w:rPr>
                <w:rFonts w:hint="eastAsia"/>
                <w:kern w:val="2"/>
                <w:sz w:val="20"/>
                <w:lang w:val="en-US" w:eastAsia="zh-CN"/>
              </w:rPr>
              <w:t>42243.77</w:t>
            </w: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9" w:right="0"/>
              <w:rPr>
                <w:rFonts w:hint="default"/>
                <w:kern w:val="2"/>
                <w:sz w:val="20"/>
              </w:rPr>
            </w:pPr>
            <w:r>
              <w:rPr>
                <w:rFonts w:hint="default"/>
                <w:kern w:val="2"/>
                <w:sz w:val="20"/>
              </w:rPr>
              <w:t>一、城乡社区支出</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82" w:right="65"/>
              <w:jc w:val="center"/>
              <w:rPr>
                <w:rFonts w:hint="default"/>
                <w:kern w:val="2"/>
                <w:sz w:val="20"/>
              </w:rPr>
            </w:pPr>
            <w:r>
              <w:rPr>
                <w:rFonts w:hint="default"/>
                <w:kern w:val="2"/>
                <w:sz w:val="20"/>
              </w:rPr>
              <w:t>15</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23" w:right="5"/>
              <w:jc w:val="center"/>
              <w:rPr>
                <w:rFonts w:hint="default"/>
                <w:kern w:val="2"/>
                <w:sz w:val="20"/>
              </w:rPr>
            </w:pPr>
            <w:r>
              <w:rPr>
                <w:rFonts w:hint="eastAsia"/>
                <w:kern w:val="2"/>
                <w:sz w:val="20"/>
                <w:lang w:val="en-US" w:eastAsia="zh-CN"/>
              </w:rPr>
              <w:t>42243.77</w:t>
            </w: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340" w:right="321"/>
              <w:jc w:val="center"/>
              <w:rPr>
                <w:rFonts w:hint="default"/>
                <w:kern w:val="2"/>
                <w:sz w:val="20"/>
              </w:rPr>
            </w:pPr>
            <w:r>
              <w:rPr>
                <w:rFonts w:hint="eastAsia"/>
                <w:kern w:val="2"/>
                <w:sz w:val="20"/>
                <w:lang w:val="en-US" w:eastAsia="zh-CN"/>
              </w:rPr>
              <w:t>42243.77</w:t>
            </w: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4" w:right="0"/>
              <w:rPr>
                <w:rFonts w:hint="default"/>
                <w:kern w:val="2"/>
                <w:sz w:val="20"/>
              </w:rPr>
            </w:pPr>
            <w:r>
              <w:rPr>
                <w:rFonts w:hint="default"/>
                <w:kern w:val="2"/>
                <w:sz w:val="20"/>
              </w:rPr>
              <w:t>二、政府性基金预算财政拨款</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8" w:right="0"/>
              <w:jc w:val="center"/>
              <w:rPr>
                <w:rFonts w:hint="default"/>
                <w:kern w:val="2"/>
                <w:sz w:val="20"/>
              </w:rPr>
            </w:pPr>
            <w:r>
              <w:rPr>
                <w:rFonts w:hint="default"/>
                <w:w w:val="99"/>
                <w:kern w:val="2"/>
                <w:sz w:val="20"/>
              </w:rPr>
              <w:t>2</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9" w:right="0"/>
              <w:rPr>
                <w:rFonts w:hint="default"/>
                <w:kern w:val="2"/>
                <w:sz w:val="20"/>
              </w:rPr>
            </w:pPr>
            <w:r>
              <w:rPr>
                <w:rFonts w:hint="default"/>
                <w:kern w:val="2"/>
                <w:sz w:val="20"/>
              </w:rPr>
              <w:t>二、外交支出</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82" w:right="65"/>
              <w:jc w:val="center"/>
              <w:rPr>
                <w:rFonts w:hint="default"/>
                <w:kern w:val="2"/>
                <w:sz w:val="20"/>
              </w:rPr>
            </w:pPr>
            <w:r>
              <w:rPr>
                <w:rFonts w:hint="default"/>
                <w:kern w:val="2"/>
                <w:sz w:val="20"/>
              </w:rPr>
              <w:t>16</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8" w:right="0"/>
              <w:jc w:val="center"/>
              <w:rPr>
                <w:rFonts w:hint="default"/>
                <w:kern w:val="2"/>
                <w:sz w:val="20"/>
              </w:rPr>
            </w:pPr>
            <w:r>
              <w:rPr>
                <w:rFonts w:hint="default"/>
                <w:w w:val="99"/>
                <w:kern w:val="2"/>
                <w:sz w:val="20"/>
              </w:rPr>
              <w:t>3</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9" w:right="0"/>
              <w:rPr>
                <w:rFonts w:hint="default"/>
                <w:kern w:val="2"/>
                <w:sz w:val="20"/>
              </w:rPr>
            </w:pPr>
            <w:r>
              <w:rPr>
                <w:rFonts w:hint="default"/>
                <w:kern w:val="2"/>
                <w:sz w:val="20"/>
              </w:rPr>
              <w:t>三、国防支出</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82" w:right="65"/>
              <w:jc w:val="center"/>
              <w:rPr>
                <w:rFonts w:hint="default"/>
                <w:kern w:val="2"/>
                <w:sz w:val="20"/>
              </w:rPr>
            </w:pPr>
            <w:r>
              <w:rPr>
                <w:rFonts w:hint="default"/>
                <w:kern w:val="2"/>
                <w:sz w:val="20"/>
              </w:rPr>
              <w:t>17</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8" w:right="0"/>
              <w:jc w:val="center"/>
              <w:rPr>
                <w:rFonts w:hint="default"/>
                <w:kern w:val="2"/>
                <w:sz w:val="20"/>
              </w:rPr>
            </w:pPr>
            <w:r>
              <w:rPr>
                <w:rFonts w:hint="default"/>
                <w:w w:val="99"/>
                <w:kern w:val="2"/>
                <w:sz w:val="20"/>
              </w:rPr>
              <w:t>4</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9" w:right="0"/>
              <w:rPr>
                <w:rFonts w:hint="default"/>
                <w:kern w:val="2"/>
                <w:sz w:val="20"/>
              </w:rPr>
            </w:pPr>
            <w:r>
              <w:rPr>
                <w:rFonts w:hint="default"/>
                <w:kern w:val="2"/>
                <w:sz w:val="20"/>
              </w:rPr>
              <w:t>四、公共安全支出</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82" w:right="65"/>
              <w:jc w:val="center"/>
              <w:rPr>
                <w:rFonts w:hint="default"/>
                <w:kern w:val="2"/>
                <w:sz w:val="20"/>
              </w:rPr>
            </w:pPr>
            <w:r>
              <w:rPr>
                <w:rFonts w:hint="default"/>
                <w:kern w:val="2"/>
                <w:sz w:val="20"/>
              </w:rPr>
              <w:t>18</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8" w:right="0"/>
              <w:jc w:val="center"/>
              <w:rPr>
                <w:rFonts w:hint="default"/>
                <w:kern w:val="2"/>
                <w:sz w:val="20"/>
              </w:rPr>
            </w:pPr>
            <w:r>
              <w:rPr>
                <w:rFonts w:hint="default"/>
                <w:w w:val="99"/>
                <w:kern w:val="2"/>
                <w:sz w:val="20"/>
              </w:rPr>
              <w:t>5</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9" w:right="0"/>
              <w:rPr>
                <w:rFonts w:hint="default"/>
                <w:kern w:val="2"/>
                <w:sz w:val="20"/>
              </w:rPr>
            </w:pPr>
            <w:r>
              <w:rPr>
                <w:rFonts w:hint="default"/>
                <w:kern w:val="2"/>
                <w:sz w:val="20"/>
              </w:rPr>
              <w:t>五、教育支出</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82" w:right="65"/>
              <w:jc w:val="center"/>
              <w:rPr>
                <w:rFonts w:hint="default"/>
                <w:kern w:val="2"/>
                <w:sz w:val="20"/>
              </w:rPr>
            </w:pPr>
            <w:r>
              <w:rPr>
                <w:rFonts w:hint="default"/>
                <w:kern w:val="2"/>
                <w:sz w:val="20"/>
              </w:rPr>
              <w:t>19</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8" w:right="0"/>
              <w:jc w:val="center"/>
              <w:rPr>
                <w:rFonts w:hint="default"/>
                <w:kern w:val="2"/>
                <w:sz w:val="20"/>
              </w:rPr>
            </w:pPr>
            <w:r>
              <w:rPr>
                <w:rFonts w:hint="default"/>
                <w:w w:val="99"/>
                <w:kern w:val="2"/>
                <w:sz w:val="20"/>
              </w:rPr>
              <w:t>6</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9" w:right="0"/>
              <w:rPr>
                <w:rFonts w:hint="default"/>
                <w:kern w:val="2"/>
                <w:sz w:val="20"/>
              </w:rPr>
            </w:pPr>
            <w:r>
              <w:rPr>
                <w:rFonts w:hint="default"/>
                <w:kern w:val="2"/>
                <w:sz w:val="20"/>
              </w:rPr>
              <w:t>六、科学技术支出</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82" w:right="65"/>
              <w:jc w:val="center"/>
              <w:rPr>
                <w:rFonts w:hint="default"/>
                <w:kern w:val="2"/>
                <w:sz w:val="20"/>
              </w:rPr>
            </w:pPr>
            <w:r>
              <w:rPr>
                <w:rFonts w:hint="default"/>
                <w:kern w:val="2"/>
                <w:sz w:val="20"/>
              </w:rPr>
              <w:t>20</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8" w:right="0"/>
              <w:jc w:val="center"/>
              <w:rPr>
                <w:rFonts w:hint="default"/>
                <w:kern w:val="2"/>
                <w:sz w:val="20"/>
              </w:rPr>
            </w:pPr>
            <w:r>
              <w:rPr>
                <w:rFonts w:hint="default"/>
                <w:w w:val="99"/>
                <w:kern w:val="2"/>
                <w:sz w:val="20"/>
              </w:rPr>
              <w:t>7</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9" w:right="0"/>
              <w:rPr>
                <w:rFonts w:hint="default"/>
                <w:kern w:val="2"/>
                <w:sz w:val="20"/>
              </w:rPr>
            </w:pPr>
            <w:r>
              <w:rPr>
                <w:rFonts w:hint="default"/>
                <w:kern w:val="2"/>
                <w:sz w:val="20"/>
              </w:rPr>
              <w:t>……</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82" w:right="65"/>
              <w:jc w:val="center"/>
              <w:rPr>
                <w:rFonts w:hint="default"/>
                <w:kern w:val="2"/>
                <w:sz w:val="20"/>
              </w:rPr>
            </w:pPr>
            <w:r>
              <w:rPr>
                <w:rFonts w:hint="default"/>
                <w:kern w:val="2"/>
                <w:sz w:val="20"/>
              </w:rPr>
              <w:t>21</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8" w:right="0"/>
              <w:jc w:val="center"/>
              <w:rPr>
                <w:rFonts w:hint="default"/>
                <w:kern w:val="2"/>
                <w:sz w:val="20"/>
              </w:rPr>
            </w:pPr>
            <w:r>
              <w:rPr>
                <w:rFonts w:hint="default"/>
                <w:w w:val="99"/>
                <w:kern w:val="2"/>
                <w:sz w:val="20"/>
              </w:rPr>
              <w:t>8</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82" w:right="65"/>
              <w:jc w:val="center"/>
              <w:rPr>
                <w:rFonts w:hint="default"/>
                <w:kern w:val="2"/>
                <w:sz w:val="20"/>
              </w:rPr>
            </w:pPr>
            <w:r>
              <w:rPr>
                <w:rFonts w:hint="default"/>
                <w:kern w:val="2"/>
                <w:sz w:val="20"/>
              </w:rPr>
              <w:t>22</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7" w:right="0"/>
              <w:jc w:val="center"/>
              <w:rPr>
                <w:rFonts w:hint="default"/>
                <w:b/>
                <w:kern w:val="2"/>
                <w:sz w:val="20"/>
              </w:rPr>
            </w:pPr>
            <w:r>
              <w:rPr>
                <w:rFonts w:hint="default"/>
                <w:b/>
                <w:kern w:val="2"/>
                <w:sz w:val="20"/>
              </w:rPr>
              <w:t>本年收入合计</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8" w:right="0"/>
              <w:jc w:val="center"/>
              <w:rPr>
                <w:rFonts w:hint="default"/>
                <w:kern w:val="2"/>
                <w:sz w:val="20"/>
              </w:rPr>
            </w:pPr>
            <w:r>
              <w:rPr>
                <w:rFonts w:hint="default"/>
                <w:w w:val="99"/>
                <w:kern w:val="2"/>
                <w:sz w:val="20"/>
              </w:rPr>
              <w:t>9</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88" w:right="172"/>
              <w:jc w:val="center"/>
              <w:rPr>
                <w:rFonts w:hint="eastAsia" w:eastAsia="宋体"/>
                <w:kern w:val="2"/>
                <w:sz w:val="20"/>
                <w:lang w:eastAsia="zh-CN"/>
              </w:rPr>
            </w:pPr>
            <w:r>
              <w:rPr>
                <w:rFonts w:hint="eastAsia"/>
                <w:kern w:val="2"/>
                <w:sz w:val="20"/>
                <w:lang w:val="en-US" w:eastAsia="zh-CN"/>
              </w:rPr>
              <w:t>42243.77</w:t>
            </w: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104" w:right="0"/>
              <w:rPr>
                <w:rFonts w:hint="default"/>
                <w:b/>
                <w:kern w:val="2"/>
                <w:sz w:val="20"/>
              </w:rPr>
            </w:pPr>
            <w:r>
              <w:rPr>
                <w:rFonts w:hint="default"/>
                <w:b/>
                <w:kern w:val="2"/>
                <w:sz w:val="20"/>
              </w:rPr>
              <w:t>本年支出合计</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82" w:right="65"/>
              <w:jc w:val="center"/>
              <w:rPr>
                <w:rFonts w:hint="default"/>
                <w:kern w:val="2"/>
                <w:sz w:val="20"/>
              </w:rPr>
            </w:pPr>
            <w:r>
              <w:rPr>
                <w:rFonts w:hint="default"/>
                <w:kern w:val="2"/>
                <w:sz w:val="20"/>
              </w:rPr>
              <w:t>23</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23" w:right="5"/>
              <w:jc w:val="center"/>
              <w:rPr>
                <w:rFonts w:hint="default"/>
                <w:kern w:val="2"/>
                <w:sz w:val="20"/>
              </w:rPr>
            </w:pPr>
            <w:r>
              <w:rPr>
                <w:rFonts w:hint="eastAsia"/>
                <w:kern w:val="2"/>
                <w:sz w:val="20"/>
                <w:lang w:val="en-US" w:eastAsia="zh-CN"/>
              </w:rPr>
              <w:t>42243.77</w:t>
            </w: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340" w:right="321"/>
              <w:jc w:val="center"/>
              <w:rPr>
                <w:rFonts w:hint="default"/>
                <w:kern w:val="2"/>
                <w:sz w:val="20"/>
              </w:rPr>
            </w:pPr>
            <w:r>
              <w:rPr>
                <w:rFonts w:hint="eastAsia"/>
                <w:kern w:val="2"/>
                <w:sz w:val="20"/>
                <w:lang w:val="en-US" w:eastAsia="zh-CN"/>
              </w:rPr>
              <w:t>42243.77</w:t>
            </w: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897" w:right="0"/>
              <w:rPr>
                <w:rFonts w:hint="default"/>
                <w:kern w:val="2"/>
                <w:sz w:val="20"/>
              </w:rPr>
            </w:pPr>
            <w:r>
              <w:rPr>
                <w:rFonts w:hint="default"/>
                <w:kern w:val="2"/>
                <w:sz w:val="20"/>
              </w:rPr>
              <w:t>年初财政拨款结转和结余</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43" w:right="125"/>
              <w:jc w:val="center"/>
              <w:rPr>
                <w:rFonts w:hint="default"/>
                <w:kern w:val="2"/>
                <w:sz w:val="20"/>
              </w:rPr>
            </w:pPr>
            <w:r>
              <w:rPr>
                <w:rFonts w:hint="default"/>
                <w:kern w:val="2"/>
                <w:sz w:val="20"/>
              </w:rPr>
              <w:t>10</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605" w:right="0"/>
              <w:rPr>
                <w:rFonts w:hint="default"/>
                <w:kern w:val="2"/>
                <w:sz w:val="20"/>
              </w:rPr>
            </w:pPr>
            <w:r>
              <w:rPr>
                <w:rFonts w:hint="default"/>
                <w:kern w:val="2"/>
                <w:sz w:val="20"/>
              </w:rPr>
              <w:t>年末财政拨款结转和结余</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82" w:right="65"/>
              <w:jc w:val="center"/>
              <w:rPr>
                <w:rFonts w:hint="default"/>
                <w:kern w:val="2"/>
                <w:sz w:val="20"/>
              </w:rPr>
            </w:pPr>
            <w:r>
              <w:rPr>
                <w:rFonts w:hint="default"/>
                <w:kern w:val="2"/>
                <w:sz w:val="20"/>
              </w:rPr>
              <w:t>24</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298" w:right="0"/>
              <w:rPr>
                <w:rFonts w:hint="default"/>
                <w:kern w:val="2"/>
                <w:sz w:val="20"/>
              </w:rPr>
            </w:pPr>
            <w:r>
              <w:rPr>
                <w:rFonts w:hint="default"/>
                <w:kern w:val="2"/>
                <w:sz w:val="20"/>
              </w:rPr>
              <w:t>一般公共预算财政拨款</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43" w:right="125"/>
              <w:jc w:val="center"/>
              <w:rPr>
                <w:rFonts w:hint="default"/>
                <w:kern w:val="2"/>
                <w:sz w:val="20"/>
              </w:rPr>
            </w:pPr>
            <w:r>
              <w:rPr>
                <w:rFonts w:hint="default"/>
                <w:kern w:val="2"/>
                <w:sz w:val="20"/>
              </w:rPr>
              <w:t>11</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82" w:right="65"/>
              <w:jc w:val="center"/>
              <w:rPr>
                <w:rFonts w:hint="default"/>
                <w:kern w:val="2"/>
                <w:sz w:val="20"/>
              </w:rPr>
            </w:pPr>
            <w:r>
              <w:rPr>
                <w:rFonts w:hint="default"/>
                <w:kern w:val="2"/>
                <w:sz w:val="20"/>
              </w:rPr>
              <w:t>25</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298" w:right="0"/>
              <w:rPr>
                <w:rFonts w:hint="default"/>
                <w:kern w:val="2"/>
                <w:sz w:val="20"/>
              </w:rPr>
            </w:pPr>
            <w:r>
              <w:rPr>
                <w:rFonts w:hint="default"/>
                <w:kern w:val="2"/>
                <w:sz w:val="20"/>
              </w:rPr>
              <w:t>政府性基金预算财政拨款</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43" w:right="125"/>
              <w:jc w:val="center"/>
              <w:rPr>
                <w:rFonts w:hint="default"/>
                <w:kern w:val="2"/>
                <w:sz w:val="20"/>
              </w:rPr>
            </w:pPr>
            <w:r>
              <w:rPr>
                <w:rFonts w:hint="default"/>
                <w:kern w:val="2"/>
                <w:sz w:val="20"/>
              </w:rPr>
              <w:t>12</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82" w:right="65"/>
              <w:jc w:val="center"/>
              <w:rPr>
                <w:rFonts w:hint="default"/>
                <w:kern w:val="2"/>
                <w:sz w:val="20"/>
              </w:rPr>
            </w:pPr>
            <w:r>
              <w:rPr>
                <w:rFonts w:hint="default"/>
                <w:kern w:val="2"/>
                <w:sz w:val="20"/>
              </w:rPr>
              <w:t>26</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43" w:right="125"/>
              <w:jc w:val="center"/>
              <w:rPr>
                <w:rFonts w:hint="default"/>
                <w:kern w:val="2"/>
                <w:sz w:val="20"/>
              </w:rPr>
            </w:pPr>
            <w:r>
              <w:rPr>
                <w:rFonts w:hint="default"/>
                <w:kern w:val="2"/>
                <w:sz w:val="20"/>
              </w:rPr>
              <w:t>13</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82" w:right="65"/>
              <w:jc w:val="center"/>
              <w:rPr>
                <w:rFonts w:hint="default"/>
                <w:kern w:val="2"/>
                <w:sz w:val="20"/>
              </w:rPr>
            </w:pPr>
            <w:r>
              <w:rPr>
                <w:rFonts w:hint="default"/>
                <w:kern w:val="2"/>
                <w:sz w:val="20"/>
              </w:rPr>
              <w:t>27</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9" w:hRule="atLeast"/>
        </w:trPr>
        <w:tc>
          <w:tcPr>
            <w:tcW w:w="3998" w:type="dxa"/>
            <w:tcBorders>
              <w:top w:val="single" w:color="000000" w:sz="4" w:space="0"/>
              <w:right w:val="single" w:color="000000" w:sz="4" w:space="0"/>
            </w:tcBorders>
          </w:tcPr>
          <w:p>
            <w:pPr>
              <w:pStyle w:val="12"/>
              <w:keepNext w:val="0"/>
              <w:keepLines w:val="0"/>
              <w:suppressLineNumbers w:val="0"/>
              <w:spacing w:before="35" w:beforeAutospacing="0" w:after="0" w:afterAutospacing="0"/>
              <w:ind w:left="13" w:right="0"/>
              <w:jc w:val="center"/>
              <w:rPr>
                <w:rFonts w:hint="default"/>
                <w:b/>
                <w:kern w:val="2"/>
                <w:sz w:val="20"/>
              </w:rPr>
            </w:pPr>
            <w:r>
              <w:rPr>
                <w:rFonts w:hint="default"/>
                <w:b/>
                <w:kern w:val="2"/>
                <w:sz w:val="20"/>
              </w:rPr>
              <w:t>总计</w:t>
            </w:r>
          </w:p>
        </w:tc>
        <w:tc>
          <w:tcPr>
            <w:tcW w:w="721" w:type="dxa"/>
            <w:tcBorders>
              <w:top w:val="single" w:color="000000" w:sz="4" w:space="0"/>
              <w:left w:val="single" w:color="000000" w:sz="4" w:space="0"/>
              <w:right w:val="single" w:color="000000" w:sz="4" w:space="0"/>
            </w:tcBorders>
          </w:tcPr>
          <w:p>
            <w:pPr>
              <w:pStyle w:val="12"/>
              <w:keepNext w:val="0"/>
              <w:keepLines w:val="0"/>
              <w:suppressLineNumbers w:val="0"/>
              <w:spacing w:before="35" w:beforeAutospacing="0" w:after="0" w:afterAutospacing="0"/>
              <w:ind w:left="143" w:right="125"/>
              <w:jc w:val="center"/>
              <w:rPr>
                <w:rFonts w:hint="default"/>
                <w:kern w:val="2"/>
                <w:sz w:val="20"/>
              </w:rPr>
            </w:pPr>
            <w:r>
              <w:rPr>
                <w:rFonts w:hint="default"/>
                <w:kern w:val="2"/>
                <w:sz w:val="20"/>
              </w:rPr>
              <w:t>14</w:t>
            </w:r>
          </w:p>
        </w:tc>
        <w:tc>
          <w:tcPr>
            <w:tcW w:w="1211" w:type="dxa"/>
            <w:tcBorders>
              <w:top w:val="single" w:color="000000" w:sz="4" w:space="0"/>
              <w:left w:val="single" w:color="000000" w:sz="4" w:space="0"/>
              <w:right w:val="single" w:color="000000" w:sz="4" w:space="0"/>
            </w:tcBorders>
          </w:tcPr>
          <w:p>
            <w:pPr>
              <w:pStyle w:val="12"/>
              <w:keepNext w:val="0"/>
              <w:keepLines w:val="0"/>
              <w:suppressLineNumbers w:val="0"/>
              <w:spacing w:before="35" w:beforeAutospacing="0" w:after="0" w:afterAutospacing="0"/>
              <w:ind w:left="188" w:right="172"/>
              <w:jc w:val="center"/>
              <w:rPr>
                <w:rFonts w:hint="eastAsia" w:eastAsia="宋体"/>
                <w:kern w:val="2"/>
                <w:sz w:val="20"/>
                <w:lang w:eastAsia="zh-CN"/>
              </w:rPr>
            </w:pPr>
            <w:r>
              <w:rPr>
                <w:rFonts w:hint="eastAsia"/>
                <w:kern w:val="2"/>
                <w:sz w:val="20"/>
                <w:lang w:val="en-US" w:eastAsia="zh-CN"/>
              </w:rPr>
              <w:t>42243.77</w:t>
            </w:r>
          </w:p>
        </w:tc>
        <w:tc>
          <w:tcPr>
            <w:tcW w:w="3403" w:type="dxa"/>
            <w:tcBorders>
              <w:top w:val="single" w:color="000000" w:sz="4" w:space="0"/>
              <w:left w:val="single" w:color="000000" w:sz="4" w:space="0"/>
              <w:right w:val="single" w:color="000000" w:sz="4" w:space="0"/>
            </w:tcBorders>
          </w:tcPr>
          <w:p>
            <w:pPr>
              <w:pStyle w:val="12"/>
              <w:keepNext w:val="0"/>
              <w:keepLines w:val="0"/>
              <w:suppressLineNumbers w:val="0"/>
              <w:spacing w:before="35" w:beforeAutospacing="0" w:after="0" w:afterAutospacing="0"/>
              <w:ind w:left="18" w:right="0"/>
              <w:jc w:val="center"/>
              <w:rPr>
                <w:rFonts w:hint="default"/>
                <w:b/>
                <w:kern w:val="2"/>
                <w:sz w:val="20"/>
              </w:rPr>
            </w:pPr>
            <w:r>
              <w:rPr>
                <w:rFonts w:hint="default"/>
                <w:b/>
                <w:kern w:val="2"/>
                <w:sz w:val="20"/>
              </w:rPr>
              <w:t>总计</w:t>
            </w:r>
          </w:p>
        </w:tc>
        <w:tc>
          <w:tcPr>
            <w:tcW w:w="598" w:type="dxa"/>
            <w:tcBorders>
              <w:top w:val="single" w:color="000000" w:sz="4" w:space="0"/>
              <w:left w:val="single" w:color="000000" w:sz="4" w:space="0"/>
              <w:right w:val="single" w:color="000000" w:sz="4" w:space="0"/>
            </w:tcBorders>
          </w:tcPr>
          <w:p>
            <w:pPr>
              <w:pStyle w:val="12"/>
              <w:keepNext w:val="0"/>
              <w:keepLines w:val="0"/>
              <w:suppressLineNumbers w:val="0"/>
              <w:spacing w:before="35" w:beforeAutospacing="0" w:after="0" w:afterAutospacing="0"/>
              <w:ind w:left="82" w:right="65"/>
              <w:jc w:val="center"/>
              <w:rPr>
                <w:rFonts w:hint="default"/>
                <w:kern w:val="2"/>
                <w:sz w:val="20"/>
              </w:rPr>
            </w:pPr>
            <w:r>
              <w:rPr>
                <w:rFonts w:hint="default"/>
                <w:kern w:val="2"/>
                <w:sz w:val="20"/>
              </w:rPr>
              <w:t>28</w:t>
            </w:r>
          </w:p>
        </w:tc>
        <w:tc>
          <w:tcPr>
            <w:tcW w:w="879" w:type="dxa"/>
            <w:tcBorders>
              <w:top w:val="single" w:color="000000" w:sz="4" w:space="0"/>
              <w:left w:val="single" w:color="000000" w:sz="4" w:space="0"/>
              <w:right w:val="single" w:color="000000" w:sz="4" w:space="0"/>
            </w:tcBorders>
          </w:tcPr>
          <w:p>
            <w:pPr>
              <w:pStyle w:val="12"/>
              <w:keepNext w:val="0"/>
              <w:keepLines w:val="0"/>
              <w:suppressLineNumbers w:val="0"/>
              <w:spacing w:before="35" w:beforeAutospacing="0" w:after="0" w:afterAutospacing="0"/>
              <w:ind w:left="23" w:right="5"/>
              <w:jc w:val="center"/>
              <w:rPr>
                <w:rFonts w:hint="default"/>
                <w:kern w:val="2"/>
                <w:sz w:val="20"/>
              </w:rPr>
            </w:pPr>
            <w:r>
              <w:rPr>
                <w:rFonts w:hint="eastAsia"/>
                <w:kern w:val="2"/>
                <w:sz w:val="20"/>
                <w:lang w:val="en-US" w:eastAsia="zh-CN"/>
              </w:rPr>
              <w:t>42243.77</w:t>
            </w:r>
          </w:p>
        </w:tc>
        <w:tc>
          <w:tcPr>
            <w:tcW w:w="1511" w:type="dxa"/>
            <w:tcBorders>
              <w:top w:val="single" w:color="000000" w:sz="4" w:space="0"/>
              <w:left w:val="single" w:color="000000" w:sz="4" w:space="0"/>
              <w:right w:val="single" w:color="000000" w:sz="4" w:space="0"/>
            </w:tcBorders>
          </w:tcPr>
          <w:p>
            <w:pPr>
              <w:pStyle w:val="12"/>
              <w:keepNext w:val="0"/>
              <w:keepLines w:val="0"/>
              <w:suppressLineNumbers w:val="0"/>
              <w:spacing w:before="35" w:beforeAutospacing="0" w:after="0" w:afterAutospacing="0"/>
              <w:ind w:left="340" w:right="321"/>
              <w:jc w:val="center"/>
              <w:rPr>
                <w:rFonts w:hint="default"/>
                <w:kern w:val="2"/>
                <w:sz w:val="20"/>
              </w:rPr>
            </w:pPr>
            <w:r>
              <w:rPr>
                <w:rFonts w:hint="eastAsia"/>
                <w:kern w:val="2"/>
                <w:sz w:val="20"/>
                <w:lang w:val="en-US" w:eastAsia="zh-CN"/>
              </w:rPr>
              <w:t>42243.77</w:t>
            </w:r>
          </w:p>
        </w:tc>
        <w:tc>
          <w:tcPr>
            <w:tcW w:w="1682" w:type="dxa"/>
            <w:tcBorders>
              <w:top w:val="single" w:color="000000" w:sz="4" w:space="0"/>
              <w:lef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bl>
    <w:p>
      <w:pPr>
        <w:spacing w:before="108"/>
        <w:ind w:left="140"/>
        <w:rPr>
          <w:sz w:val="20"/>
        </w:rPr>
      </w:pPr>
      <w:r>
        <w:rPr>
          <w:w w:val="95"/>
          <w:sz w:val="20"/>
        </w:rPr>
        <w:t>注：本表反映部门本年度一般公共预算财政拨款和政府性基金预算财政拨款的总收支和年末结转结余情况。本表金额转换为万元时，因四舍五入可能存在尾差。</w:t>
      </w:r>
    </w:p>
    <w:p>
      <w:pPr>
        <w:rPr>
          <w:sz w:val="20"/>
        </w:rPr>
        <w:sectPr>
          <w:type w:val="continuous"/>
          <w:pgSz w:w="16840" w:h="11910" w:orient="landscape"/>
          <w:pgMar w:top="1580" w:right="1280" w:bottom="280" w:left="1300" w:header="720" w:footer="720" w:gutter="0"/>
          <w:cols w:space="720" w:num="1"/>
        </w:sectPr>
      </w:pPr>
    </w:p>
    <w:p>
      <w:pPr>
        <w:rPr>
          <w:sz w:val="20"/>
        </w:rPr>
      </w:pPr>
    </w:p>
    <w:p>
      <w:pPr>
        <w:rPr>
          <w:sz w:val="20"/>
        </w:rPr>
      </w:pPr>
    </w:p>
    <w:p>
      <w:pPr>
        <w:spacing w:before="6"/>
        <w:rPr>
          <w:sz w:val="19"/>
        </w:rPr>
      </w:pPr>
    </w:p>
    <w:p>
      <w:pPr>
        <w:pStyle w:val="5"/>
        <w:spacing w:before="54"/>
        <w:ind w:left="3688" w:right="3705"/>
        <w:jc w:val="center"/>
        <w:rPr>
          <w:rFonts w:ascii="宋体" w:eastAsia="宋体"/>
        </w:rPr>
      </w:pPr>
      <w:r>
        <w:rPr>
          <w:rFonts w:hint="eastAsia" w:ascii="宋体" w:eastAsia="宋体"/>
        </w:rPr>
        <w:t>一般公共预算财政拨款支出决算表</w:t>
      </w:r>
    </w:p>
    <w:p>
      <w:pPr>
        <w:spacing w:before="150"/>
        <w:ind w:right="160"/>
        <w:jc w:val="right"/>
        <w:rPr>
          <w:sz w:val="20"/>
        </w:rPr>
      </w:pPr>
      <w:r>
        <w:rPr>
          <w:spacing w:val="-18"/>
          <w:sz w:val="20"/>
        </w:rPr>
        <w:t xml:space="preserve">公开 </w:t>
      </w:r>
      <w:r>
        <w:rPr>
          <w:sz w:val="20"/>
        </w:rPr>
        <w:t>05</w:t>
      </w:r>
      <w:r>
        <w:rPr>
          <w:spacing w:val="-26"/>
          <w:sz w:val="20"/>
        </w:rPr>
        <w:t xml:space="preserve"> 表</w:t>
      </w:r>
    </w:p>
    <w:p>
      <w:pPr>
        <w:tabs>
          <w:tab w:val="left" w:pos="12957"/>
        </w:tabs>
        <w:spacing w:before="72" w:after="27"/>
        <w:ind w:right="160"/>
        <w:jc w:val="right"/>
        <w:rPr>
          <w:sz w:val="20"/>
        </w:rPr>
      </w:pPr>
      <w:r>
        <w:rPr>
          <w:sz w:val="20"/>
        </w:rPr>
        <w:t>部门：</w:t>
      </w:r>
      <w:r>
        <w:rPr>
          <w:rFonts w:hint="eastAsia"/>
          <w:sz w:val="20"/>
          <w:lang w:val="en-US" w:eastAsia="zh-CN"/>
        </w:rPr>
        <w:t xml:space="preserve">罗山县住房和城乡建设局 </w:t>
      </w:r>
      <w:r>
        <w:rPr>
          <w:sz w:val="20"/>
        </w:rPr>
        <w:tab/>
      </w:r>
      <w:r>
        <w:rPr>
          <w:w w:val="95"/>
          <w:sz w:val="20"/>
        </w:rPr>
        <w:t>单位：万元</w:t>
      </w:r>
    </w:p>
    <w:tbl>
      <w:tblPr>
        <w:tblStyle w:val="9"/>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14"/>
        <w:gridCol w:w="2225"/>
        <w:gridCol w:w="3449"/>
        <w:gridCol w:w="3449"/>
        <w:gridCol w:w="34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420" w:hRule="atLeast"/>
        </w:trPr>
        <w:tc>
          <w:tcPr>
            <w:tcW w:w="3639" w:type="dxa"/>
            <w:gridSpan w:val="2"/>
            <w:tcBorders>
              <w:bottom w:val="single" w:color="000000" w:sz="4" w:space="0"/>
              <w:right w:val="single" w:color="000000" w:sz="4" w:space="0"/>
            </w:tcBorders>
          </w:tcPr>
          <w:p>
            <w:pPr>
              <w:pStyle w:val="12"/>
              <w:keepNext w:val="0"/>
              <w:keepLines w:val="0"/>
              <w:suppressLineNumbers w:val="0"/>
              <w:tabs>
                <w:tab w:val="left" w:pos="612"/>
              </w:tabs>
              <w:spacing w:before="89" w:beforeAutospacing="0" w:after="0" w:afterAutospacing="0"/>
              <w:ind w:left="12" w:right="0"/>
              <w:jc w:val="center"/>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10349" w:type="dxa"/>
            <w:gridSpan w:val="3"/>
            <w:tcBorders>
              <w:left w:val="single" w:color="000000" w:sz="4" w:space="0"/>
              <w:bottom w:val="single" w:color="000000" w:sz="4" w:space="0"/>
            </w:tcBorders>
          </w:tcPr>
          <w:p>
            <w:pPr>
              <w:pStyle w:val="12"/>
              <w:keepNext w:val="0"/>
              <w:keepLines w:val="0"/>
              <w:suppressLineNumbers w:val="0"/>
              <w:spacing w:before="89" w:beforeAutospacing="0" w:after="0" w:afterAutospacing="0"/>
              <w:ind w:left="4757" w:right="4736"/>
              <w:jc w:val="center"/>
              <w:rPr>
                <w:rFonts w:hint="default"/>
                <w:kern w:val="2"/>
                <w:sz w:val="20"/>
              </w:rPr>
            </w:pPr>
            <w:r>
              <w:rPr>
                <w:rFonts w:hint="default"/>
                <w:kern w:val="2"/>
                <w:sz w:val="20"/>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0" w:hRule="atLeast"/>
        </w:trPr>
        <w:tc>
          <w:tcPr>
            <w:tcW w:w="1414"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154" w:beforeAutospacing="0" w:after="0" w:afterAutospacing="0" w:line="292" w:lineRule="auto"/>
              <w:ind w:left="307" w:right="290"/>
              <w:rPr>
                <w:rFonts w:hint="default"/>
                <w:kern w:val="2"/>
                <w:sz w:val="20"/>
              </w:rPr>
            </w:pPr>
            <w:r>
              <w:rPr>
                <w:rFonts w:hint="default"/>
                <w:kern w:val="2"/>
                <w:sz w:val="20"/>
              </w:rPr>
              <w:t>功能分类科目编码</w:t>
            </w:r>
          </w:p>
        </w:tc>
        <w:tc>
          <w:tcPr>
            <w:tcW w:w="22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2"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717" w:right="0"/>
              <w:rPr>
                <w:rFonts w:hint="default"/>
                <w:kern w:val="2"/>
                <w:sz w:val="20"/>
              </w:rPr>
            </w:pPr>
            <w:r>
              <w:rPr>
                <w:rFonts w:hint="default"/>
                <w:kern w:val="2"/>
                <w:sz w:val="20"/>
              </w:rPr>
              <w:t>科目名称</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2"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1305" w:right="1289"/>
              <w:jc w:val="center"/>
              <w:rPr>
                <w:rFonts w:hint="default"/>
                <w:kern w:val="2"/>
                <w:sz w:val="20"/>
              </w:rPr>
            </w:pPr>
            <w:r>
              <w:rPr>
                <w:rFonts w:hint="default"/>
                <w:kern w:val="2"/>
                <w:sz w:val="20"/>
              </w:rPr>
              <w:t>小计</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2"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0" w:right="1308"/>
              <w:jc w:val="right"/>
              <w:rPr>
                <w:rFonts w:hint="default"/>
                <w:kern w:val="2"/>
                <w:sz w:val="20"/>
              </w:rPr>
            </w:pPr>
            <w:r>
              <w:rPr>
                <w:rFonts w:hint="default"/>
                <w:w w:val="95"/>
                <w:kern w:val="2"/>
                <w:sz w:val="20"/>
              </w:rPr>
              <w:t>基本支出</w:t>
            </w: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2"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1307" w:right="1287"/>
              <w:jc w:val="center"/>
              <w:rPr>
                <w:rFonts w:hint="default"/>
                <w:kern w:val="2"/>
                <w:sz w:val="20"/>
              </w:rPr>
            </w:pPr>
            <w:r>
              <w:rPr>
                <w:rFonts w:hint="default"/>
                <w:kern w:val="2"/>
                <w:sz w:val="20"/>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3639"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9" w:right="0"/>
              <w:jc w:val="center"/>
              <w:rPr>
                <w:rFonts w:hint="default"/>
                <w:kern w:val="2"/>
                <w:sz w:val="20"/>
              </w:rPr>
            </w:pPr>
            <w:r>
              <w:rPr>
                <w:rFonts w:hint="default"/>
                <w:kern w:val="2"/>
                <w:sz w:val="20"/>
              </w:rPr>
              <w:t>栏次</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15" w:right="0"/>
              <w:jc w:val="center"/>
              <w:rPr>
                <w:rFonts w:hint="default"/>
                <w:kern w:val="2"/>
                <w:sz w:val="20"/>
              </w:rPr>
            </w:pPr>
            <w:r>
              <w:rPr>
                <w:rFonts w:hint="default"/>
                <w:w w:val="99"/>
                <w:kern w:val="2"/>
                <w:sz w:val="20"/>
              </w:rPr>
              <w:t>1</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19" w:right="0"/>
              <w:jc w:val="center"/>
              <w:rPr>
                <w:rFonts w:hint="default"/>
                <w:kern w:val="2"/>
                <w:sz w:val="20"/>
              </w:rPr>
            </w:pPr>
            <w:r>
              <w:rPr>
                <w:rFonts w:hint="default"/>
                <w:w w:val="99"/>
                <w:kern w:val="2"/>
                <w:sz w:val="20"/>
              </w:rPr>
              <w:t>2</w:t>
            </w: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112" w:beforeAutospacing="0" w:after="0" w:afterAutospacing="0"/>
              <w:ind w:left="22" w:right="0"/>
              <w:jc w:val="center"/>
              <w:rPr>
                <w:rFonts w:hint="default"/>
                <w:kern w:val="2"/>
                <w:sz w:val="20"/>
              </w:rPr>
            </w:pPr>
            <w:r>
              <w:rPr>
                <w:rFonts w:hint="default"/>
                <w:w w:val="99"/>
                <w:kern w:val="2"/>
                <w:sz w:val="20"/>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3639"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9" w:right="0"/>
              <w:jc w:val="center"/>
              <w:rPr>
                <w:rFonts w:hint="default"/>
                <w:kern w:val="2"/>
                <w:sz w:val="20"/>
              </w:rPr>
            </w:pPr>
            <w:r>
              <w:rPr>
                <w:rFonts w:hint="default"/>
                <w:kern w:val="2"/>
                <w:sz w:val="20"/>
              </w:rPr>
              <w:t>合计</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309" w:right="1289"/>
              <w:jc w:val="center"/>
              <w:rPr>
                <w:rFonts w:hint="default"/>
                <w:kern w:val="2"/>
                <w:sz w:val="20"/>
              </w:rPr>
            </w:pPr>
            <w:r>
              <w:rPr>
                <w:rFonts w:hint="eastAsia"/>
                <w:kern w:val="2"/>
                <w:sz w:val="20"/>
                <w:lang w:val="en-US" w:eastAsia="zh-CN"/>
              </w:rPr>
              <w:t>42243.77</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0" w:right="1357"/>
              <w:jc w:val="right"/>
              <w:rPr>
                <w:rFonts w:hint="eastAsia" w:eastAsia="宋体"/>
                <w:kern w:val="2"/>
                <w:sz w:val="20"/>
                <w:lang w:eastAsia="zh-CN"/>
              </w:rPr>
            </w:pPr>
            <w:r>
              <w:rPr>
                <w:rFonts w:hint="eastAsia"/>
                <w:w w:val="95"/>
                <w:kern w:val="2"/>
                <w:sz w:val="20"/>
                <w:lang w:val="en-US" w:eastAsia="zh-CN"/>
              </w:rPr>
              <w:t>1422.18</w:t>
            </w: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113" w:beforeAutospacing="0" w:after="0" w:afterAutospacing="0"/>
              <w:ind w:left="1308" w:right="1286"/>
              <w:jc w:val="center"/>
              <w:rPr>
                <w:rFonts w:hint="eastAsia" w:eastAsia="宋体"/>
                <w:kern w:val="2"/>
                <w:sz w:val="20"/>
                <w:lang w:eastAsia="zh-CN"/>
              </w:rPr>
            </w:pPr>
            <w:r>
              <w:rPr>
                <w:rFonts w:hint="eastAsia"/>
                <w:kern w:val="2"/>
                <w:sz w:val="20"/>
                <w:lang w:val="en-US" w:eastAsia="zh-CN"/>
              </w:rPr>
              <w:t>40821.59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8" w:hRule="atLeast"/>
        </w:trPr>
        <w:tc>
          <w:tcPr>
            <w:tcW w:w="1414" w:type="dxa"/>
            <w:tcBorders>
              <w:top w:val="single" w:color="000000" w:sz="4" w:space="0"/>
              <w:bottom w:val="single" w:color="000000" w:sz="4" w:space="0"/>
              <w:right w:val="single" w:color="000000" w:sz="4" w:space="0"/>
            </w:tcBorders>
          </w:tcPr>
          <w:p>
            <w:pPr>
              <w:pStyle w:val="12"/>
              <w:keepNext w:val="0"/>
              <w:keepLines w:val="0"/>
              <w:suppressLineNumbers w:val="0"/>
              <w:spacing w:before="7"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355" w:right="0"/>
              <w:rPr>
                <w:rFonts w:hint="default"/>
                <w:kern w:val="2"/>
                <w:sz w:val="20"/>
              </w:rPr>
            </w:pPr>
            <w:r>
              <w:rPr>
                <w:rFonts w:hint="default"/>
                <w:kern w:val="2"/>
                <w:sz w:val="20"/>
              </w:rPr>
              <w:t>2120101</w:t>
            </w:r>
          </w:p>
        </w:tc>
        <w:tc>
          <w:tcPr>
            <w:tcW w:w="22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9" w:right="0"/>
              <w:rPr>
                <w:rFonts w:hint="default"/>
                <w:kern w:val="2"/>
                <w:sz w:val="20"/>
              </w:rPr>
            </w:pPr>
            <w:r>
              <w:rPr>
                <w:rFonts w:hint="default"/>
                <w:kern w:val="2"/>
                <w:sz w:val="20"/>
              </w:rPr>
              <w:t>城乡社区支出-城乡社区</w:t>
            </w:r>
          </w:p>
          <w:p>
            <w:pPr>
              <w:pStyle w:val="12"/>
              <w:keepNext w:val="0"/>
              <w:keepLines w:val="0"/>
              <w:suppressLineNumbers w:val="0"/>
              <w:spacing w:before="56" w:beforeAutospacing="0" w:after="0" w:afterAutospacing="0"/>
              <w:ind w:left="19" w:right="0"/>
              <w:rPr>
                <w:rFonts w:hint="default"/>
                <w:kern w:val="2"/>
                <w:sz w:val="20"/>
              </w:rPr>
            </w:pPr>
            <w:r>
              <w:rPr>
                <w:rFonts w:hint="default"/>
                <w:kern w:val="2"/>
                <w:sz w:val="20"/>
              </w:rPr>
              <w:t>管理事务-行政运行</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7"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309" w:right="1289"/>
              <w:jc w:val="center"/>
              <w:rPr>
                <w:rFonts w:hint="default"/>
                <w:kern w:val="2"/>
                <w:sz w:val="20"/>
              </w:rPr>
            </w:pPr>
            <w:r>
              <w:rPr>
                <w:rFonts w:hint="eastAsia"/>
                <w:kern w:val="2"/>
                <w:sz w:val="20"/>
                <w:lang w:val="en-US" w:eastAsia="zh-CN"/>
              </w:rPr>
              <w:t>42243.77</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7"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0" w:right="1317"/>
              <w:jc w:val="right"/>
              <w:rPr>
                <w:rFonts w:hint="eastAsia" w:eastAsia="宋体"/>
                <w:kern w:val="2"/>
                <w:sz w:val="20"/>
                <w:lang w:eastAsia="zh-CN"/>
              </w:rPr>
            </w:pPr>
            <w:r>
              <w:rPr>
                <w:rFonts w:hint="eastAsia"/>
                <w:w w:val="95"/>
                <w:kern w:val="2"/>
                <w:sz w:val="20"/>
                <w:lang w:val="en-US" w:eastAsia="zh-CN"/>
              </w:rPr>
              <w:t>1422.18</w:t>
            </w: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7"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308" w:right="1286"/>
              <w:jc w:val="center"/>
              <w:rPr>
                <w:rFonts w:hint="eastAsia" w:eastAsia="宋体"/>
                <w:kern w:val="2"/>
                <w:sz w:val="20"/>
                <w:lang w:eastAsia="zh-CN"/>
              </w:rPr>
            </w:pPr>
            <w:r>
              <w:rPr>
                <w:rFonts w:hint="eastAsia"/>
                <w:kern w:val="2"/>
                <w:sz w:val="20"/>
                <w:lang w:val="en-US" w:eastAsia="zh-CN"/>
              </w:rPr>
              <w:t>40821.59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22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22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22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22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4" w:hRule="atLeast"/>
        </w:trPr>
        <w:tc>
          <w:tcPr>
            <w:tcW w:w="1414" w:type="dxa"/>
            <w:tcBorders>
              <w:top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2225"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51" w:type="dxa"/>
            <w:tcBorders>
              <w:top w:val="single" w:color="000000" w:sz="4" w:space="0"/>
              <w:lef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bl>
    <w:p>
      <w:pPr>
        <w:spacing w:before="6"/>
        <w:rPr>
          <w:sz w:val="16"/>
        </w:rPr>
      </w:pPr>
    </w:p>
    <w:p>
      <w:pPr>
        <w:ind w:left="140"/>
        <w:rPr>
          <w:sz w:val="20"/>
        </w:rPr>
      </w:pPr>
      <w:r>
        <w:rPr>
          <w:sz w:val="20"/>
        </w:rPr>
        <w:t>注：本表反映部门本年度一般公共预算财政拨款支出情况。本表金额转换为万元时，因四舍五入可能存在尾差。</w:t>
      </w:r>
    </w:p>
    <w:p>
      <w:pPr>
        <w:rPr>
          <w:sz w:val="20"/>
        </w:rPr>
        <w:sectPr>
          <w:pgSz w:w="16840" w:h="11910" w:orient="landscape"/>
          <w:pgMar w:top="1100" w:right="1280" w:bottom="900" w:left="1300" w:header="0" w:footer="704" w:gutter="0"/>
          <w:cols w:space="720" w:num="1"/>
        </w:sectPr>
      </w:pPr>
    </w:p>
    <w:p>
      <w:pPr>
        <w:rPr>
          <w:sz w:val="20"/>
        </w:rPr>
      </w:pPr>
    </w:p>
    <w:p>
      <w:pPr>
        <w:rPr>
          <w:sz w:val="20"/>
        </w:rPr>
      </w:pPr>
    </w:p>
    <w:p>
      <w:pPr>
        <w:spacing w:before="6"/>
        <w:rPr>
          <w:sz w:val="19"/>
        </w:rPr>
      </w:pPr>
    </w:p>
    <w:p>
      <w:pPr>
        <w:pStyle w:val="5"/>
        <w:spacing w:before="54"/>
        <w:ind w:left="3688" w:right="3705"/>
        <w:jc w:val="center"/>
        <w:rPr>
          <w:rFonts w:ascii="宋体" w:eastAsia="宋体"/>
        </w:rPr>
      </w:pPr>
      <w:r>
        <w:rPr>
          <w:rFonts w:hint="eastAsia" w:ascii="宋体" w:eastAsia="宋体"/>
        </w:rPr>
        <w:t>一般公共预算财政拨款基本支出决算表</w:t>
      </w:r>
    </w:p>
    <w:p>
      <w:pPr>
        <w:spacing w:before="198"/>
        <w:ind w:right="160"/>
        <w:jc w:val="right"/>
        <w:rPr>
          <w:sz w:val="20"/>
        </w:rPr>
      </w:pPr>
      <w:r>
        <w:rPr>
          <w:spacing w:val="-18"/>
          <w:sz w:val="20"/>
        </w:rPr>
        <w:t xml:space="preserve">公开 </w:t>
      </w:r>
      <w:r>
        <w:rPr>
          <w:sz w:val="20"/>
        </w:rPr>
        <w:t>06</w:t>
      </w:r>
      <w:r>
        <w:rPr>
          <w:spacing w:val="-26"/>
          <w:sz w:val="20"/>
        </w:rPr>
        <w:t xml:space="preserve"> 表</w:t>
      </w:r>
    </w:p>
    <w:p>
      <w:pPr>
        <w:tabs>
          <w:tab w:val="left" w:pos="13048"/>
        </w:tabs>
        <w:spacing w:before="115" w:after="29"/>
        <w:ind w:right="160"/>
        <w:jc w:val="right"/>
        <w:rPr>
          <w:sz w:val="20"/>
        </w:rPr>
      </w:pPr>
      <w:r>
        <w:rPr>
          <w:sz w:val="20"/>
        </w:rPr>
        <w:t>部门：</w:t>
      </w:r>
      <w:r>
        <w:rPr>
          <w:rFonts w:hint="eastAsia"/>
          <w:sz w:val="20"/>
          <w:lang w:val="en-US" w:eastAsia="zh-CN"/>
        </w:rPr>
        <w:t xml:space="preserve">罗山县住房和城乡建设局 </w:t>
      </w:r>
      <w:r>
        <w:rPr>
          <w:sz w:val="20"/>
        </w:rPr>
        <w:tab/>
      </w:r>
      <w:r>
        <w:rPr>
          <w:w w:val="95"/>
          <w:sz w:val="20"/>
        </w:rPr>
        <w:t>单位</w:t>
      </w:r>
      <w:r>
        <w:rPr>
          <w:spacing w:val="-91"/>
          <w:w w:val="95"/>
          <w:sz w:val="20"/>
        </w:rPr>
        <w:t>：</w:t>
      </w:r>
      <w:r>
        <w:rPr>
          <w:w w:val="95"/>
          <w:sz w:val="20"/>
        </w:rPr>
        <w:t>万元</w:t>
      </w:r>
    </w:p>
    <w:tbl>
      <w:tblPr>
        <w:tblStyle w:val="9"/>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9" w:hRule="atLeast"/>
        </w:trPr>
        <w:tc>
          <w:tcPr>
            <w:tcW w:w="870" w:type="dxa"/>
            <w:tcBorders>
              <w:bottom w:val="single" w:color="000000" w:sz="4" w:space="0"/>
              <w:right w:val="single" w:color="000000" w:sz="4" w:space="0"/>
            </w:tcBorders>
          </w:tcPr>
          <w:p>
            <w:pPr>
              <w:pStyle w:val="12"/>
              <w:keepNext w:val="0"/>
              <w:keepLines w:val="0"/>
              <w:suppressLineNumbers w:val="0"/>
              <w:spacing w:before="44" w:beforeAutospacing="0" w:after="0" w:afterAutospacing="0"/>
              <w:ind w:left="33" w:right="0"/>
              <w:rPr>
                <w:rFonts w:hint="default"/>
                <w:kern w:val="2"/>
                <w:sz w:val="20"/>
              </w:rPr>
            </w:pPr>
            <w:r>
              <w:rPr>
                <w:rFonts w:hint="default"/>
                <w:w w:val="95"/>
                <w:kern w:val="2"/>
                <w:sz w:val="20"/>
              </w:rPr>
              <w:t>经济分类</w:t>
            </w:r>
          </w:p>
          <w:p>
            <w:pPr>
              <w:pStyle w:val="12"/>
              <w:keepNext w:val="0"/>
              <w:keepLines w:val="0"/>
              <w:suppressLineNumbers w:val="0"/>
              <w:spacing w:before="56" w:beforeAutospacing="0" w:after="0" w:afterAutospacing="0"/>
              <w:ind w:left="33" w:right="0"/>
              <w:rPr>
                <w:rFonts w:hint="default"/>
                <w:kern w:val="2"/>
                <w:sz w:val="20"/>
              </w:rPr>
            </w:pPr>
            <w:r>
              <w:rPr>
                <w:rFonts w:hint="default"/>
                <w:w w:val="95"/>
                <w:kern w:val="2"/>
                <w:sz w:val="20"/>
              </w:rPr>
              <w:t>科目编码</w:t>
            </w:r>
          </w:p>
        </w:tc>
        <w:tc>
          <w:tcPr>
            <w:tcW w:w="2923" w:type="dxa"/>
            <w:tcBorders>
              <w:left w:val="single" w:color="000000" w:sz="4" w:space="0"/>
              <w:bottom w:val="single" w:color="000000" w:sz="4" w:space="0"/>
              <w:right w:val="single" w:color="000000" w:sz="4" w:space="0"/>
            </w:tcBorders>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044" w:right="1029"/>
              <w:jc w:val="center"/>
              <w:rPr>
                <w:rFonts w:hint="default"/>
                <w:kern w:val="2"/>
                <w:sz w:val="20"/>
              </w:rPr>
            </w:pPr>
            <w:r>
              <w:rPr>
                <w:rFonts w:hint="default"/>
                <w:kern w:val="2"/>
                <w:sz w:val="20"/>
              </w:rPr>
              <w:t>科目名称</w:t>
            </w:r>
          </w:p>
        </w:tc>
        <w:tc>
          <w:tcPr>
            <w:tcW w:w="938" w:type="dxa"/>
            <w:tcBorders>
              <w:left w:val="single" w:color="000000" w:sz="4" w:space="0"/>
              <w:bottom w:val="single" w:color="000000" w:sz="4" w:space="0"/>
            </w:tcBorders>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74" w:right="0"/>
              <w:rPr>
                <w:rFonts w:hint="default"/>
                <w:kern w:val="2"/>
                <w:sz w:val="20"/>
              </w:rPr>
            </w:pPr>
            <w:r>
              <w:rPr>
                <w:rFonts w:hint="default"/>
                <w:kern w:val="2"/>
                <w:sz w:val="20"/>
              </w:rPr>
              <w:t>决算数</w:t>
            </w:r>
          </w:p>
        </w:tc>
        <w:tc>
          <w:tcPr>
            <w:tcW w:w="870" w:type="dxa"/>
            <w:tcBorders>
              <w:bottom w:val="single" w:color="000000" w:sz="4" w:space="0"/>
              <w:right w:val="single" w:color="000000" w:sz="4" w:space="0"/>
            </w:tcBorders>
          </w:tcPr>
          <w:p>
            <w:pPr>
              <w:pStyle w:val="12"/>
              <w:keepNext w:val="0"/>
              <w:keepLines w:val="0"/>
              <w:suppressLineNumbers w:val="0"/>
              <w:spacing w:before="44" w:beforeAutospacing="0" w:after="0" w:afterAutospacing="0"/>
              <w:ind w:left="35" w:right="0"/>
              <w:rPr>
                <w:rFonts w:hint="default"/>
                <w:kern w:val="2"/>
                <w:sz w:val="20"/>
              </w:rPr>
            </w:pPr>
            <w:r>
              <w:rPr>
                <w:rFonts w:hint="default"/>
                <w:w w:val="95"/>
                <w:kern w:val="2"/>
                <w:sz w:val="20"/>
              </w:rPr>
              <w:t>经济分类</w:t>
            </w:r>
          </w:p>
          <w:p>
            <w:pPr>
              <w:pStyle w:val="12"/>
              <w:keepNext w:val="0"/>
              <w:keepLines w:val="0"/>
              <w:suppressLineNumbers w:val="0"/>
              <w:spacing w:before="56" w:beforeAutospacing="0" w:after="0" w:afterAutospacing="0"/>
              <w:ind w:left="35" w:right="0"/>
              <w:rPr>
                <w:rFonts w:hint="default"/>
                <w:kern w:val="2"/>
                <w:sz w:val="20"/>
              </w:rPr>
            </w:pPr>
            <w:r>
              <w:rPr>
                <w:rFonts w:hint="default"/>
                <w:w w:val="95"/>
                <w:kern w:val="2"/>
                <w:sz w:val="20"/>
              </w:rPr>
              <w:t>科目编码</w:t>
            </w:r>
          </w:p>
        </w:tc>
        <w:tc>
          <w:tcPr>
            <w:tcW w:w="2066" w:type="dxa"/>
            <w:tcBorders>
              <w:left w:val="single" w:color="000000" w:sz="4" w:space="0"/>
              <w:bottom w:val="single" w:color="000000" w:sz="4" w:space="0"/>
              <w:right w:val="single" w:color="000000" w:sz="4" w:space="0"/>
            </w:tcBorders>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636" w:right="0"/>
              <w:rPr>
                <w:rFonts w:hint="default"/>
                <w:kern w:val="2"/>
                <w:sz w:val="20"/>
              </w:rPr>
            </w:pPr>
            <w:r>
              <w:rPr>
                <w:rFonts w:hint="default"/>
                <w:kern w:val="2"/>
                <w:sz w:val="20"/>
              </w:rPr>
              <w:t>科目名称</w:t>
            </w:r>
          </w:p>
        </w:tc>
        <w:tc>
          <w:tcPr>
            <w:tcW w:w="938" w:type="dxa"/>
            <w:tcBorders>
              <w:left w:val="single" w:color="000000" w:sz="4" w:space="0"/>
              <w:bottom w:val="single" w:color="000000" w:sz="4" w:space="0"/>
            </w:tcBorders>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74" w:right="0"/>
              <w:rPr>
                <w:rFonts w:hint="default"/>
                <w:kern w:val="2"/>
                <w:sz w:val="20"/>
              </w:rPr>
            </w:pPr>
            <w:r>
              <w:rPr>
                <w:rFonts w:hint="default"/>
                <w:kern w:val="2"/>
                <w:sz w:val="20"/>
              </w:rPr>
              <w:t>决算数</w:t>
            </w:r>
          </w:p>
        </w:tc>
        <w:tc>
          <w:tcPr>
            <w:tcW w:w="870" w:type="dxa"/>
            <w:tcBorders>
              <w:bottom w:val="single" w:color="000000" w:sz="4" w:space="0"/>
              <w:right w:val="single" w:color="000000" w:sz="4" w:space="0"/>
            </w:tcBorders>
          </w:tcPr>
          <w:p>
            <w:pPr>
              <w:pStyle w:val="12"/>
              <w:keepNext w:val="0"/>
              <w:keepLines w:val="0"/>
              <w:suppressLineNumbers w:val="0"/>
              <w:spacing w:before="44" w:beforeAutospacing="0" w:after="0" w:afterAutospacing="0"/>
              <w:ind w:left="35" w:right="0"/>
              <w:rPr>
                <w:rFonts w:hint="default"/>
                <w:kern w:val="2"/>
                <w:sz w:val="20"/>
              </w:rPr>
            </w:pPr>
            <w:r>
              <w:rPr>
                <w:rFonts w:hint="default"/>
                <w:w w:val="95"/>
                <w:kern w:val="2"/>
                <w:sz w:val="20"/>
              </w:rPr>
              <w:t>经济分类</w:t>
            </w:r>
          </w:p>
          <w:p>
            <w:pPr>
              <w:pStyle w:val="12"/>
              <w:keepNext w:val="0"/>
              <w:keepLines w:val="0"/>
              <w:suppressLineNumbers w:val="0"/>
              <w:spacing w:before="56" w:beforeAutospacing="0" w:after="0" w:afterAutospacing="0"/>
              <w:ind w:left="35" w:right="0"/>
              <w:rPr>
                <w:rFonts w:hint="default"/>
                <w:kern w:val="2"/>
                <w:sz w:val="20"/>
              </w:rPr>
            </w:pPr>
            <w:r>
              <w:rPr>
                <w:rFonts w:hint="default"/>
                <w:w w:val="95"/>
                <w:kern w:val="2"/>
                <w:sz w:val="20"/>
              </w:rPr>
              <w:t>科目编码</w:t>
            </w:r>
          </w:p>
        </w:tc>
        <w:tc>
          <w:tcPr>
            <w:tcW w:w="3575" w:type="dxa"/>
            <w:tcBorders>
              <w:left w:val="single" w:color="000000" w:sz="4" w:space="0"/>
              <w:bottom w:val="single" w:color="000000" w:sz="4" w:space="0"/>
              <w:right w:val="single" w:color="000000" w:sz="4" w:space="0"/>
            </w:tcBorders>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372" w:right="1353"/>
              <w:jc w:val="center"/>
              <w:rPr>
                <w:rFonts w:hint="default"/>
                <w:kern w:val="2"/>
                <w:sz w:val="20"/>
              </w:rPr>
            </w:pPr>
            <w:r>
              <w:rPr>
                <w:rFonts w:hint="default"/>
                <w:kern w:val="2"/>
                <w:sz w:val="20"/>
              </w:rPr>
              <w:t>科目名称</w:t>
            </w:r>
          </w:p>
        </w:tc>
        <w:tc>
          <w:tcPr>
            <w:tcW w:w="938" w:type="dxa"/>
            <w:tcBorders>
              <w:left w:val="single" w:color="000000" w:sz="4" w:space="0"/>
              <w:bottom w:val="single" w:color="000000" w:sz="4" w:space="0"/>
            </w:tcBorders>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74" w:right="0"/>
              <w:rPr>
                <w:rFonts w:hint="default"/>
                <w:kern w:val="2"/>
                <w:sz w:val="20"/>
              </w:rPr>
            </w:pPr>
            <w:r>
              <w:rPr>
                <w:rFonts w:hint="default"/>
                <w:kern w:val="2"/>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301</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工资福利支出</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eastAsia" w:eastAsia="宋体"/>
                <w:kern w:val="2"/>
                <w:sz w:val="20"/>
                <w:lang w:eastAsia="zh-CN"/>
              </w:rPr>
            </w:pPr>
            <w:r>
              <w:rPr>
                <w:rFonts w:hint="eastAsia"/>
                <w:kern w:val="2"/>
                <w:sz w:val="20"/>
                <w:lang w:val="en-US" w:eastAsia="zh-CN"/>
              </w:rPr>
              <w:t>1105.93</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0" w:right="0"/>
              <w:rPr>
                <w:rFonts w:hint="default"/>
                <w:kern w:val="2"/>
                <w:sz w:val="20"/>
              </w:rPr>
            </w:pPr>
            <w:r>
              <w:rPr>
                <w:rFonts w:hint="default"/>
                <w:kern w:val="2"/>
                <w:sz w:val="20"/>
              </w:rPr>
              <w:t>商品和服务支出</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0" w:right="0"/>
              <w:rPr>
                <w:rFonts w:hint="eastAsia" w:eastAsia="宋体"/>
                <w:kern w:val="2"/>
                <w:sz w:val="20"/>
                <w:lang w:val="en-US" w:eastAsia="zh-CN"/>
              </w:rPr>
            </w:pPr>
            <w:r>
              <w:rPr>
                <w:rFonts w:hint="eastAsia"/>
                <w:kern w:val="2"/>
                <w:sz w:val="20"/>
                <w:lang w:val="en-US" w:eastAsia="zh-CN"/>
              </w:rPr>
              <w:t>193.13</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310</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9" w:right="0"/>
              <w:rPr>
                <w:rFonts w:hint="default"/>
                <w:kern w:val="2"/>
                <w:sz w:val="20"/>
              </w:rPr>
            </w:pPr>
            <w:r>
              <w:rPr>
                <w:rFonts w:hint="default"/>
                <w:kern w:val="2"/>
                <w:sz w:val="20"/>
              </w:rPr>
              <w:t>资本性支出</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43" w:beforeAutospacing="0" w:after="0" w:afterAutospacing="0"/>
              <w:ind w:left="18" w:right="0"/>
              <w:rPr>
                <w:rFonts w:hint="eastAsia" w:eastAsia="宋体"/>
                <w:kern w:val="2"/>
                <w:sz w:val="20"/>
                <w:lang w:val="en-US" w:eastAsia="zh-CN"/>
              </w:rPr>
            </w:pPr>
            <w:r>
              <w:rPr>
                <w:rFonts w:hint="eastAsia"/>
                <w:kern w:val="2"/>
                <w:sz w:val="20"/>
                <w:lang w:val="en-US" w:eastAsia="zh-CN"/>
              </w:rPr>
              <w:t>50.46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30101</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基本工资</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18" w:right="0"/>
              <w:rPr>
                <w:rFonts w:hint="eastAsia" w:eastAsia="宋体"/>
                <w:kern w:val="2"/>
                <w:sz w:val="20"/>
                <w:lang w:val="en-US" w:eastAsia="zh-CN"/>
              </w:rPr>
            </w:pPr>
            <w:r>
              <w:rPr>
                <w:rFonts w:hint="eastAsia"/>
                <w:kern w:val="2"/>
                <w:sz w:val="20"/>
                <w:lang w:val="en-US" w:eastAsia="zh-CN"/>
              </w:rPr>
              <w:t>580.29</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30201</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办公费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20" w:right="0"/>
              <w:rPr>
                <w:rFonts w:hint="eastAsia" w:eastAsia="宋体"/>
                <w:kern w:val="2"/>
                <w:sz w:val="20"/>
                <w:lang w:val="en-US" w:eastAsia="zh-CN"/>
              </w:rPr>
            </w:pPr>
            <w:r>
              <w:rPr>
                <w:rFonts w:hint="eastAsia"/>
                <w:kern w:val="2"/>
                <w:sz w:val="20"/>
                <w:lang w:val="en-US" w:eastAsia="zh-CN"/>
              </w:rPr>
              <w:t>50.37</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31001</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房屋建筑物购建</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30102</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津贴补贴</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eastAsia" w:eastAsia="宋体"/>
                <w:kern w:val="2"/>
                <w:sz w:val="20"/>
                <w:lang w:val="en-US" w:eastAsia="zh-CN"/>
              </w:rPr>
            </w:pPr>
            <w:r>
              <w:rPr>
                <w:rFonts w:hint="eastAsia"/>
                <w:kern w:val="2"/>
                <w:sz w:val="20"/>
                <w:lang w:val="en-US" w:eastAsia="zh-CN"/>
              </w:rPr>
              <w:t>60.84</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30202</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印刷费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0" w:right="0"/>
              <w:rPr>
                <w:rFonts w:hint="eastAsia" w:eastAsia="宋体"/>
                <w:kern w:val="2"/>
                <w:sz w:val="20"/>
                <w:lang w:val="en-US" w:eastAsia="zh-CN"/>
              </w:rPr>
            </w:pPr>
            <w:r>
              <w:rPr>
                <w:rFonts w:hint="eastAsia"/>
                <w:kern w:val="2"/>
                <w:sz w:val="20"/>
                <w:lang w:val="en-US" w:eastAsia="zh-CN"/>
              </w:rPr>
              <w:t>65.26</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31002</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办公设备购置</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43" w:beforeAutospacing="0" w:after="0" w:afterAutospacing="0"/>
              <w:ind w:left="18" w:right="0"/>
              <w:rPr>
                <w:rFonts w:hint="eastAsia" w:eastAsia="宋体"/>
                <w:kern w:val="2"/>
                <w:sz w:val="20"/>
                <w:lang w:val="en-US" w:eastAsia="zh-CN"/>
              </w:rPr>
            </w:pPr>
            <w:r>
              <w:rPr>
                <w:rFonts w:hint="eastAsia"/>
                <w:kern w:val="2"/>
                <w:sz w:val="20"/>
                <w:lang w:val="en-US" w:eastAsia="zh-CN"/>
              </w:rPr>
              <w:t>31.34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4" w:right="0"/>
              <w:rPr>
                <w:rFonts w:hint="default"/>
                <w:kern w:val="2"/>
                <w:sz w:val="20"/>
              </w:rPr>
            </w:pPr>
            <w:r>
              <w:rPr>
                <w:rFonts w:hint="default"/>
                <w:kern w:val="2"/>
                <w:sz w:val="20"/>
              </w:rPr>
              <w:t>30103</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20" w:right="0"/>
              <w:rPr>
                <w:rFonts w:hint="default"/>
                <w:kern w:val="2"/>
                <w:sz w:val="20"/>
              </w:rPr>
            </w:pPr>
            <w:r>
              <w:rPr>
                <w:rFonts w:hint="default"/>
                <w:kern w:val="2"/>
                <w:sz w:val="20"/>
              </w:rPr>
              <w:t>奖金</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18" w:right="0"/>
              <w:rPr>
                <w:rFonts w:hint="eastAsia" w:eastAsia="宋体"/>
                <w:kern w:val="2"/>
                <w:sz w:val="20"/>
                <w:lang w:val="en-US" w:eastAsia="zh-CN"/>
              </w:rPr>
            </w:pPr>
            <w:r>
              <w:rPr>
                <w:rFonts w:hint="eastAsia"/>
                <w:kern w:val="2"/>
                <w:sz w:val="20"/>
                <w:lang w:val="en-US" w:eastAsia="zh-CN"/>
              </w:rPr>
              <w:t>110.83</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30203</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19" w:right="0"/>
              <w:rPr>
                <w:rFonts w:hint="default"/>
                <w:kern w:val="2"/>
                <w:sz w:val="20"/>
              </w:rPr>
            </w:pPr>
            <w:r>
              <w:rPr>
                <w:rFonts w:hint="default"/>
                <w:kern w:val="2"/>
                <w:sz w:val="20"/>
              </w:rPr>
              <w:t>咨询费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31003</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18" w:right="0"/>
              <w:rPr>
                <w:rFonts w:hint="default"/>
                <w:kern w:val="2"/>
                <w:sz w:val="20"/>
              </w:rPr>
            </w:pPr>
            <w:r>
              <w:rPr>
                <w:rFonts w:hint="default"/>
                <w:kern w:val="2"/>
                <w:sz w:val="20"/>
              </w:rPr>
              <w:t>专用设备购置</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eastAsia" w:ascii="Times New Roman" w:eastAsia="宋体"/>
                <w:kern w:val="2"/>
                <w:sz w:val="20"/>
                <w:lang w:val="en-US" w:eastAsia="zh-CN"/>
              </w:rPr>
            </w:pPr>
            <w:r>
              <w:rPr>
                <w:rFonts w:hint="eastAsia" w:ascii="Times New Roman"/>
                <w:kern w:val="2"/>
                <w:sz w:val="20"/>
                <w:lang w:val="en-US" w:eastAsia="zh-CN"/>
              </w:rPr>
              <w:t>19.12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30106</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伙食补助费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30204</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手续费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0" w:right="0"/>
              <w:rPr>
                <w:rFonts w:hint="default"/>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31005</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基础设施建设</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4" w:right="0"/>
              <w:rPr>
                <w:rFonts w:hint="default"/>
                <w:kern w:val="2"/>
                <w:sz w:val="20"/>
              </w:rPr>
            </w:pPr>
            <w:r>
              <w:rPr>
                <w:rFonts w:hint="default"/>
                <w:kern w:val="2"/>
                <w:sz w:val="20"/>
              </w:rPr>
              <w:t>30107</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20" w:right="0"/>
              <w:rPr>
                <w:rFonts w:hint="default"/>
                <w:kern w:val="2"/>
                <w:sz w:val="20"/>
              </w:rPr>
            </w:pPr>
            <w:r>
              <w:rPr>
                <w:rFonts w:hint="default"/>
                <w:kern w:val="2"/>
                <w:sz w:val="20"/>
              </w:rPr>
              <w:t>绩效工资</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18" w:right="0"/>
              <w:rPr>
                <w:rFonts w:hint="eastAsia" w:eastAsia="宋体"/>
                <w:kern w:val="2"/>
                <w:sz w:val="20"/>
                <w:lang w:val="en-US" w:eastAsia="zh-CN"/>
              </w:rPr>
            </w:pPr>
            <w:r>
              <w:rPr>
                <w:rFonts w:hint="eastAsia"/>
                <w:kern w:val="2"/>
                <w:sz w:val="20"/>
                <w:lang w:val="en-US" w:eastAsia="zh-CN"/>
              </w:rPr>
              <w:t>123.27</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30205</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19" w:right="0"/>
              <w:rPr>
                <w:rFonts w:hint="default"/>
                <w:kern w:val="2"/>
                <w:sz w:val="20"/>
              </w:rPr>
            </w:pPr>
            <w:r>
              <w:rPr>
                <w:rFonts w:hint="default"/>
                <w:kern w:val="2"/>
                <w:sz w:val="20"/>
              </w:rPr>
              <w:t>水费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20" w:right="0"/>
              <w:rPr>
                <w:rFonts w:hint="default"/>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31006</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18" w:right="0"/>
              <w:rPr>
                <w:rFonts w:hint="default"/>
                <w:kern w:val="2"/>
                <w:sz w:val="20"/>
              </w:rPr>
            </w:pPr>
            <w:r>
              <w:rPr>
                <w:rFonts w:hint="default"/>
                <w:kern w:val="2"/>
                <w:sz w:val="20"/>
              </w:rPr>
              <w:t>大型修缮</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30108</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机关事业单位基本养老保险费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eastAsia" w:eastAsia="宋体"/>
                <w:kern w:val="2"/>
                <w:sz w:val="20"/>
                <w:lang w:val="en-US" w:eastAsia="zh-CN"/>
              </w:rPr>
            </w:pPr>
            <w:r>
              <w:rPr>
                <w:rFonts w:hint="eastAsia"/>
                <w:kern w:val="2"/>
                <w:sz w:val="20"/>
                <w:lang w:val="en-US" w:eastAsia="zh-CN"/>
              </w:rPr>
              <w:t>76.62</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30206</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电费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0" w:right="0"/>
              <w:rPr>
                <w:rFonts w:hint="default"/>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31007</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信息网络及软件购置更新</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30109</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职业年金缴费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eastAsia" w:eastAsia="宋体"/>
                <w:kern w:val="2"/>
                <w:sz w:val="20"/>
                <w:lang w:val="en-US" w:eastAsia="zh-CN"/>
              </w:rPr>
            </w:pPr>
            <w:r>
              <w:rPr>
                <w:rFonts w:hint="eastAsia"/>
                <w:kern w:val="2"/>
                <w:sz w:val="20"/>
                <w:lang w:val="en-US" w:eastAsia="zh-CN"/>
              </w:rPr>
              <w:t>17.43</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30207</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邮电费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0" w:right="0"/>
              <w:rPr>
                <w:rFonts w:hint="default"/>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31008</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物资储备</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30110</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职工基本医疗保险缴费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18" w:right="0"/>
              <w:rPr>
                <w:rFonts w:hint="eastAsia" w:eastAsia="宋体"/>
                <w:kern w:val="2"/>
                <w:sz w:val="20"/>
                <w:lang w:val="en-US" w:eastAsia="zh-CN"/>
              </w:rPr>
            </w:pPr>
            <w:r>
              <w:rPr>
                <w:rFonts w:hint="eastAsia"/>
                <w:kern w:val="2"/>
                <w:sz w:val="20"/>
                <w:lang w:val="en-US" w:eastAsia="zh-CN"/>
              </w:rPr>
              <w:t>43.83</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30208</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取暖费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31009</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土地补偿</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30111</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公务员医疗补助缴费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30209</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物业管理费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31010</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安置补助</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4" w:right="0"/>
              <w:rPr>
                <w:rFonts w:hint="default"/>
                <w:kern w:val="2"/>
                <w:sz w:val="20"/>
              </w:rPr>
            </w:pPr>
            <w:r>
              <w:rPr>
                <w:rFonts w:hint="default"/>
                <w:kern w:val="2"/>
                <w:sz w:val="20"/>
              </w:rPr>
              <w:t>30112</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20" w:right="0"/>
              <w:rPr>
                <w:rFonts w:hint="default"/>
                <w:kern w:val="2"/>
                <w:sz w:val="20"/>
              </w:rPr>
            </w:pPr>
            <w:r>
              <w:rPr>
                <w:rFonts w:hint="default"/>
                <w:kern w:val="2"/>
                <w:sz w:val="20"/>
              </w:rPr>
              <w:t>其他社会保障缴费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18" w:right="0"/>
              <w:rPr>
                <w:rFonts w:hint="eastAsia" w:eastAsia="宋体"/>
                <w:kern w:val="2"/>
                <w:sz w:val="20"/>
                <w:lang w:val="en-US" w:eastAsia="zh-CN"/>
              </w:rPr>
            </w:pPr>
            <w:r>
              <w:rPr>
                <w:rFonts w:hint="eastAsia"/>
                <w:kern w:val="2"/>
                <w:sz w:val="20"/>
                <w:lang w:val="en-US" w:eastAsia="zh-CN"/>
              </w:rPr>
              <w:t>19.00</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30211</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19" w:right="0"/>
              <w:rPr>
                <w:rFonts w:hint="default"/>
                <w:kern w:val="2"/>
                <w:sz w:val="20"/>
              </w:rPr>
            </w:pPr>
            <w:r>
              <w:rPr>
                <w:rFonts w:hint="default"/>
                <w:kern w:val="2"/>
                <w:sz w:val="20"/>
              </w:rPr>
              <w:t>差旅费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20" w:right="0"/>
              <w:rPr>
                <w:rFonts w:hint="eastAsia" w:eastAsia="宋体"/>
                <w:kern w:val="2"/>
                <w:sz w:val="20"/>
                <w:lang w:val="en-US" w:eastAsia="zh-CN"/>
              </w:rPr>
            </w:pPr>
            <w:r>
              <w:rPr>
                <w:rFonts w:hint="eastAsia"/>
                <w:kern w:val="2"/>
                <w:sz w:val="20"/>
                <w:lang w:val="en-US" w:eastAsia="zh-CN"/>
              </w:rPr>
              <w:t>15.47</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31011</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18" w:right="0"/>
              <w:rPr>
                <w:rFonts w:hint="default"/>
                <w:kern w:val="2"/>
                <w:sz w:val="20"/>
              </w:rPr>
            </w:pPr>
            <w:r>
              <w:rPr>
                <w:rFonts w:hint="default"/>
                <w:kern w:val="2"/>
                <w:sz w:val="20"/>
              </w:rPr>
              <w:t>地上附着物和青苗补偿</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30113</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住房公积金</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eastAsia" w:eastAsia="宋体"/>
                <w:kern w:val="2"/>
                <w:sz w:val="20"/>
                <w:lang w:val="en-US" w:eastAsia="zh-CN"/>
              </w:rPr>
            </w:pPr>
            <w:r>
              <w:rPr>
                <w:rFonts w:hint="eastAsia"/>
                <w:kern w:val="2"/>
                <w:sz w:val="20"/>
                <w:lang w:val="en-US" w:eastAsia="zh-CN"/>
              </w:rPr>
              <w:t>55.48</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30212</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因公出国（境）费用</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31012</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拆迁补偿</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30114</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医疗费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30213</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维修（护）费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0" w:right="0"/>
              <w:rPr>
                <w:rFonts w:hint="eastAsia" w:eastAsia="宋体"/>
                <w:kern w:val="2"/>
                <w:sz w:val="20"/>
                <w:lang w:val="en-US" w:eastAsia="zh-CN"/>
              </w:rPr>
            </w:pPr>
            <w:r>
              <w:rPr>
                <w:rFonts w:hint="eastAsia"/>
                <w:kern w:val="2"/>
                <w:sz w:val="20"/>
                <w:lang w:val="en-US" w:eastAsia="zh-CN"/>
              </w:rPr>
              <w:t>15.85</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31013</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公务用车购置</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30199</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其他工资福利支出</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eastAsia" w:ascii="Times New Roman" w:eastAsia="宋体"/>
                <w:kern w:val="2"/>
                <w:sz w:val="20"/>
                <w:lang w:val="en-US" w:eastAsia="zh-CN"/>
              </w:rPr>
            </w:pPr>
            <w:r>
              <w:rPr>
                <w:rFonts w:hint="eastAsia" w:ascii="Times New Roman"/>
                <w:kern w:val="2"/>
                <w:sz w:val="20"/>
                <w:lang w:val="en-US" w:eastAsia="zh-CN"/>
              </w:rPr>
              <w:t>18.34</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30214</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租赁费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20" w:right="0"/>
              <w:rPr>
                <w:rFonts w:hint="default"/>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31019</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其他交通工具购置</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303</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对个人和家庭的补助</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eastAsia" w:eastAsia="宋体"/>
                <w:kern w:val="2"/>
                <w:sz w:val="20"/>
                <w:lang w:val="en-US" w:eastAsia="zh-CN"/>
              </w:rPr>
            </w:pPr>
            <w:r>
              <w:rPr>
                <w:rFonts w:hint="eastAsia"/>
                <w:kern w:val="2"/>
                <w:sz w:val="20"/>
                <w:lang w:val="en-US" w:eastAsia="zh-CN"/>
              </w:rPr>
              <w:t>72.66</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30215</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会议费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31021</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文物和陈列品购置</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30301</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离休费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18" w:right="0"/>
              <w:rPr>
                <w:rFonts w:hint="eastAsia" w:eastAsia="宋体"/>
                <w:kern w:val="2"/>
                <w:sz w:val="20"/>
                <w:lang w:val="en-US" w:eastAsia="zh-CN"/>
              </w:rPr>
            </w:pPr>
            <w:r>
              <w:rPr>
                <w:rFonts w:hint="eastAsia"/>
                <w:kern w:val="2"/>
                <w:sz w:val="20"/>
                <w:lang w:val="en-US" w:eastAsia="zh-CN"/>
              </w:rPr>
              <w:t>10.48</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30216</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培训费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0" w:right="0"/>
              <w:rPr>
                <w:rFonts w:hint="default"/>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31022</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无形资产购置</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30302</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退休费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30217</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公务招待费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0" w:right="0"/>
              <w:rPr>
                <w:rFonts w:hint="default"/>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31099</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其他资本性支出</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5"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4" w:right="0"/>
              <w:rPr>
                <w:rFonts w:hint="default"/>
                <w:kern w:val="2"/>
                <w:sz w:val="20"/>
              </w:rPr>
            </w:pPr>
            <w:r>
              <w:rPr>
                <w:rFonts w:hint="default"/>
                <w:kern w:val="2"/>
                <w:sz w:val="20"/>
              </w:rPr>
              <w:t>30303</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20" w:right="0"/>
              <w:rPr>
                <w:rFonts w:hint="default"/>
                <w:kern w:val="2"/>
                <w:sz w:val="20"/>
              </w:rPr>
            </w:pPr>
            <w:r>
              <w:rPr>
                <w:rFonts w:hint="default"/>
                <w:kern w:val="2"/>
                <w:sz w:val="20"/>
              </w:rPr>
              <w:t>退职（役）费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30218</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19" w:right="0"/>
              <w:rPr>
                <w:rFonts w:hint="default"/>
                <w:kern w:val="2"/>
                <w:sz w:val="20"/>
              </w:rPr>
            </w:pPr>
            <w:r>
              <w:rPr>
                <w:rFonts w:hint="default"/>
                <w:kern w:val="2"/>
                <w:sz w:val="20"/>
              </w:rPr>
              <w:t>专用材料费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312</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9" w:right="0"/>
              <w:rPr>
                <w:rFonts w:hint="default"/>
                <w:kern w:val="2"/>
                <w:sz w:val="20"/>
              </w:rPr>
            </w:pPr>
            <w:r>
              <w:rPr>
                <w:rFonts w:hint="default"/>
                <w:kern w:val="2"/>
                <w:sz w:val="20"/>
              </w:rPr>
              <w:t>对企业补助</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42" w:beforeAutospacing="0" w:after="0" w:afterAutospacing="0"/>
              <w:ind w:left="18" w:right="0"/>
              <w:rPr>
                <w:rFonts w:hint="default"/>
                <w:kern w:val="2"/>
                <w:sz w:val="20"/>
              </w:rPr>
            </w:pPr>
          </w:p>
        </w:tc>
      </w:tr>
    </w:tbl>
    <w:p>
      <w:pPr>
        <w:rPr>
          <w:sz w:val="20"/>
        </w:rPr>
        <w:sectPr>
          <w:pgSz w:w="16840" w:h="11910" w:orient="landscape"/>
          <w:pgMar w:top="1100" w:right="1280" w:bottom="900" w:left="1300" w:header="0" w:footer="704" w:gutter="0"/>
          <w:cols w:space="720" w:num="1"/>
        </w:sectPr>
      </w:pPr>
    </w:p>
    <w:p>
      <w:pPr>
        <w:rPr>
          <w:sz w:val="20"/>
        </w:rPr>
      </w:pPr>
    </w:p>
    <w:p>
      <w:pPr>
        <w:rPr>
          <w:sz w:val="20"/>
        </w:rPr>
      </w:pPr>
    </w:p>
    <w:p>
      <w:pPr>
        <w:spacing w:before="2"/>
        <w:rPr>
          <w:sz w:val="14"/>
        </w:rPr>
      </w:pPr>
    </w:p>
    <w:tbl>
      <w:tblPr>
        <w:tblStyle w:val="9"/>
        <w:tblW w:w="13988"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870" w:type="dxa"/>
            <w:tcBorders>
              <w:left w:val="single" w:color="000000" w:sz="8"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30304</w:t>
            </w:r>
          </w:p>
        </w:tc>
        <w:tc>
          <w:tcPr>
            <w:tcW w:w="2923" w:type="dxa"/>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抚恤金</w:t>
            </w:r>
          </w:p>
        </w:tc>
        <w:tc>
          <w:tcPr>
            <w:tcW w:w="938" w:type="dxa"/>
          </w:tcPr>
          <w:p>
            <w:pPr>
              <w:pStyle w:val="12"/>
              <w:keepNext w:val="0"/>
              <w:keepLines w:val="0"/>
              <w:suppressLineNumbers w:val="0"/>
              <w:spacing w:before="0" w:beforeAutospacing="0" w:after="0" w:afterAutospacing="0"/>
              <w:ind w:left="0" w:right="0"/>
              <w:rPr>
                <w:rFonts w:hint="eastAsia" w:ascii="Times New Roman" w:eastAsia="宋体"/>
                <w:kern w:val="2"/>
                <w:sz w:val="18"/>
                <w:lang w:val="en-US" w:eastAsia="zh-CN"/>
              </w:rPr>
            </w:pPr>
            <w:r>
              <w:rPr>
                <w:rFonts w:hint="eastAsia" w:ascii="Times New Roman"/>
                <w:kern w:val="2"/>
                <w:sz w:val="18"/>
                <w:lang w:val="en-US" w:eastAsia="zh-CN"/>
              </w:rPr>
              <w:t>56.49</w:t>
            </w: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30224</w:t>
            </w:r>
          </w:p>
        </w:tc>
        <w:tc>
          <w:tcPr>
            <w:tcW w:w="2066" w:type="dxa"/>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被装购置费</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31201</w:t>
            </w:r>
          </w:p>
        </w:tc>
        <w:tc>
          <w:tcPr>
            <w:tcW w:w="3575" w:type="dxa"/>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资本金注入</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870" w:type="dxa"/>
            <w:tcBorders>
              <w:left w:val="single" w:color="000000" w:sz="8"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30305</w:t>
            </w:r>
          </w:p>
        </w:tc>
        <w:tc>
          <w:tcPr>
            <w:tcW w:w="2923" w:type="dxa"/>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生活补助</w:t>
            </w:r>
          </w:p>
        </w:tc>
        <w:tc>
          <w:tcPr>
            <w:tcW w:w="938" w:type="dxa"/>
          </w:tcPr>
          <w:p>
            <w:pPr>
              <w:pStyle w:val="12"/>
              <w:keepNext w:val="0"/>
              <w:keepLines w:val="0"/>
              <w:suppressLineNumbers w:val="0"/>
              <w:spacing w:before="42" w:beforeAutospacing="0" w:after="0" w:afterAutospacing="0"/>
              <w:ind w:left="18" w:right="0"/>
              <w:rPr>
                <w:rFonts w:hint="default"/>
                <w:kern w:val="2"/>
                <w:sz w:val="20"/>
              </w:rPr>
            </w:pPr>
          </w:p>
        </w:tc>
        <w:tc>
          <w:tcPr>
            <w:tcW w:w="870" w:type="dxa"/>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30225</w:t>
            </w:r>
          </w:p>
        </w:tc>
        <w:tc>
          <w:tcPr>
            <w:tcW w:w="2066" w:type="dxa"/>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专用燃料费</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31203</w:t>
            </w:r>
          </w:p>
        </w:tc>
        <w:tc>
          <w:tcPr>
            <w:tcW w:w="3575" w:type="dxa"/>
          </w:tcPr>
          <w:p>
            <w:pPr>
              <w:pStyle w:val="12"/>
              <w:keepNext w:val="0"/>
              <w:keepLines w:val="0"/>
              <w:suppressLineNumbers w:val="0"/>
              <w:spacing w:before="44" w:beforeAutospacing="0" w:after="0" w:afterAutospacing="0"/>
              <w:ind w:left="0" w:right="1345"/>
              <w:jc w:val="right"/>
              <w:rPr>
                <w:rFonts w:hint="default"/>
                <w:kern w:val="2"/>
                <w:sz w:val="20"/>
              </w:rPr>
            </w:pPr>
            <w:r>
              <w:rPr>
                <w:rFonts w:hint="default"/>
                <w:w w:val="95"/>
                <w:kern w:val="2"/>
                <w:sz w:val="20"/>
              </w:rPr>
              <w:t>政府投资基金股权投资</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870" w:type="dxa"/>
            <w:tcBorders>
              <w:left w:val="single" w:color="000000" w:sz="8"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30306</w:t>
            </w:r>
          </w:p>
        </w:tc>
        <w:tc>
          <w:tcPr>
            <w:tcW w:w="2923" w:type="dxa"/>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救济费</w:t>
            </w:r>
          </w:p>
        </w:tc>
        <w:tc>
          <w:tcPr>
            <w:tcW w:w="938" w:type="dxa"/>
          </w:tcPr>
          <w:p>
            <w:pPr>
              <w:pStyle w:val="12"/>
              <w:keepNext w:val="0"/>
              <w:keepLines w:val="0"/>
              <w:suppressLineNumbers w:val="0"/>
              <w:spacing w:before="0" w:beforeAutospacing="0" w:after="0" w:afterAutospacing="0"/>
              <w:ind w:left="0" w:right="0"/>
              <w:rPr>
                <w:rFonts w:hint="eastAsia" w:ascii="Times New Roman" w:eastAsia="宋体"/>
                <w:kern w:val="2"/>
                <w:sz w:val="18"/>
                <w:lang w:val="en-US" w:eastAsia="zh-CN"/>
              </w:rPr>
            </w:pPr>
            <w:r>
              <w:rPr>
                <w:rFonts w:hint="eastAsia" w:ascii="Times New Roman"/>
                <w:kern w:val="2"/>
                <w:sz w:val="18"/>
                <w:lang w:val="en-US" w:eastAsia="zh-CN"/>
              </w:rPr>
              <w:t>2.15</w:t>
            </w: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30226</w:t>
            </w:r>
          </w:p>
        </w:tc>
        <w:tc>
          <w:tcPr>
            <w:tcW w:w="2066" w:type="dxa"/>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劳务费</w:t>
            </w:r>
          </w:p>
        </w:tc>
        <w:tc>
          <w:tcPr>
            <w:tcW w:w="938" w:type="dxa"/>
          </w:tcPr>
          <w:p>
            <w:pPr>
              <w:pStyle w:val="12"/>
              <w:keepNext w:val="0"/>
              <w:keepLines w:val="0"/>
              <w:suppressLineNumbers w:val="0"/>
              <w:spacing w:before="43" w:beforeAutospacing="0" w:after="0" w:afterAutospacing="0"/>
              <w:ind w:left="20" w:right="0"/>
              <w:rPr>
                <w:rFonts w:hint="default"/>
                <w:kern w:val="2"/>
                <w:sz w:val="20"/>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31204</w:t>
            </w:r>
          </w:p>
        </w:tc>
        <w:tc>
          <w:tcPr>
            <w:tcW w:w="3575" w:type="dxa"/>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费用补贴</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870" w:type="dxa"/>
            <w:tcBorders>
              <w:left w:val="single" w:color="000000" w:sz="8" w:space="0"/>
            </w:tcBorders>
          </w:tcPr>
          <w:p>
            <w:pPr>
              <w:pStyle w:val="12"/>
              <w:keepNext w:val="0"/>
              <w:keepLines w:val="0"/>
              <w:suppressLineNumbers w:val="0"/>
              <w:spacing w:before="45" w:beforeAutospacing="0" w:after="0" w:afterAutospacing="0"/>
              <w:ind w:left="14" w:right="0"/>
              <w:rPr>
                <w:rFonts w:hint="default"/>
                <w:kern w:val="2"/>
                <w:sz w:val="20"/>
              </w:rPr>
            </w:pPr>
            <w:r>
              <w:rPr>
                <w:rFonts w:hint="default"/>
                <w:kern w:val="2"/>
                <w:sz w:val="20"/>
              </w:rPr>
              <w:t>30307</w:t>
            </w:r>
          </w:p>
        </w:tc>
        <w:tc>
          <w:tcPr>
            <w:tcW w:w="2923" w:type="dxa"/>
          </w:tcPr>
          <w:p>
            <w:pPr>
              <w:pStyle w:val="12"/>
              <w:keepNext w:val="0"/>
              <w:keepLines w:val="0"/>
              <w:suppressLineNumbers w:val="0"/>
              <w:spacing w:before="45" w:beforeAutospacing="0" w:after="0" w:afterAutospacing="0"/>
              <w:ind w:left="220" w:right="0"/>
              <w:rPr>
                <w:rFonts w:hint="default"/>
                <w:kern w:val="2"/>
                <w:sz w:val="20"/>
              </w:rPr>
            </w:pPr>
            <w:r>
              <w:rPr>
                <w:rFonts w:hint="default"/>
                <w:kern w:val="2"/>
                <w:sz w:val="20"/>
              </w:rPr>
              <w:t>医疗费补助</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30227</w:t>
            </w:r>
          </w:p>
        </w:tc>
        <w:tc>
          <w:tcPr>
            <w:tcW w:w="2066" w:type="dxa"/>
          </w:tcPr>
          <w:p>
            <w:pPr>
              <w:pStyle w:val="12"/>
              <w:keepNext w:val="0"/>
              <w:keepLines w:val="0"/>
              <w:suppressLineNumbers w:val="0"/>
              <w:spacing w:before="45" w:beforeAutospacing="0" w:after="0" w:afterAutospacing="0"/>
              <w:ind w:left="219" w:right="0"/>
              <w:rPr>
                <w:rFonts w:hint="default"/>
                <w:kern w:val="2"/>
                <w:sz w:val="20"/>
              </w:rPr>
            </w:pPr>
            <w:r>
              <w:rPr>
                <w:rFonts w:hint="default"/>
                <w:kern w:val="2"/>
                <w:sz w:val="20"/>
              </w:rPr>
              <w:t>委托业务费</w:t>
            </w:r>
          </w:p>
        </w:tc>
        <w:tc>
          <w:tcPr>
            <w:tcW w:w="938" w:type="dxa"/>
          </w:tcPr>
          <w:p>
            <w:pPr>
              <w:pStyle w:val="12"/>
              <w:keepNext w:val="0"/>
              <w:keepLines w:val="0"/>
              <w:suppressLineNumbers w:val="0"/>
              <w:spacing w:before="42" w:beforeAutospacing="0" w:after="0" w:afterAutospacing="0"/>
              <w:ind w:left="20" w:right="0"/>
              <w:rPr>
                <w:rFonts w:hint="default"/>
                <w:kern w:val="2"/>
                <w:sz w:val="20"/>
              </w:rPr>
            </w:pPr>
          </w:p>
        </w:tc>
        <w:tc>
          <w:tcPr>
            <w:tcW w:w="870" w:type="dxa"/>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31205</w:t>
            </w:r>
          </w:p>
        </w:tc>
        <w:tc>
          <w:tcPr>
            <w:tcW w:w="3575" w:type="dxa"/>
          </w:tcPr>
          <w:p>
            <w:pPr>
              <w:pStyle w:val="12"/>
              <w:keepNext w:val="0"/>
              <w:keepLines w:val="0"/>
              <w:suppressLineNumbers w:val="0"/>
              <w:spacing w:before="45" w:beforeAutospacing="0" w:after="0" w:afterAutospacing="0"/>
              <w:ind w:left="218" w:right="0"/>
              <w:rPr>
                <w:rFonts w:hint="default"/>
                <w:kern w:val="2"/>
                <w:sz w:val="20"/>
              </w:rPr>
            </w:pPr>
            <w:r>
              <w:rPr>
                <w:rFonts w:hint="default"/>
                <w:kern w:val="2"/>
                <w:sz w:val="20"/>
              </w:rPr>
              <w:t>利息补贴</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870" w:type="dxa"/>
            <w:tcBorders>
              <w:left w:val="single" w:color="000000" w:sz="8"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30308</w:t>
            </w:r>
          </w:p>
        </w:tc>
        <w:tc>
          <w:tcPr>
            <w:tcW w:w="2923" w:type="dxa"/>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助学金</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30228</w:t>
            </w:r>
          </w:p>
        </w:tc>
        <w:tc>
          <w:tcPr>
            <w:tcW w:w="2066" w:type="dxa"/>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工会经费</w:t>
            </w:r>
          </w:p>
        </w:tc>
        <w:tc>
          <w:tcPr>
            <w:tcW w:w="938" w:type="dxa"/>
          </w:tcPr>
          <w:p>
            <w:pPr>
              <w:pStyle w:val="12"/>
              <w:keepNext w:val="0"/>
              <w:keepLines w:val="0"/>
              <w:suppressLineNumbers w:val="0"/>
              <w:spacing w:before="44" w:beforeAutospacing="0" w:after="0" w:afterAutospacing="0"/>
              <w:ind w:left="20" w:right="0"/>
              <w:rPr>
                <w:rFonts w:hint="eastAsia" w:eastAsia="宋体"/>
                <w:kern w:val="2"/>
                <w:sz w:val="20"/>
                <w:lang w:val="en-US" w:eastAsia="zh-CN"/>
              </w:rPr>
            </w:pPr>
            <w:r>
              <w:rPr>
                <w:rFonts w:hint="eastAsia"/>
                <w:kern w:val="2"/>
                <w:sz w:val="20"/>
                <w:lang w:val="en-US" w:eastAsia="zh-CN"/>
              </w:rPr>
              <w:t>13.86</w:t>
            </w:r>
          </w:p>
        </w:tc>
        <w:tc>
          <w:tcPr>
            <w:tcW w:w="870" w:type="dxa"/>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31299</w:t>
            </w:r>
          </w:p>
        </w:tc>
        <w:tc>
          <w:tcPr>
            <w:tcW w:w="3575" w:type="dxa"/>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其他对企业补助</w:t>
            </w:r>
          </w:p>
        </w:tc>
        <w:tc>
          <w:tcPr>
            <w:tcW w:w="938" w:type="dxa"/>
            <w:tcBorders>
              <w:right w:val="single" w:color="000000" w:sz="8" w:space="0"/>
            </w:tcBorders>
          </w:tcPr>
          <w:p>
            <w:pPr>
              <w:pStyle w:val="12"/>
              <w:keepNext w:val="0"/>
              <w:keepLines w:val="0"/>
              <w:suppressLineNumbers w:val="0"/>
              <w:spacing w:before="44" w:beforeAutospacing="0" w:after="0" w:afterAutospacing="0"/>
              <w:ind w:left="18" w:right="0"/>
              <w:rPr>
                <w:rFonts w:hint="default"/>
                <w:kern w:val="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870" w:type="dxa"/>
            <w:tcBorders>
              <w:left w:val="single" w:color="000000" w:sz="8"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30309</w:t>
            </w:r>
          </w:p>
        </w:tc>
        <w:tc>
          <w:tcPr>
            <w:tcW w:w="2923" w:type="dxa"/>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奖励金</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30229</w:t>
            </w:r>
          </w:p>
        </w:tc>
        <w:tc>
          <w:tcPr>
            <w:tcW w:w="2066" w:type="dxa"/>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福利费</w:t>
            </w:r>
          </w:p>
        </w:tc>
        <w:tc>
          <w:tcPr>
            <w:tcW w:w="938" w:type="dxa"/>
          </w:tcPr>
          <w:p>
            <w:pPr>
              <w:pStyle w:val="12"/>
              <w:keepNext w:val="0"/>
              <w:keepLines w:val="0"/>
              <w:suppressLineNumbers w:val="0"/>
              <w:spacing w:before="43" w:beforeAutospacing="0" w:after="0" w:afterAutospacing="0"/>
              <w:ind w:left="20" w:right="0"/>
              <w:rPr>
                <w:rFonts w:hint="eastAsia" w:eastAsia="宋体"/>
                <w:kern w:val="2"/>
                <w:sz w:val="20"/>
                <w:lang w:val="en-US" w:eastAsia="zh-CN"/>
              </w:rPr>
            </w:pPr>
            <w:r>
              <w:rPr>
                <w:rFonts w:hint="eastAsia"/>
                <w:kern w:val="2"/>
                <w:sz w:val="20"/>
                <w:lang w:val="en-US" w:eastAsia="zh-CN"/>
              </w:rPr>
              <w:t>13.08</w:t>
            </w: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313</w:t>
            </w:r>
          </w:p>
        </w:tc>
        <w:tc>
          <w:tcPr>
            <w:tcW w:w="3575" w:type="dxa"/>
          </w:tcPr>
          <w:p>
            <w:pPr>
              <w:pStyle w:val="12"/>
              <w:keepNext w:val="0"/>
              <w:keepLines w:val="0"/>
              <w:suppressLineNumbers w:val="0"/>
              <w:spacing w:before="43" w:beforeAutospacing="0" w:after="0" w:afterAutospacing="0"/>
              <w:ind w:left="19" w:right="0"/>
              <w:rPr>
                <w:rFonts w:hint="default"/>
                <w:kern w:val="2"/>
                <w:sz w:val="20"/>
              </w:rPr>
            </w:pPr>
            <w:r>
              <w:rPr>
                <w:rFonts w:hint="default"/>
                <w:kern w:val="2"/>
                <w:sz w:val="20"/>
              </w:rPr>
              <w:t>对社会保障基金补助</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870" w:type="dxa"/>
            <w:tcBorders>
              <w:left w:val="single" w:color="000000" w:sz="8"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30310</w:t>
            </w:r>
          </w:p>
        </w:tc>
        <w:tc>
          <w:tcPr>
            <w:tcW w:w="2923" w:type="dxa"/>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个人农业生产补贴</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30231</w:t>
            </w:r>
          </w:p>
        </w:tc>
        <w:tc>
          <w:tcPr>
            <w:tcW w:w="2066" w:type="dxa"/>
          </w:tcPr>
          <w:p>
            <w:pPr>
              <w:pStyle w:val="12"/>
              <w:keepNext w:val="0"/>
              <w:keepLines w:val="0"/>
              <w:suppressLineNumbers w:val="0"/>
              <w:spacing w:before="44" w:beforeAutospacing="0" w:after="0" w:afterAutospacing="0"/>
              <w:ind w:left="0" w:right="34"/>
              <w:jc w:val="right"/>
              <w:rPr>
                <w:rFonts w:hint="default"/>
                <w:kern w:val="2"/>
                <w:sz w:val="20"/>
              </w:rPr>
            </w:pPr>
            <w:r>
              <w:rPr>
                <w:rFonts w:hint="default"/>
                <w:w w:val="95"/>
                <w:kern w:val="2"/>
                <w:sz w:val="20"/>
              </w:rPr>
              <w:t>公务用车运行维护费</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31302</w:t>
            </w:r>
          </w:p>
        </w:tc>
        <w:tc>
          <w:tcPr>
            <w:tcW w:w="3575" w:type="dxa"/>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对社会保险基金补助</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870" w:type="dxa"/>
            <w:tcBorders>
              <w:left w:val="single" w:color="000000" w:sz="8"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30399</w:t>
            </w:r>
          </w:p>
        </w:tc>
        <w:tc>
          <w:tcPr>
            <w:tcW w:w="2923" w:type="dxa"/>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对其他个人和家庭的补助支出</w:t>
            </w:r>
          </w:p>
        </w:tc>
        <w:tc>
          <w:tcPr>
            <w:tcW w:w="938" w:type="dxa"/>
          </w:tcPr>
          <w:p>
            <w:pPr>
              <w:pStyle w:val="12"/>
              <w:keepNext w:val="0"/>
              <w:keepLines w:val="0"/>
              <w:suppressLineNumbers w:val="0"/>
              <w:spacing w:before="43" w:beforeAutospacing="0" w:after="0" w:afterAutospacing="0"/>
              <w:ind w:left="18" w:right="0"/>
              <w:rPr>
                <w:rFonts w:hint="eastAsia" w:eastAsia="宋体"/>
                <w:kern w:val="2"/>
                <w:sz w:val="20"/>
                <w:lang w:val="en-US" w:eastAsia="zh-CN"/>
              </w:rPr>
            </w:pPr>
            <w:r>
              <w:rPr>
                <w:rFonts w:hint="eastAsia"/>
                <w:kern w:val="2"/>
                <w:sz w:val="20"/>
                <w:lang w:val="en-US" w:eastAsia="zh-CN"/>
              </w:rPr>
              <w:t>3.54</w:t>
            </w: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30239</w:t>
            </w:r>
          </w:p>
        </w:tc>
        <w:tc>
          <w:tcPr>
            <w:tcW w:w="2066" w:type="dxa"/>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其他交通费用</w:t>
            </w:r>
          </w:p>
        </w:tc>
        <w:tc>
          <w:tcPr>
            <w:tcW w:w="938" w:type="dxa"/>
          </w:tcPr>
          <w:p>
            <w:pPr>
              <w:pStyle w:val="12"/>
              <w:keepNext w:val="0"/>
              <w:keepLines w:val="0"/>
              <w:suppressLineNumbers w:val="0"/>
              <w:spacing w:before="43" w:beforeAutospacing="0" w:after="0" w:afterAutospacing="0"/>
              <w:ind w:left="20" w:right="0"/>
              <w:rPr>
                <w:rFonts w:hint="eastAsia" w:eastAsia="宋体"/>
                <w:kern w:val="2"/>
                <w:sz w:val="20"/>
                <w:lang w:val="en-US" w:eastAsia="zh-CN"/>
              </w:rPr>
            </w:pPr>
            <w:r>
              <w:rPr>
                <w:rFonts w:hint="eastAsia"/>
                <w:kern w:val="2"/>
                <w:sz w:val="20"/>
                <w:lang w:val="en-US" w:eastAsia="zh-CN"/>
              </w:rPr>
              <w:t>2.39</w:t>
            </w: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31303</w:t>
            </w:r>
          </w:p>
        </w:tc>
        <w:tc>
          <w:tcPr>
            <w:tcW w:w="3575" w:type="dxa"/>
          </w:tcPr>
          <w:p>
            <w:pPr>
              <w:pStyle w:val="12"/>
              <w:keepNext w:val="0"/>
              <w:keepLines w:val="0"/>
              <w:suppressLineNumbers w:val="0"/>
              <w:spacing w:before="43" w:beforeAutospacing="0" w:after="0" w:afterAutospacing="0"/>
              <w:ind w:left="0" w:right="1345"/>
              <w:jc w:val="right"/>
              <w:rPr>
                <w:rFonts w:hint="default"/>
                <w:kern w:val="2"/>
                <w:sz w:val="20"/>
              </w:rPr>
            </w:pPr>
            <w:r>
              <w:rPr>
                <w:rFonts w:hint="default"/>
                <w:w w:val="95"/>
                <w:kern w:val="2"/>
                <w:sz w:val="20"/>
              </w:rPr>
              <w:t>补充全国社会保障基金</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870" w:type="dxa"/>
            <w:tcBorders>
              <w:lef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2923"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30240</w:t>
            </w:r>
          </w:p>
        </w:tc>
        <w:tc>
          <w:tcPr>
            <w:tcW w:w="2066" w:type="dxa"/>
          </w:tcPr>
          <w:p>
            <w:pPr>
              <w:pStyle w:val="12"/>
              <w:keepNext w:val="0"/>
              <w:keepLines w:val="0"/>
              <w:suppressLineNumbers w:val="0"/>
              <w:spacing w:before="45" w:beforeAutospacing="0" w:after="0" w:afterAutospacing="0"/>
              <w:ind w:left="219" w:right="0"/>
              <w:rPr>
                <w:rFonts w:hint="default"/>
                <w:kern w:val="2"/>
                <w:sz w:val="20"/>
              </w:rPr>
            </w:pPr>
            <w:r>
              <w:rPr>
                <w:rFonts w:hint="default"/>
                <w:kern w:val="2"/>
                <w:sz w:val="20"/>
              </w:rPr>
              <w:t>税金及附加费用</w:t>
            </w:r>
          </w:p>
        </w:tc>
        <w:tc>
          <w:tcPr>
            <w:tcW w:w="938" w:type="dxa"/>
          </w:tcPr>
          <w:p>
            <w:pPr>
              <w:pStyle w:val="12"/>
              <w:keepNext w:val="0"/>
              <w:keepLines w:val="0"/>
              <w:suppressLineNumbers w:val="0"/>
              <w:spacing w:before="42" w:beforeAutospacing="0" w:after="0" w:afterAutospacing="0"/>
              <w:ind w:left="20" w:right="0"/>
              <w:rPr>
                <w:rFonts w:hint="default"/>
                <w:kern w:val="2"/>
                <w:sz w:val="20"/>
              </w:rPr>
            </w:pPr>
          </w:p>
        </w:tc>
        <w:tc>
          <w:tcPr>
            <w:tcW w:w="870" w:type="dxa"/>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399</w:t>
            </w:r>
          </w:p>
        </w:tc>
        <w:tc>
          <w:tcPr>
            <w:tcW w:w="3575" w:type="dxa"/>
          </w:tcPr>
          <w:p>
            <w:pPr>
              <w:pStyle w:val="12"/>
              <w:keepNext w:val="0"/>
              <w:keepLines w:val="0"/>
              <w:suppressLineNumbers w:val="0"/>
              <w:spacing w:before="45" w:beforeAutospacing="0" w:after="0" w:afterAutospacing="0"/>
              <w:ind w:left="19" w:right="0"/>
              <w:rPr>
                <w:rFonts w:hint="default"/>
                <w:kern w:val="2"/>
                <w:sz w:val="20"/>
              </w:rPr>
            </w:pPr>
            <w:r>
              <w:rPr>
                <w:rFonts w:hint="default"/>
                <w:kern w:val="2"/>
                <w:sz w:val="20"/>
              </w:rPr>
              <w:t>其他支出</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870" w:type="dxa"/>
            <w:tcBorders>
              <w:lef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2923"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30299</w:t>
            </w:r>
          </w:p>
        </w:tc>
        <w:tc>
          <w:tcPr>
            <w:tcW w:w="2066" w:type="dxa"/>
          </w:tcPr>
          <w:p>
            <w:pPr>
              <w:pStyle w:val="12"/>
              <w:keepNext w:val="0"/>
              <w:keepLines w:val="0"/>
              <w:suppressLineNumbers w:val="0"/>
              <w:spacing w:before="43" w:beforeAutospacing="0" w:after="0" w:afterAutospacing="0"/>
              <w:ind w:left="0" w:right="34"/>
              <w:jc w:val="right"/>
              <w:rPr>
                <w:rFonts w:hint="default"/>
                <w:kern w:val="2"/>
                <w:sz w:val="20"/>
              </w:rPr>
            </w:pPr>
            <w:r>
              <w:rPr>
                <w:rFonts w:hint="default"/>
                <w:w w:val="95"/>
                <w:kern w:val="2"/>
                <w:sz w:val="20"/>
              </w:rPr>
              <w:t>其他商品和服务支出</w:t>
            </w:r>
          </w:p>
        </w:tc>
        <w:tc>
          <w:tcPr>
            <w:tcW w:w="938" w:type="dxa"/>
          </w:tcPr>
          <w:p>
            <w:pPr>
              <w:pStyle w:val="12"/>
              <w:keepNext w:val="0"/>
              <w:keepLines w:val="0"/>
              <w:suppressLineNumbers w:val="0"/>
              <w:spacing w:before="43" w:beforeAutospacing="0" w:after="0" w:afterAutospacing="0"/>
              <w:ind w:left="20" w:right="0"/>
              <w:rPr>
                <w:rFonts w:hint="eastAsia" w:eastAsia="宋体"/>
                <w:kern w:val="2"/>
                <w:sz w:val="20"/>
                <w:lang w:val="en-US" w:eastAsia="zh-CN"/>
              </w:rPr>
            </w:pPr>
            <w:r>
              <w:rPr>
                <w:rFonts w:hint="eastAsia"/>
                <w:kern w:val="2"/>
                <w:sz w:val="20"/>
                <w:lang w:val="en-US" w:eastAsia="zh-CN"/>
              </w:rPr>
              <w:t>16.85</w:t>
            </w: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39906</w:t>
            </w:r>
          </w:p>
        </w:tc>
        <w:tc>
          <w:tcPr>
            <w:tcW w:w="3575" w:type="dxa"/>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赠与</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870" w:type="dxa"/>
            <w:tcBorders>
              <w:lef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2923"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307</w:t>
            </w:r>
          </w:p>
        </w:tc>
        <w:tc>
          <w:tcPr>
            <w:tcW w:w="2066" w:type="dxa"/>
          </w:tcPr>
          <w:p>
            <w:pPr>
              <w:pStyle w:val="12"/>
              <w:keepNext w:val="0"/>
              <w:keepLines w:val="0"/>
              <w:suppressLineNumbers w:val="0"/>
              <w:spacing w:before="45" w:beforeAutospacing="0" w:after="0" w:afterAutospacing="0"/>
              <w:ind w:left="20" w:right="0"/>
              <w:rPr>
                <w:rFonts w:hint="default"/>
                <w:kern w:val="2"/>
                <w:sz w:val="20"/>
              </w:rPr>
            </w:pPr>
            <w:r>
              <w:rPr>
                <w:rFonts w:hint="default"/>
                <w:kern w:val="2"/>
                <w:sz w:val="20"/>
              </w:rPr>
              <w:t>债务利息及费用支出</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39907</w:t>
            </w:r>
          </w:p>
        </w:tc>
        <w:tc>
          <w:tcPr>
            <w:tcW w:w="3575" w:type="dxa"/>
          </w:tcPr>
          <w:p>
            <w:pPr>
              <w:pStyle w:val="12"/>
              <w:keepNext w:val="0"/>
              <w:keepLines w:val="0"/>
              <w:suppressLineNumbers w:val="0"/>
              <w:spacing w:before="45" w:beforeAutospacing="0" w:after="0" w:afterAutospacing="0"/>
              <w:ind w:left="218" w:right="0"/>
              <w:rPr>
                <w:rFonts w:hint="default"/>
                <w:kern w:val="2"/>
                <w:sz w:val="20"/>
              </w:rPr>
            </w:pPr>
            <w:r>
              <w:rPr>
                <w:rFonts w:hint="default"/>
                <w:kern w:val="2"/>
                <w:sz w:val="20"/>
              </w:rPr>
              <w:t>国家赔偿费用支出</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9" w:hRule="atLeast"/>
        </w:trPr>
        <w:tc>
          <w:tcPr>
            <w:tcW w:w="870" w:type="dxa"/>
            <w:tcBorders>
              <w:lef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2923"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8" w:right="0"/>
              <w:rPr>
                <w:rFonts w:hint="default"/>
                <w:kern w:val="2"/>
                <w:sz w:val="20"/>
              </w:rPr>
            </w:pPr>
            <w:r>
              <w:rPr>
                <w:rFonts w:hint="default"/>
                <w:kern w:val="2"/>
                <w:sz w:val="20"/>
              </w:rPr>
              <w:t>30701</w:t>
            </w:r>
          </w:p>
        </w:tc>
        <w:tc>
          <w:tcPr>
            <w:tcW w:w="2066" w:type="dxa"/>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219" w:right="0"/>
              <w:rPr>
                <w:rFonts w:hint="default"/>
                <w:kern w:val="2"/>
                <w:sz w:val="20"/>
              </w:rPr>
            </w:pPr>
            <w:r>
              <w:rPr>
                <w:rFonts w:hint="default"/>
                <w:kern w:val="2"/>
                <w:sz w:val="20"/>
              </w:rPr>
              <w:t>国内债务付息</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8" w:right="0"/>
              <w:rPr>
                <w:rFonts w:hint="default"/>
                <w:kern w:val="2"/>
                <w:sz w:val="20"/>
              </w:rPr>
            </w:pPr>
            <w:r>
              <w:rPr>
                <w:rFonts w:hint="default"/>
                <w:kern w:val="2"/>
                <w:sz w:val="20"/>
              </w:rPr>
              <w:t>39908</w:t>
            </w:r>
          </w:p>
        </w:tc>
        <w:tc>
          <w:tcPr>
            <w:tcW w:w="3575" w:type="dxa"/>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对民间非营利组织和群众性自治组织</w:t>
            </w:r>
          </w:p>
          <w:p>
            <w:pPr>
              <w:pStyle w:val="12"/>
              <w:keepNext w:val="0"/>
              <w:keepLines w:val="0"/>
              <w:suppressLineNumbers w:val="0"/>
              <w:spacing w:before="56" w:beforeAutospacing="0" w:after="0" w:afterAutospacing="0"/>
              <w:ind w:left="19" w:right="0"/>
              <w:rPr>
                <w:rFonts w:hint="default"/>
                <w:kern w:val="2"/>
                <w:sz w:val="20"/>
              </w:rPr>
            </w:pPr>
            <w:r>
              <w:rPr>
                <w:rFonts w:hint="default"/>
                <w:kern w:val="2"/>
                <w:sz w:val="20"/>
              </w:rPr>
              <w:t>补贴</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870" w:type="dxa"/>
            <w:tcBorders>
              <w:lef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2923"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30702</w:t>
            </w:r>
          </w:p>
        </w:tc>
        <w:tc>
          <w:tcPr>
            <w:tcW w:w="2066" w:type="dxa"/>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国外债务付息</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39999</w:t>
            </w:r>
          </w:p>
        </w:tc>
        <w:tc>
          <w:tcPr>
            <w:tcW w:w="3575" w:type="dxa"/>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其他支出</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870" w:type="dxa"/>
            <w:tcBorders>
              <w:lef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2923"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30703</w:t>
            </w:r>
          </w:p>
        </w:tc>
        <w:tc>
          <w:tcPr>
            <w:tcW w:w="2066" w:type="dxa"/>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国内债务发行费用</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3575"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3793" w:type="dxa"/>
            <w:gridSpan w:val="2"/>
            <w:tcBorders>
              <w:lef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30704</w:t>
            </w:r>
          </w:p>
        </w:tc>
        <w:tc>
          <w:tcPr>
            <w:tcW w:w="2066" w:type="dxa"/>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国外债务发行费用</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3575"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3793" w:type="dxa"/>
            <w:gridSpan w:val="2"/>
            <w:tcBorders>
              <w:left w:val="single" w:color="000000" w:sz="8" w:space="0"/>
              <w:bottom w:val="single" w:color="000000" w:sz="8" w:space="0"/>
            </w:tcBorders>
          </w:tcPr>
          <w:p>
            <w:pPr>
              <w:pStyle w:val="12"/>
              <w:keepNext w:val="0"/>
              <w:keepLines w:val="0"/>
              <w:suppressLineNumbers w:val="0"/>
              <w:spacing w:before="45" w:beforeAutospacing="0" w:after="0" w:afterAutospacing="0"/>
              <w:ind w:left="1276" w:right="1262"/>
              <w:jc w:val="center"/>
              <w:rPr>
                <w:rFonts w:hint="default"/>
                <w:kern w:val="2"/>
                <w:sz w:val="20"/>
              </w:rPr>
            </w:pPr>
            <w:r>
              <w:rPr>
                <w:rFonts w:hint="default"/>
                <w:kern w:val="2"/>
                <w:sz w:val="20"/>
              </w:rPr>
              <w:t>人员经费合计</w:t>
            </w:r>
          </w:p>
        </w:tc>
        <w:tc>
          <w:tcPr>
            <w:tcW w:w="938" w:type="dxa"/>
            <w:tcBorders>
              <w:bottom w:val="single" w:color="000000" w:sz="8" w:space="0"/>
            </w:tcBorders>
          </w:tcPr>
          <w:p>
            <w:pPr>
              <w:pStyle w:val="12"/>
              <w:keepNext w:val="0"/>
              <w:keepLines w:val="0"/>
              <w:suppressLineNumbers w:val="0"/>
              <w:spacing w:before="42" w:beforeAutospacing="0" w:after="0" w:afterAutospacing="0"/>
              <w:ind w:left="18" w:right="0"/>
              <w:rPr>
                <w:rFonts w:hint="default"/>
                <w:kern w:val="2"/>
                <w:sz w:val="20"/>
              </w:rPr>
            </w:pPr>
            <w:r>
              <w:rPr>
                <w:rFonts w:hint="default"/>
                <w:kern w:val="2"/>
                <w:sz w:val="20"/>
              </w:rPr>
              <w:t>1</w:t>
            </w:r>
            <w:r>
              <w:rPr>
                <w:rFonts w:hint="eastAsia"/>
                <w:kern w:val="2"/>
                <w:sz w:val="20"/>
                <w:lang w:val="en-US" w:eastAsia="zh-CN"/>
              </w:rPr>
              <w:t>178.59</w:t>
            </w:r>
          </w:p>
        </w:tc>
        <w:tc>
          <w:tcPr>
            <w:tcW w:w="8319" w:type="dxa"/>
            <w:gridSpan w:val="5"/>
            <w:tcBorders>
              <w:bottom w:val="single" w:color="000000" w:sz="8" w:space="0"/>
            </w:tcBorders>
          </w:tcPr>
          <w:p>
            <w:pPr>
              <w:pStyle w:val="12"/>
              <w:keepNext w:val="0"/>
              <w:keepLines w:val="0"/>
              <w:suppressLineNumbers w:val="0"/>
              <w:spacing w:before="45" w:beforeAutospacing="0" w:after="0" w:afterAutospacing="0"/>
              <w:ind w:left="3543" w:right="3525"/>
              <w:jc w:val="center"/>
              <w:rPr>
                <w:rFonts w:hint="default"/>
                <w:kern w:val="2"/>
                <w:sz w:val="20"/>
              </w:rPr>
            </w:pPr>
            <w:r>
              <w:rPr>
                <w:rFonts w:hint="default"/>
                <w:kern w:val="2"/>
                <w:sz w:val="20"/>
              </w:rPr>
              <w:t>公用经费合计</w:t>
            </w:r>
          </w:p>
        </w:tc>
        <w:tc>
          <w:tcPr>
            <w:tcW w:w="938" w:type="dxa"/>
            <w:tcBorders>
              <w:bottom w:val="single" w:color="000000" w:sz="8" w:space="0"/>
              <w:right w:val="single" w:color="000000" w:sz="8" w:space="0"/>
            </w:tcBorders>
          </w:tcPr>
          <w:p>
            <w:pPr>
              <w:pStyle w:val="12"/>
              <w:keepNext w:val="0"/>
              <w:keepLines w:val="0"/>
              <w:suppressLineNumbers w:val="0"/>
              <w:spacing w:before="42" w:beforeAutospacing="0" w:after="0" w:afterAutospacing="0"/>
              <w:ind w:left="18" w:right="0"/>
              <w:rPr>
                <w:rFonts w:hint="eastAsia" w:eastAsia="宋体"/>
                <w:kern w:val="2"/>
                <w:sz w:val="20"/>
                <w:lang w:val="en-US" w:eastAsia="zh-CN"/>
              </w:rPr>
            </w:pPr>
            <w:r>
              <w:rPr>
                <w:rFonts w:hint="eastAsia"/>
                <w:kern w:val="2"/>
                <w:sz w:val="20"/>
                <w:lang w:val="en-US" w:eastAsia="zh-CN"/>
              </w:rPr>
              <w:t>243.59</w:t>
            </w:r>
          </w:p>
        </w:tc>
      </w:tr>
    </w:tbl>
    <w:p>
      <w:pPr>
        <w:spacing w:before="82"/>
        <w:ind w:left="140"/>
        <w:rPr>
          <w:sz w:val="20"/>
        </w:rPr>
      </w:pPr>
      <w:r>
        <w:rPr>
          <w:sz w:val="20"/>
        </w:rPr>
        <w:t>注：本表反映部门本年度一般公共预算财政拨款基本支出明细情况。本表金额转换为万元时，因四舍五入可能存在尾差。</w:t>
      </w:r>
    </w:p>
    <w:p>
      <w:pPr>
        <w:rPr>
          <w:sz w:val="20"/>
        </w:rPr>
        <w:sectPr>
          <w:pgSz w:w="16840" w:h="11910" w:orient="landscape"/>
          <w:pgMar w:top="1100" w:right="1280" w:bottom="900" w:left="1300" w:header="0" w:footer="704" w:gutter="0"/>
          <w:cols w:space="720" w:num="1"/>
        </w:sectPr>
      </w:pPr>
    </w:p>
    <w:p>
      <w:pPr>
        <w:rPr>
          <w:sz w:val="20"/>
        </w:rPr>
      </w:pPr>
    </w:p>
    <w:p>
      <w:pPr>
        <w:rPr>
          <w:sz w:val="20"/>
        </w:rPr>
      </w:pPr>
    </w:p>
    <w:p>
      <w:pPr>
        <w:rPr>
          <w:sz w:val="20"/>
        </w:rPr>
      </w:pPr>
    </w:p>
    <w:p>
      <w:pPr>
        <w:spacing w:before="9"/>
      </w:pPr>
    </w:p>
    <w:p>
      <w:pPr>
        <w:pStyle w:val="5"/>
        <w:spacing w:before="54"/>
        <w:ind w:left="3795" w:right="3705"/>
        <w:jc w:val="center"/>
        <w:rPr>
          <w:rFonts w:ascii="宋体" w:hAnsi="宋体" w:eastAsia="宋体"/>
        </w:rPr>
      </w:pPr>
      <w:r>
        <w:rPr>
          <w:rFonts w:hint="eastAsia" w:ascii="宋体" w:hAnsi="宋体" w:eastAsia="宋体"/>
        </w:rPr>
        <w:t>一般公共预算财政拨款“三公”经费支出决算表</w:t>
      </w:r>
    </w:p>
    <w:p>
      <w:pPr>
        <w:spacing w:before="152"/>
        <w:ind w:right="193"/>
        <w:jc w:val="right"/>
        <w:rPr>
          <w:sz w:val="20"/>
        </w:rPr>
      </w:pPr>
      <w:r>
        <w:rPr>
          <w:spacing w:val="-18"/>
          <w:sz w:val="20"/>
        </w:rPr>
        <w:t xml:space="preserve">公开 </w:t>
      </w:r>
      <w:r>
        <w:rPr>
          <w:sz w:val="20"/>
        </w:rPr>
        <w:t>07</w:t>
      </w:r>
      <w:r>
        <w:rPr>
          <w:spacing w:val="-26"/>
          <w:sz w:val="20"/>
        </w:rPr>
        <w:t xml:space="preserve"> 表</w:t>
      </w:r>
    </w:p>
    <w:p>
      <w:pPr>
        <w:tabs>
          <w:tab w:val="left" w:pos="12777"/>
        </w:tabs>
        <w:spacing w:before="70" w:after="27"/>
        <w:ind w:right="193"/>
        <w:jc w:val="right"/>
        <w:rPr>
          <w:sz w:val="20"/>
        </w:rPr>
      </w:pPr>
      <w:r>
        <w:rPr>
          <w:sz w:val="20"/>
        </w:rPr>
        <w:t>部门：</w:t>
      </w:r>
      <w:r>
        <w:rPr>
          <w:rFonts w:hint="eastAsia"/>
          <w:sz w:val="20"/>
          <w:lang w:val="en-US" w:eastAsia="zh-CN"/>
        </w:rPr>
        <w:t xml:space="preserve">罗山县住房和城乡建设局 </w:t>
      </w:r>
      <w:r>
        <w:rPr>
          <w:sz w:val="20"/>
        </w:rPr>
        <w:tab/>
      </w:r>
      <w:r>
        <w:rPr>
          <w:w w:val="95"/>
          <w:sz w:val="20"/>
        </w:rPr>
        <w:t>单位：万元</w:t>
      </w:r>
    </w:p>
    <w:tbl>
      <w:tblPr>
        <w:tblStyle w:val="9"/>
        <w:tblW w:w="13807" w:type="dxa"/>
        <w:tblInd w:w="28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4" w:hRule="atLeast"/>
        </w:trPr>
        <w:tc>
          <w:tcPr>
            <w:tcW w:w="6901" w:type="dxa"/>
            <w:gridSpan w:val="6"/>
            <w:tcBorders>
              <w:bottom w:val="single" w:color="000000" w:sz="4" w:space="0"/>
              <w:right w:val="single" w:color="000000" w:sz="4" w:space="0"/>
            </w:tcBorders>
          </w:tcPr>
          <w:p>
            <w:pPr>
              <w:pStyle w:val="12"/>
              <w:keepNext w:val="0"/>
              <w:keepLines w:val="0"/>
              <w:suppressLineNumbers w:val="0"/>
              <w:spacing w:before="168" w:beforeAutospacing="0" w:after="0" w:afterAutospacing="0"/>
              <w:ind w:left="3128" w:right="3118"/>
              <w:jc w:val="center"/>
              <w:rPr>
                <w:rFonts w:hint="default"/>
                <w:kern w:val="2"/>
                <w:sz w:val="20"/>
              </w:rPr>
            </w:pPr>
            <w:r>
              <w:rPr>
                <w:rFonts w:hint="default"/>
                <w:kern w:val="2"/>
                <w:sz w:val="20"/>
              </w:rPr>
              <w:t>预算数</w:t>
            </w:r>
          </w:p>
        </w:tc>
        <w:tc>
          <w:tcPr>
            <w:tcW w:w="6906" w:type="dxa"/>
            <w:gridSpan w:val="6"/>
            <w:tcBorders>
              <w:left w:val="single" w:color="000000" w:sz="4" w:space="0"/>
              <w:bottom w:val="single" w:color="000000" w:sz="4" w:space="0"/>
            </w:tcBorders>
          </w:tcPr>
          <w:p>
            <w:pPr>
              <w:pStyle w:val="12"/>
              <w:keepNext w:val="0"/>
              <w:keepLines w:val="0"/>
              <w:suppressLineNumbers w:val="0"/>
              <w:spacing w:before="168" w:beforeAutospacing="0" w:after="0" w:afterAutospacing="0"/>
              <w:ind w:left="3137" w:right="3114"/>
              <w:jc w:val="center"/>
              <w:rPr>
                <w:rFonts w:hint="default"/>
                <w:kern w:val="2"/>
                <w:sz w:val="20"/>
              </w:rPr>
            </w:pPr>
            <w:r>
              <w:rPr>
                <w:rFonts w:hint="default"/>
                <w:kern w:val="2"/>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5" w:hRule="atLeast"/>
        </w:trPr>
        <w:tc>
          <w:tcPr>
            <w:tcW w:w="1151" w:type="dxa"/>
            <w:vMerge w:val="restart"/>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374" w:right="0"/>
              <w:rPr>
                <w:rFonts w:hint="default"/>
                <w:kern w:val="2"/>
                <w:sz w:val="20"/>
              </w:rPr>
            </w:pPr>
            <w:r>
              <w:rPr>
                <w:rFonts w:hint="default"/>
                <w:kern w:val="2"/>
                <w:sz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178" w:right="0"/>
              <w:rPr>
                <w:rFonts w:hint="default"/>
                <w:kern w:val="2"/>
                <w:sz w:val="20"/>
              </w:rPr>
            </w:pPr>
            <w:r>
              <w:rPr>
                <w:rFonts w:hint="default"/>
                <w:w w:val="95"/>
                <w:kern w:val="2"/>
                <w:sz w:val="20"/>
              </w:rPr>
              <w:t>因公出国</w:t>
            </w:r>
          </w:p>
          <w:p>
            <w:pPr>
              <w:pStyle w:val="12"/>
              <w:keepNext w:val="0"/>
              <w:keepLines w:val="0"/>
              <w:suppressLineNumbers w:val="0"/>
              <w:spacing w:before="56" w:beforeAutospacing="0" w:after="0" w:afterAutospacing="0"/>
              <w:ind w:left="178" w:right="0"/>
              <w:rPr>
                <w:rFonts w:hint="default"/>
                <w:kern w:val="2"/>
                <w:sz w:val="20"/>
              </w:rPr>
            </w:pPr>
            <w:r>
              <w:rPr>
                <w:rFonts w:hint="default"/>
                <w:w w:val="95"/>
                <w:kern w:val="2"/>
                <w:sz w:val="20"/>
              </w:rPr>
              <w:t>（境）费</w:t>
            </w:r>
          </w:p>
        </w:tc>
        <w:tc>
          <w:tcPr>
            <w:tcW w:w="3451" w:type="dxa"/>
            <w:gridSpan w:val="3"/>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14"/>
              </w:rPr>
            </w:pPr>
          </w:p>
          <w:p>
            <w:pPr>
              <w:pStyle w:val="12"/>
              <w:keepNext w:val="0"/>
              <w:keepLines w:val="0"/>
              <w:suppressLineNumbers w:val="0"/>
              <w:spacing w:before="0" w:beforeAutospacing="0" w:after="0" w:afterAutospacing="0"/>
              <w:ind w:left="728" w:right="0"/>
              <w:rPr>
                <w:rFonts w:hint="default"/>
                <w:kern w:val="2"/>
                <w:sz w:val="20"/>
              </w:rPr>
            </w:pPr>
            <w:r>
              <w:rPr>
                <w:rFonts w:hint="default"/>
                <w:kern w:val="2"/>
                <w:sz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78" w:right="0"/>
              <w:rPr>
                <w:rFonts w:hint="default"/>
                <w:kern w:val="2"/>
                <w:sz w:val="20"/>
              </w:rPr>
            </w:pPr>
            <w:r>
              <w:rPr>
                <w:rFonts w:hint="default"/>
                <w:kern w:val="2"/>
                <w:sz w:val="20"/>
              </w:rPr>
              <w:t>公务接待费</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380" w:right="0"/>
              <w:rPr>
                <w:rFonts w:hint="default"/>
                <w:kern w:val="2"/>
                <w:sz w:val="20"/>
              </w:rPr>
            </w:pPr>
            <w:r>
              <w:rPr>
                <w:rFonts w:hint="default"/>
                <w:kern w:val="2"/>
                <w:sz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179" w:right="0"/>
              <w:rPr>
                <w:rFonts w:hint="default"/>
                <w:kern w:val="2"/>
                <w:sz w:val="20"/>
              </w:rPr>
            </w:pPr>
            <w:r>
              <w:rPr>
                <w:rFonts w:hint="default"/>
                <w:w w:val="95"/>
                <w:kern w:val="2"/>
                <w:sz w:val="20"/>
              </w:rPr>
              <w:t>因公出国</w:t>
            </w:r>
          </w:p>
          <w:p>
            <w:pPr>
              <w:pStyle w:val="12"/>
              <w:keepNext w:val="0"/>
              <w:keepLines w:val="0"/>
              <w:suppressLineNumbers w:val="0"/>
              <w:spacing w:before="56" w:beforeAutospacing="0" w:after="0" w:afterAutospacing="0"/>
              <w:ind w:left="179" w:right="0"/>
              <w:rPr>
                <w:rFonts w:hint="default"/>
                <w:kern w:val="2"/>
                <w:sz w:val="20"/>
              </w:rPr>
            </w:pPr>
            <w:r>
              <w:rPr>
                <w:rFonts w:hint="default"/>
                <w:w w:val="95"/>
                <w:kern w:val="2"/>
                <w:sz w:val="20"/>
              </w:rPr>
              <w:t>（境）费</w:t>
            </w:r>
          </w:p>
        </w:tc>
        <w:tc>
          <w:tcPr>
            <w:tcW w:w="3453" w:type="dxa"/>
            <w:gridSpan w:val="3"/>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14"/>
              </w:rPr>
            </w:pPr>
          </w:p>
          <w:p>
            <w:pPr>
              <w:pStyle w:val="12"/>
              <w:keepNext w:val="0"/>
              <w:keepLines w:val="0"/>
              <w:suppressLineNumbers w:val="0"/>
              <w:spacing w:before="0" w:beforeAutospacing="0" w:after="0" w:afterAutospacing="0"/>
              <w:ind w:left="730" w:right="0"/>
              <w:rPr>
                <w:rFonts w:hint="default"/>
                <w:kern w:val="2"/>
                <w:sz w:val="20"/>
              </w:rPr>
            </w:pPr>
            <w:r>
              <w:rPr>
                <w:rFonts w:hint="default"/>
                <w:kern w:val="2"/>
                <w:sz w:val="20"/>
              </w:rPr>
              <w:t>公务用车购置及运行费</w:t>
            </w:r>
          </w:p>
        </w:tc>
        <w:tc>
          <w:tcPr>
            <w:tcW w:w="1151" w:type="dxa"/>
            <w:vMerge w:val="restart"/>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80" w:right="0"/>
              <w:rPr>
                <w:rFonts w:hint="default"/>
                <w:kern w:val="2"/>
                <w:sz w:val="20"/>
              </w:rPr>
            </w:pPr>
            <w:r>
              <w:rPr>
                <w:rFonts w:hint="default"/>
                <w:kern w:val="2"/>
                <w:sz w:val="20"/>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8" w:hRule="atLeast"/>
        </w:trPr>
        <w:tc>
          <w:tcPr>
            <w:tcW w:w="1151" w:type="dxa"/>
            <w:vMerge w:val="continue"/>
            <w:tcBorders>
              <w:top w:val="nil"/>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149"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1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7"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358" w:right="339"/>
              <w:jc w:val="center"/>
              <w:rPr>
                <w:rFonts w:hint="default"/>
                <w:kern w:val="2"/>
                <w:sz w:val="20"/>
              </w:rPr>
            </w:pPr>
            <w:r>
              <w:rPr>
                <w:rFonts w:hint="default"/>
                <w:kern w:val="2"/>
                <w:sz w:val="20"/>
              </w:rPr>
              <w:t>小计</w:t>
            </w:r>
          </w:p>
        </w:tc>
        <w:tc>
          <w:tcPr>
            <w:tcW w:w="11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0" w:right="160"/>
              <w:jc w:val="right"/>
              <w:rPr>
                <w:rFonts w:hint="default"/>
                <w:kern w:val="2"/>
                <w:sz w:val="20"/>
              </w:rPr>
            </w:pPr>
            <w:r>
              <w:rPr>
                <w:rFonts w:hint="default"/>
                <w:w w:val="95"/>
                <w:kern w:val="2"/>
                <w:sz w:val="20"/>
              </w:rPr>
              <w:t>公务用车</w:t>
            </w:r>
          </w:p>
          <w:p>
            <w:pPr>
              <w:pStyle w:val="12"/>
              <w:keepNext w:val="0"/>
              <w:keepLines w:val="0"/>
              <w:suppressLineNumbers w:val="0"/>
              <w:spacing w:before="56" w:beforeAutospacing="0" w:after="0" w:afterAutospacing="0"/>
              <w:ind w:left="0" w:right="258"/>
              <w:jc w:val="right"/>
              <w:rPr>
                <w:rFonts w:hint="default"/>
                <w:kern w:val="2"/>
                <w:sz w:val="20"/>
              </w:rPr>
            </w:pPr>
            <w:r>
              <w:rPr>
                <w:rFonts w:hint="default"/>
                <w:w w:val="95"/>
                <w:kern w:val="2"/>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0" w:right="0"/>
              <w:rPr>
                <w:rFonts w:hint="default"/>
                <w:kern w:val="2"/>
                <w:sz w:val="20"/>
              </w:rPr>
            </w:pPr>
            <w:r>
              <w:rPr>
                <w:rFonts w:hint="default"/>
                <w:kern w:val="2"/>
                <w:sz w:val="20"/>
              </w:rPr>
              <w:t>公务用车</w:t>
            </w:r>
          </w:p>
          <w:p>
            <w:pPr>
              <w:pStyle w:val="12"/>
              <w:keepNext w:val="0"/>
              <w:keepLines w:val="0"/>
              <w:suppressLineNumbers w:val="0"/>
              <w:spacing w:before="56" w:beforeAutospacing="0" w:after="0" w:afterAutospacing="0"/>
              <w:ind w:left="278" w:right="0"/>
              <w:rPr>
                <w:rFonts w:hint="default"/>
                <w:kern w:val="2"/>
                <w:sz w:val="20"/>
              </w:rPr>
            </w:pPr>
            <w:r>
              <w:rPr>
                <w:rFonts w:hint="default"/>
                <w:kern w:val="2"/>
                <w:sz w:val="20"/>
              </w:rPr>
              <w:t>运行费</w:t>
            </w:r>
          </w:p>
        </w:tc>
        <w:tc>
          <w:tcPr>
            <w:tcW w:w="1150"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151"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151"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7"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358" w:right="341"/>
              <w:jc w:val="center"/>
              <w:rPr>
                <w:rFonts w:hint="default"/>
                <w:kern w:val="2"/>
                <w:sz w:val="20"/>
              </w:rPr>
            </w:pPr>
            <w:r>
              <w:rPr>
                <w:rFonts w:hint="default"/>
                <w:kern w:val="2"/>
                <w:sz w:val="20"/>
              </w:rPr>
              <w:t>小计</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0" w:right="160"/>
              <w:jc w:val="right"/>
              <w:rPr>
                <w:rFonts w:hint="default"/>
                <w:kern w:val="2"/>
                <w:sz w:val="20"/>
              </w:rPr>
            </w:pPr>
            <w:r>
              <w:rPr>
                <w:rFonts w:hint="default"/>
                <w:w w:val="95"/>
                <w:kern w:val="2"/>
                <w:sz w:val="20"/>
              </w:rPr>
              <w:t>公务用车</w:t>
            </w:r>
          </w:p>
          <w:p>
            <w:pPr>
              <w:pStyle w:val="12"/>
              <w:keepNext w:val="0"/>
              <w:keepLines w:val="0"/>
              <w:suppressLineNumbers w:val="0"/>
              <w:spacing w:before="56" w:beforeAutospacing="0" w:after="0" w:afterAutospacing="0"/>
              <w:ind w:left="0" w:right="259"/>
              <w:jc w:val="right"/>
              <w:rPr>
                <w:rFonts w:hint="default"/>
                <w:kern w:val="2"/>
                <w:sz w:val="20"/>
              </w:rPr>
            </w:pPr>
            <w:r>
              <w:rPr>
                <w:rFonts w:hint="default"/>
                <w:w w:val="95"/>
                <w:kern w:val="2"/>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0" w:right="0"/>
              <w:rPr>
                <w:rFonts w:hint="default"/>
                <w:kern w:val="2"/>
                <w:sz w:val="20"/>
              </w:rPr>
            </w:pPr>
            <w:r>
              <w:rPr>
                <w:rFonts w:hint="default"/>
                <w:kern w:val="2"/>
                <w:sz w:val="20"/>
              </w:rPr>
              <w:t>公务用车</w:t>
            </w:r>
          </w:p>
          <w:p>
            <w:pPr>
              <w:pStyle w:val="12"/>
              <w:keepNext w:val="0"/>
              <w:keepLines w:val="0"/>
              <w:suppressLineNumbers w:val="0"/>
              <w:spacing w:before="56" w:beforeAutospacing="0" w:after="0" w:afterAutospacing="0"/>
              <w:ind w:left="278" w:right="0"/>
              <w:rPr>
                <w:rFonts w:hint="default"/>
                <w:kern w:val="2"/>
                <w:sz w:val="20"/>
              </w:rPr>
            </w:pPr>
            <w:r>
              <w:rPr>
                <w:rFonts w:hint="default"/>
                <w:kern w:val="2"/>
                <w:sz w:val="20"/>
              </w:rPr>
              <w:t>运行费</w:t>
            </w:r>
          </w:p>
        </w:tc>
        <w:tc>
          <w:tcPr>
            <w:tcW w:w="1151" w:type="dxa"/>
            <w:vMerge w:val="continue"/>
            <w:tcBorders>
              <w:top w:val="nil"/>
              <w:left w:val="single" w:color="000000" w:sz="4" w:space="0"/>
              <w:bottom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3" w:hRule="atLeast"/>
        </w:trPr>
        <w:tc>
          <w:tcPr>
            <w:tcW w:w="1151" w:type="dxa"/>
            <w:tcBorders>
              <w:top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3" w:right="0"/>
              <w:jc w:val="center"/>
              <w:rPr>
                <w:rFonts w:hint="default"/>
                <w:kern w:val="2"/>
                <w:sz w:val="20"/>
              </w:rPr>
            </w:pPr>
            <w:r>
              <w:rPr>
                <w:rFonts w:hint="default"/>
                <w:w w:val="99"/>
                <w:kern w:val="2"/>
                <w:sz w:val="20"/>
              </w:rPr>
              <w:t>1</w:t>
            </w:r>
          </w:p>
        </w:tc>
        <w:tc>
          <w:tcPr>
            <w:tcW w:w="11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8" w:right="0"/>
              <w:jc w:val="center"/>
              <w:rPr>
                <w:rFonts w:hint="default"/>
                <w:kern w:val="2"/>
                <w:sz w:val="20"/>
              </w:rPr>
            </w:pPr>
            <w:r>
              <w:rPr>
                <w:rFonts w:hint="default"/>
                <w:w w:val="99"/>
                <w:kern w:val="2"/>
                <w:sz w:val="20"/>
              </w:rPr>
              <w:t>2</w:t>
            </w:r>
          </w:p>
        </w:tc>
        <w:tc>
          <w:tcPr>
            <w:tcW w:w="11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8" w:right="0"/>
              <w:jc w:val="center"/>
              <w:rPr>
                <w:rFonts w:hint="default"/>
                <w:kern w:val="2"/>
                <w:sz w:val="20"/>
              </w:rPr>
            </w:pPr>
            <w:r>
              <w:rPr>
                <w:rFonts w:hint="default"/>
                <w:w w:val="99"/>
                <w:kern w:val="2"/>
                <w:sz w:val="20"/>
              </w:rPr>
              <w:t>3</w:t>
            </w:r>
          </w:p>
        </w:tc>
        <w:tc>
          <w:tcPr>
            <w:tcW w:w="11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7" w:right="0"/>
              <w:jc w:val="center"/>
              <w:rPr>
                <w:rFonts w:hint="default"/>
                <w:kern w:val="2"/>
                <w:sz w:val="20"/>
              </w:rPr>
            </w:pPr>
            <w:r>
              <w:rPr>
                <w:rFonts w:hint="default"/>
                <w:w w:val="99"/>
                <w:kern w:val="2"/>
                <w:sz w:val="20"/>
              </w:rPr>
              <w:t>4</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5" w:right="0"/>
              <w:jc w:val="center"/>
              <w:rPr>
                <w:rFonts w:hint="default"/>
                <w:kern w:val="2"/>
                <w:sz w:val="20"/>
              </w:rPr>
            </w:pPr>
            <w:r>
              <w:rPr>
                <w:rFonts w:hint="default"/>
                <w:w w:val="99"/>
                <w:kern w:val="2"/>
                <w:sz w:val="20"/>
              </w:rPr>
              <w:t>5</w:t>
            </w:r>
          </w:p>
        </w:tc>
        <w:tc>
          <w:tcPr>
            <w:tcW w:w="11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8" w:right="0"/>
              <w:jc w:val="center"/>
              <w:rPr>
                <w:rFonts w:hint="default"/>
                <w:kern w:val="2"/>
                <w:sz w:val="20"/>
              </w:rPr>
            </w:pPr>
            <w:r>
              <w:rPr>
                <w:rFonts w:hint="default"/>
                <w:w w:val="99"/>
                <w:kern w:val="2"/>
                <w:sz w:val="20"/>
              </w:rPr>
              <w:t>6</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6" w:right="0"/>
              <w:jc w:val="center"/>
              <w:rPr>
                <w:rFonts w:hint="default"/>
                <w:kern w:val="2"/>
                <w:sz w:val="20"/>
              </w:rPr>
            </w:pPr>
            <w:r>
              <w:rPr>
                <w:rFonts w:hint="default"/>
                <w:w w:val="99"/>
                <w:kern w:val="2"/>
                <w:sz w:val="20"/>
              </w:rPr>
              <w:t>7</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8" w:right="0"/>
              <w:jc w:val="center"/>
              <w:rPr>
                <w:rFonts w:hint="default"/>
                <w:kern w:val="2"/>
                <w:sz w:val="20"/>
              </w:rPr>
            </w:pPr>
            <w:r>
              <w:rPr>
                <w:rFonts w:hint="default"/>
                <w:w w:val="99"/>
                <w:kern w:val="2"/>
                <w:sz w:val="20"/>
              </w:rPr>
              <w:t>8</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6" w:right="0"/>
              <w:jc w:val="center"/>
              <w:rPr>
                <w:rFonts w:hint="default"/>
                <w:kern w:val="2"/>
                <w:sz w:val="20"/>
              </w:rPr>
            </w:pPr>
            <w:r>
              <w:rPr>
                <w:rFonts w:hint="default"/>
                <w:w w:val="99"/>
                <w:kern w:val="2"/>
                <w:sz w:val="20"/>
              </w:rPr>
              <w:t>9</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359" w:right="341"/>
              <w:jc w:val="center"/>
              <w:rPr>
                <w:rFonts w:hint="default"/>
                <w:kern w:val="2"/>
                <w:sz w:val="20"/>
              </w:rPr>
            </w:pPr>
            <w:r>
              <w:rPr>
                <w:rFonts w:hint="default"/>
                <w:kern w:val="2"/>
                <w:sz w:val="20"/>
              </w:rPr>
              <w:t>10</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359" w:right="339"/>
              <w:jc w:val="center"/>
              <w:rPr>
                <w:rFonts w:hint="default"/>
                <w:kern w:val="2"/>
                <w:sz w:val="20"/>
              </w:rPr>
            </w:pPr>
            <w:r>
              <w:rPr>
                <w:rFonts w:hint="default"/>
                <w:kern w:val="2"/>
                <w:sz w:val="20"/>
              </w:rPr>
              <w:t>11</w:t>
            </w:r>
          </w:p>
        </w:tc>
        <w:tc>
          <w:tcPr>
            <w:tcW w:w="1151" w:type="dxa"/>
            <w:tcBorders>
              <w:top w:val="single" w:color="000000" w:sz="4" w:space="0"/>
              <w:left w:val="single" w:color="000000" w:sz="4" w:space="0"/>
              <w:bottom w:val="single" w:color="000000" w:sz="4" w:space="0"/>
            </w:tcBorders>
          </w:tcPr>
          <w:p>
            <w:pPr>
              <w:pStyle w:val="12"/>
              <w:keepNext w:val="0"/>
              <w:keepLines w:val="0"/>
              <w:suppressLineNumbers w:val="0"/>
              <w:spacing w:before="167" w:beforeAutospacing="0" w:after="0" w:afterAutospacing="0"/>
              <w:ind w:left="479" w:right="0"/>
              <w:rPr>
                <w:rFonts w:hint="default"/>
                <w:kern w:val="2"/>
                <w:sz w:val="20"/>
              </w:rPr>
            </w:pPr>
            <w:r>
              <w:rPr>
                <w:rFonts w:hint="default"/>
                <w:kern w:val="2"/>
                <w:sz w:val="20"/>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9" w:hRule="atLeast"/>
        </w:trPr>
        <w:tc>
          <w:tcPr>
            <w:tcW w:w="1151" w:type="dxa"/>
            <w:tcBorders>
              <w:top w:val="single" w:color="000000" w:sz="4" w:space="0"/>
              <w:right w:val="single" w:color="000000" w:sz="4" w:space="0"/>
            </w:tcBorders>
          </w:tcPr>
          <w:p>
            <w:pPr>
              <w:pStyle w:val="12"/>
              <w:keepNext w:val="0"/>
              <w:keepLines w:val="0"/>
              <w:suppressLineNumbers w:val="0"/>
              <w:spacing w:before="5"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394" w:right="301"/>
              <w:jc w:val="center"/>
              <w:rPr>
                <w:rFonts w:hint="eastAsia" w:eastAsia="宋体"/>
                <w:kern w:val="2"/>
                <w:sz w:val="20"/>
                <w:lang w:val="en-US" w:eastAsia="zh-CN"/>
              </w:rPr>
            </w:pPr>
            <w:r>
              <w:rPr>
                <w:rFonts w:hint="eastAsia"/>
                <w:kern w:val="2"/>
                <w:sz w:val="20"/>
                <w:lang w:val="en-US" w:eastAsia="zh-CN"/>
              </w:rPr>
              <w:t>0</w:t>
            </w:r>
          </w:p>
        </w:tc>
        <w:tc>
          <w:tcPr>
            <w:tcW w:w="1149"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0"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0"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0" w:type="dxa"/>
            <w:tcBorders>
              <w:top w:val="single" w:color="000000" w:sz="4" w:space="0"/>
              <w:left w:val="single" w:color="000000" w:sz="4" w:space="0"/>
              <w:right w:val="single" w:color="000000" w:sz="4" w:space="0"/>
            </w:tcBorders>
          </w:tcPr>
          <w:p>
            <w:pPr>
              <w:pStyle w:val="12"/>
              <w:keepNext w:val="0"/>
              <w:keepLines w:val="0"/>
              <w:suppressLineNumbers w:val="0"/>
              <w:spacing w:before="5"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356" w:right="340"/>
              <w:jc w:val="center"/>
              <w:rPr>
                <w:rFonts w:hint="default"/>
                <w:kern w:val="2"/>
                <w:sz w:val="20"/>
              </w:rPr>
            </w:pPr>
          </w:p>
        </w:tc>
        <w:tc>
          <w:tcPr>
            <w:tcW w:w="1151" w:type="dxa"/>
            <w:tcBorders>
              <w:top w:val="single" w:color="000000" w:sz="4" w:space="0"/>
              <w:left w:val="single" w:color="000000" w:sz="4" w:space="0"/>
              <w:right w:val="single" w:color="000000" w:sz="4" w:space="0"/>
            </w:tcBorders>
          </w:tcPr>
          <w:p>
            <w:pPr>
              <w:pStyle w:val="12"/>
              <w:keepNext w:val="0"/>
              <w:keepLines w:val="0"/>
              <w:suppressLineNumbers w:val="0"/>
              <w:spacing w:before="5"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359" w:right="340"/>
              <w:jc w:val="center"/>
              <w:rPr>
                <w:rFonts w:hint="eastAsia" w:eastAsia="宋体"/>
                <w:kern w:val="2"/>
                <w:sz w:val="20"/>
                <w:lang w:val="en-US" w:eastAsia="zh-CN"/>
              </w:rPr>
            </w:pPr>
            <w:r>
              <w:rPr>
                <w:rFonts w:hint="eastAsia"/>
                <w:kern w:val="2"/>
                <w:sz w:val="20"/>
                <w:lang w:val="en-US" w:eastAsia="zh-CN"/>
              </w:rPr>
              <w:t>0</w:t>
            </w:r>
          </w:p>
        </w:tc>
        <w:tc>
          <w:tcPr>
            <w:tcW w:w="115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1" w:type="dxa"/>
            <w:tcBorders>
              <w:top w:val="single" w:color="000000" w:sz="4" w:space="0"/>
              <w:left w:val="single" w:color="000000" w:sz="4" w:space="0"/>
            </w:tcBorders>
          </w:tcPr>
          <w:p>
            <w:pPr>
              <w:pStyle w:val="12"/>
              <w:keepNext w:val="0"/>
              <w:keepLines w:val="0"/>
              <w:suppressLineNumbers w:val="0"/>
              <w:spacing w:before="5"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419" w:right="0"/>
              <w:rPr>
                <w:rFonts w:hint="eastAsia" w:eastAsia="宋体"/>
                <w:kern w:val="2"/>
                <w:sz w:val="20"/>
                <w:lang w:val="en-US" w:eastAsia="zh-CN"/>
              </w:rPr>
            </w:pPr>
            <w:r>
              <w:rPr>
                <w:rFonts w:hint="eastAsia"/>
                <w:kern w:val="2"/>
                <w:sz w:val="20"/>
                <w:lang w:val="en-US" w:eastAsia="zh-CN"/>
              </w:rPr>
              <w:t>0</w:t>
            </w:r>
          </w:p>
        </w:tc>
      </w:tr>
    </w:tbl>
    <w:p>
      <w:pPr>
        <w:spacing w:before="2"/>
        <w:rPr>
          <w:sz w:val="14"/>
        </w:rPr>
      </w:pPr>
    </w:p>
    <w:p>
      <w:pPr>
        <w:spacing w:line="292" w:lineRule="auto"/>
        <w:ind w:left="286" w:right="194"/>
        <w:rPr>
          <w:sz w:val="20"/>
        </w:rPr>
      </w:pPr>
      <w:r>
        <w:rPr>
          <w:spacing w:val="-5"/>
          <w:w w:val="95"/>
          <w:sz w:val="20"/>
        </w:rPr>
        <w:t xml:space="preserve">注：本表反映部门本年度“三公”经费支出预决算情况。其中，预算数为“三公”经费年初预算数，决算数是包括当年一般公共预算财政拨款和以前年度结转 </w:t>
      </w:r>
      <w:bookmarkStart w:id="20" w:name="_GoBack"/>
      <w:bookmarkEnd w:id="20"/>
      <w:r>
        <w:rPr>
          <w:spacing w:val="-5"/>
          <w:sz w:val="20"/>
        </w:rPr>
        <w:t>资金安排的实际支出。本表金额转换为万元时，因四舍五入可能存在尾差。</w:t>
      </w:r>
    </w:p>
    <w:p>
      <w:pPr>
        <w:spacing w:line="292" w:lineRule="auto"/>
        <w:rPr>
          <w:sz w:val="20"/>
        </w:rPr>
        <w:sectPr>
          <w:footerReference r:id="rId11" w:type="default"/>
          <w:footerReference r:id="rId12" w:type="even"/>
          <w:pgSz w:w="16840" w:h="11910" w:orient="landscape"/>
          <w:pgMar w:top="1100" w:right="1280" w:bottom="900" w:left="1300" w:header="0" w:footer="704" w:gutter="0"/>
          <w:cols w:space="720" w:num="1"/>
        </w:sectPr>
      </w:pPr>
    </w:p>
    <w:p>
      <w:pPr>
        <w:rPr>
          <w:sz w:val="20"/>
        </w:rPr>
      </w:pPr>
    </w:p>
    <w:p>
      <w:pPr>
        <w:rPr>
          <w:sz w:val="20"/>
        </w:rPr>
      </w:pPr>
    </w:p>
    <w:p>
      <w:pPr>
        <w:spacing w:before="6"/>
        <w:rPr>
          <w:sz w:val="19"/>
        </w:rPr>
      </w:pPr>
    </w:p>
    <w:p>
      <w:pPr>
        <w:pStyle w:val="5"/>
        <w:spacing w:before="54"/>
        <w:ind w:left="3687" w:right="3705"/>
        <w:jc w:val="center"/>
        <w:rPr>
          <w:rFonts w:ascii="宋体" w:eastAsia="宋体"/>
        </w:rPr>
      </w:pPr>
      <w:r>
        <w:rPr>
          <w:rFonts w:hint="eastAsia" w:ascii="宋体" w:eastAsia="宋体"/>
        </w:rPr>
        <w:t>政府性基金预算财政拨款收入支出决算表</w:t>
      </w:r>
    </w:p>
    <w:p>
      <w:pPr>
        <w:spacing w:before="150"/>
        <w:ind w:right="160"/>
        <w:jc w:val="right"/>
        <w:rPr>
          <w:sz w:val="20"/>
        </w:rPr>
      </w:pPr>
      <w:r>
        <w:rPr>
          <w:spacing w:val="-18"/>
          <w:sz w:val="20"/>
        </w:rPr>
        <w:t xml:space="preserve">公开 </w:t>
      </w:r>
      <w:r>
        <w:rPr>
          <w:sz w:val="20"/>
        </w:rPr>
        <w:t>08</w:t>
      </w:r>
      <w:r>
        <w:rPr>
          <w:spacing w:val="-26"/>
          <w:sz w:val="20"/>
        </w:rPr>
        <w:t xml:space="preserve"> 表</w:t>
      </w:r>
    </w:p>
    <w:p>
      <w:pPr>
        <w:tabs>
          <w:tab w:val="left" w:pos="12957"/>
        </w:tabs>
        <w:spacing w:before="72" w:after="27"/>
        <w:ind w:right="160"/>
        <w:jc w:val="right"/>
        <w:rPr>
          <w:sz w:val="20"/>
        </w:rPr>
      </w:pPr>
      <w:r>
        <w:rPr>
          <w:sz w:val="20"/>
        </w:rPr>
        <w:t>部门：</w:t>
      </w:r>
      <w:r>
        <w:rPr>
          <w:rFonts w:hint="eastAsia"/>
          <w:sz w:val="20"/>
          <w:lang w:val="en-US" w:eastAsia="zh-CN"/>
        </w:rPr>
        <w:t xml:space="preserve">罗山县住房和城乡建设局 </w:t>
      </w:r>
      <w:r>
        <w:rPr>
          <w:sz w:val="20"/>
        </w:rPr>
        <w:tab/>
      </w:r>
      <w:r>
        <w:rPr>
          <w:w w:val="95"/>
          <w:sz w:val="20"/>
        </w:rPr>
        <w:t>单位：万元</w:t>
      </w:r>
    </w:p>
    <w:tbl>
      <w:tblPr>
        <w:tblStyle w:val="9"/>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8"/>
        <w:gridCol w:w="1276"/>
        <w:gridCol w:w="1926"/>
        <w:gridCol w:w="1926"/>
        <w:gridCol w:w="1926"/>
        <w:gridCol w:w="1927"/>
        <w:gridCol w:w="1926"/>
        <w:gridCol w:w="19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0" w:hRule="atLeast"/>
        </w:trPr>
        <w:tc>
          <w:tcPr>
            <w:tcW w:w="2424" w:type="dxa"/>
            <w:gridSpan w:val="2"/>
            <w:tcBorders>
              <w:bottom w:val="single" w:color="000000" w:sz="4" w:space="0"/>
              <w:right w:val="single" w:color="000000" w:sz="4" w:space="0"/>
            </w:tcBorders>
          </w:tcPr>
          <w:p>
            <w:pPr>
              <w:pStyle w:val="12"/>
              <w:keepNext w:val="0"/>
              <w:keepLines w:val="0"/>
              <w:suppressLineNumbers w:val="0"/>
              <w:tabs>
                <w:tab w:val="left" w:pos="1411"/>
              </w:tabs>
              <w:spacing w:before="89" w:beforeAutospacing="0" w:after="0" w:afterAutospacing="0"/>
              <w:ind w:left="811" w:right="0"/>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1926"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11" w:beforeAutospacing="0" w:after="0" w:afterAutospacing="0"/>
              <w:ind w:left="0" w:right="0"/>
              <w:rPr>
                <w:rFonts w:hint="default"/>
                <w:kern w:val="2"/>
                <w:sz w:val="23"/>
              </w:rPr>
            </w:pPr>
          </w:p>
          <w:p>
            <w:pPr>
              <w:pStyle w:val="12"/>
              <w:keepNext w:val="0"/>
              <w:keepLines w:val="0"/>
              <w:suppressLineNumbers w:val="0"/>
              <w:spacing w:before="0" w:beforeAutospacing="0" w:after="0" w:afterAutospacing="0"/>
              <w:ind w:left="266" w:right="0"/>
              <w:rPr>
                <w:rFonts w:hint="default"/>
                <w:kern w:val="2"/>
                <w:sz w:val="20"/>
              </w:rPr>
            </w:pPr>
            <w:r>
              <w:rPr>
                <w:rFonts w:hint="default"/>
                <w:kern w:val="2"/>
                <w:sz w:val="20"/>
              </w:rPr>
              <w:t>年初结转和结余</w:t>
            </w:r>
          </w:p>
        </w:tc>
        <w:tc>
          <w:tcPr>
            <w:tcW w:w="1926"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11" w:beforeAutospacing="0" w:after="0" w:afterAutospacing="0"/>
              <w:ind w:left="0" w:right="0"/>
              <w:rPr>
                <w:rFonts w:hint="default"/>
                <w:kern w:val="2"/>
                <w:sz w:val="23"/>
              </w:rPr>
            </w:pPr>
          </w:p>
          <w:p>
            <w:pPr>
              <w:pStyle w:val="12"/>
              <w:keepNext w:val="0"/>
              <w:keepLines w:val="0"/>
              <w:suppressLineNumbers w:val="0"/>
              <w:spacing w:before="0" w:beforeAutospacing="0" w:after="0" w:afterAutospacing="0"/>
              <w:ind w:left="568" w:right="0"/>
              <w:rPr>
                <w:rFonts w:hint="default"/>
                <w:kern w:val="2"/>
                <w:sz w:val="20"/>
              </w:rPr>
            </w:pPr>
            <w:r>
              <w:rPr>
                <w:rFonts w:hint="default"/>
                <w:kern w:val="2"/>
                <w:sz w:val="20"/>
              </w:rPr>
              <w:t>本年收入</w:t>
            </w:r>
          </w:p>
        </w:tc>
        <w:tc>
          <w:tcPr>
            <w:tcW w:w="5779" w:type="dxa"/>
            <w:gridSpan w:val="3"/>
            <w:tcBorders>
              <w:left w:val="single" w:color="000000" w:sz="4" w:space="0"/>
              <w:bottom w:val="single" w:color="000000" w:sz="4" w:space="0"/>
              <w:right w:val="single" w:color="000000" w:sz="4" w:space="0"/>
            </w:tcBorders>
          </w:tcPr>
          <w:p>
            <w:pPr>
              <w:pStyle w:val="12"/>
              <w:keepNext w:val="0"/>
              <w:keepLines w:val="0"/>
              <w:suppressLineNumbers w:val="0"/>
              <w:spacing w:before="89" w:beforeAutospacing="0" w:after="0" w:afterAutospacing="0"/>
              <w:ind w:left="2473" w:right="2456"/>
              <w:jc w:val="center"/>
              <w:rPr>
                <w:rFonts w:hint="default"/>
                <w:kern w:val="2"/>
                <w:sz w:val="20"/>
              </w:rPr>
            </w:pPr>
            <w:r>
              <w:rPr>
                <w:rFonts w:hint="default"/>
                <w:kern w:val="2"/>
                <w:sz w:val="20"/>
              </w:rPr>
              <w:t>本年支出</w:t>
            </w:r>
          </w:p>
        </w:tc>
        <w:tc>
          <w:tcPr>
            <w:tcW w:w="1933" w:type="dxa"/>
            <w:vMerge w:val="restart"/>
            <w:tcBorders>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11" w:beforeAutospacing="0" w:after="0" w:afterAutospacing="0"/>
              <w:ind w:left="0" w:right="0"/>
              <w:rPr>
                <w:rFonts w:hint="default"/>
                <w:kern w:val="2"/>
                <w:sz w:val="23"/>
              </w:rPr>
            </w:pPr>
          </w:p>
          <w:p>
            <w:pPr>
              <w:pStyle w:val="12"/>
              <w:keepNext w:val="0"/>
              <w:keepLines w:val="0"/>
              <w:suppressLineNumbers w:val="0"/>
              <w:spacing w:before="0" w:beforeAutospacing="0" w:after="0" w:afterAutospacing="0"/>
              <w:ind w:left="269" w:right="0"/>
              <w:rPr>
                <w:rFonts w:hint="default"/>
                <w:kern w:val="2"/>
                <w:sz w:val="20"/>
              </w:rPr>
            </w:pPr>
            <w:r>
              <w:rPr>
                <w:rFonts w:hint="default"/>
                <w:kern w:val="2"/>
                <w:sz w:val="20"/>
              </w:rPr>
              <w:t>年末结转和结余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45" w:hRule="atLeast"/>
        </w:trPr>
        <w:tc>
          <w:tcPr>
            <w:tcW w:w="114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2" w:beforeAutospacing="0" w:after="0" w:afterAutospacing="0"/>
              <w:ind w:left="0" w:right="0"/>
              <w:rPr>
                <w:rFonts w:hint="default"/>
                <w:kern w:val="2"/>
                <w:sz w:val="15"/>
              </w:rPr>
            </w:pPr>
          </w:p>
          <w:p>
            <w:pPr>
              <w:pStyle w:val="12"/>
              <w:keepNext w:val="0"/>
              <w:keepLines w:val="0"/>
              <w:suppressLineNumbers w:val="0"/>
              <w:spacing w:before="0" w:beforeAutospacing="0" w:after="0" w:afterAutospacing="0" w:line="292" w:lineRule="auto"/>
              <w:ind w:left="173" w:right="159"/>
              <w:rPr>
                <w:rFonts w:hint="default"/>
                <w:kern w:val="2"/>
                <w:sz w:val="20"/>
              </w:rPr>
            </w:pPr>
            <w:r>
              <w:rPr>
                <w:rFonts w:hint="default"/>
                <w:kern w:val="2"/>
                <w:sz w:val="20"/>
              </w:rPr>
              <w:t>功能分类科目编码</w:t>
            </w:r>
          </w:p>
        </w:tc>
        <w:tc>
          <w:tcPr>
            <w:tcW w:w="127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4" w:beforeAutospacing="0" w:after="0" w:afterAutospacing="0"/>
              <w:ind w:left="0" w:right="0"/>
              <w:rPr>
                <w:rFonts w:hint="default"/>
                <w:kern w:val="2"/>
                <w:sz w:val="27"/>
              </w:rPr>
            </w:pPr>
          </w:p>
          <w:p>
            <w:pPr>
              <w:pStyle w:val="12"/>
              <w:keepNext w:val="0"/>
              <w:keepLines w:val="0"/>
              <w:suppressLineNumbers w:val="0"/>
              <w:spacing w:before="1" w:beforeAutospacing="0" w:after="0" w:afterAutospacing="0"/>
              <w:ind w:left="242" w:right="0"/>
              <w:rPr>
                <w:rFonts w:hint="default"/>
                <w:kern w:val="2"/>
                <w:sz w:val="20"/>
              </w:rPr>
            </w:pPr>
            <w:r>
              <w:rPr>
                <w:rFonts w:hint="default"/>
                <w:kern w:val="2"/>
                <w:sz w:val="20"/>
              </w:rPr>
              <w:t>科目名称</w:t>
            </w:r>
          </w:p>
        </w:tc>
        <w:tc>
          <w:tcPr>
            <w:tcW w:w="1926"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926"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4" w:beforeAutospacing="0" w:after="0" w:afterAutospacing="0"/>
              <w:ind w:left="0" w:right="0"/>
              <w:rPr>
                <w:rFonts w:hint="default"/>
                <w:kern w:val="2"/>
                <w:sz w:val="27"/>
              </w:rPr>
            </w:pPr>
          </w:p>
          <w:p>
            <w:pPr>
              <w:pStyle w:val="12"/>
              <w:keepNext w:val="0"/>
              <w:keepLines w:val="0"/>
              <w:suppressLineNumbers w:val="0"/>
              <w:spacing w:before="1" w:beforeAutospacing="0" w:after="0" w:afterAutospacing="0"/>
              <w:ind w:left="546" w:right="528"/>
              <w:jc w:val="center"/>
              <w:rPr>
                <w:rFonts w:hint="default"/>
                <w:kern w:val="2"/>
                <w:sz w:val="20"/>
              </w:rPr>
            </w:pPr>
            <w:r>
              <w:rPr>
                <w:rFonts w:hint="default"/>
                <w:kern w:val="2"/>
                <w:sz w:val="20"/>
              </w:rPr>
              <w:t>小计</w:t>
            </w: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4" w:beforeAutospacing="0" w:after="0" w:afterAutospacing="0"/>
              <w:ind w:left="0" w:right="0"/>
              <w:rPr>
                <w:rFonts w:hint="default"/>
                <w:kern w:val="2"/>
                <w:sz w:val="27"/>
              </w:rPr>
            </w:pPr>
          </w:p>
          <w:p>
            <w:pPr>
              <w:pStyle w:val="12"/>
              <w:keepNext w:val="0"/>
              <w:keepLines w:val="0"/>
              <w:suppressLineNumbers w:val="0"/>
              <w:spacing w:before="1" w:beforeAutospacing="0" w:after="0" w:afterAutospacing="0"/>
              <w:ind w:left="547" w:right="530"/>
              <w:jc w:val="center"/>
              <w:rPr>
                <w:rFonts w:hint="default"/>
                <w:kern w:val="2"/>
                <w:sz w:val="20"/>
              </w:rPr>
            </w:pPr>
            <w:r>
              <w:rPr>
                <w:rFonts w:hint="default"/>
                <w:kern w:val="2"/>
                <w:sz w:val="20"/>
              </w:rPr>
              <w:t>基本支出</w:t>
            </w: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4" w:beforeAutospacing="0" w:after="0" w:afterAutospacing="0"/>
              <w:ind w:left="0" w:right="0"/>
              <w:rPr>
                <w:rFonts w:hint="default"/>
                <w:kern w:val="2"/>
                <w:sz w:val="27"/>
              </w:rPr>
            </w:pPr>
          </w:p>
          <w:p>
            <w:pPr>
              <w:pStyle w:val="12"/>
              <w:keepNext w:val="0"/>
              <w:keepLines w:val="0"/>
              <w:suppressLineNumbers w:val="0"/>
              <w:spacing w:before="1" w:beforeAutospacing="0" w:after="0" w:afterAutospacing="0"/>
              <w:ind w:left="547" w:right="528"/>
              <w:jc w:val="center"/>
              <w:rPr>
                <w:rFonts w:hint="default"/>
                <w:kern w:val="2"/>
                <w:sz w:val="20"/>
              </w:rPr>
            </w:pPr>
            <w:r>
              <w:rPr>
                <w:rFonts w:hint="default"/>
                <w:kern w:val="2"/>
                <w:sz w:val="20"/>
              </w:rPr>
              <w:t>项目支出</w:t>
            </w:r>
          </w:p>
        </w:tc>
        <w:tc>
          <w:tcPr>
            <w:tcW w:w="1933" w:type="dxa"/>
            <w:vMerge w:val="continue"/>
            <w:tcBorders>
              <w:top w:val="nil"/>
              <w:left w:val="single" w:color="000000" w:sz="4" w:space="0"/>
              <w:bottom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989" w:right="979"/>
              <w:jc w:val="center"/>
              <w:rPr>
                <w:rFonts w:hint="default"/>
                <w:kern w:val="2"/>
                <w:sz w:val="20"/>
              </w:rPr>
            </w:pPr>
            <w:r>
              <w:rPr>
                <w:rFonts w:hint="default"/>
                <w:kern w:val="2"/>
                <w:sz w:val="20"/>
              </w:rPr>
              <w:t>栏次</w:t>
            </w: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17" w:right="0"/>
              <w:jc w:val="center"/>
              <w:rPr>
                <w:rFonts w:hint="default"/>
                <w:kern w:val="2"/>
                <w:sz w:val="20"/>
              </w:rPr>
            </w:pPr>
            <w:r>
              <w:rPr>
                <w:rFonts w:hint="default"/>
                <w:w w:val="99"/>
                <w:kern w:val="2"/>
                <w:sz w:val="20"/>
              </w:rPr>
              <w:t>1</w:t>
            </w: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20" w:right="0"/>
              <w:jc w:val="center"/>
              <w:rPr>
                <w:rFonts w:hint="default"/>
                <w:kern w:val="2"/>
                <w:sz w:val="20"/>
              </w:rPr>
            </w:pPr>
            <w:r>
              <w:rPr>
                <w:rFonts w:hint="default"/>
                <w:w w:val="99"/>
                <w:kern w:val="2"/>
                <w:sz w:val="20"/>
              </w:rPr>
              <w:t>2</w:t>
            </w: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17" w:right="0"/>
              <w:jc w:val="center"/>
              <w:rPr>
                <w:rFonts w:hint="default"/>
                <w:kern w:val="2"/>
                <w:sz w:val="20"/>
              </w:rPr>
            </w:pPr>
            <w:r>
              <w:rPr>
                <w:rFonts w:hint="default"/>
                <w:w w:val="99"/>
                <w:kern w:val="2"/>
                <w:sz w:val="20"/>
              </w:rPr>
              <w:t>3</w:t>
            </w: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19" w:right="0"/>
              <w:jc w:val="center"/>
              <w:rPr>
                <w:rFonts w:hint="default"/>
                <w:kern w:val="2"/>
                <w:sz w:val="20"/>
              </w:rPr>
            </w:pPr>
            <w:r>
              <w:rPr>
                <w:rFonts w:hint="default"/>
                <w:w w:val="99"/>
                <w:kern w:val="2"/>
                <w:sz w:val="20"/>
              </w:rPr>
              <w:t>4</w:t>
            </w: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20" w:right="0"/>
              <w:jc w:val="center"/>
              <w:rPr>
                <w:rFonts w:hint="default"/>
                <w:kern w:val="2"/>
                <w:sz w:val="20"/>
              </w:rPr>
            </w:pPr>
            <w:r>
              <w:rPr>
                <w:rFonts w:hint="default"/>
                <w:w w:val="99"/>
                <w:kern w:val="2"/>
                <w:sz w:val="20"/>
              </w:rPr>
              <w:t>5</w:t>
            </w:r>
          </w:p>
        </w:tc>
        <w:tc>
          <w:tcPr>
            <w:tcW w:w="1933" w:type="dxa"/>
            <w:tcBorders>
              <w:top w:val="single" w:color="000000" w:sz="4" w:space="0"/>
              <w:left w:val="single" w:color="000000" w:sz="4" w:space="0"/>
              <w:bottom w:val="single" w:color="000000" w:sz="4" w:space="0"/>
            </w:tcBorders>
          </w:tcPr>
          <w:p>
            <w:pPr>
              <w:pStyle w:val="12"/>
              <w:keepNext w:val="0"/>
              <w:keepLines w:val="0"/>
              <w:suppressLineNumbers w:val="0"/>
              <w:spacing w:before="112" w:beforeAutospacing="0" w:after="0" w:afterAutospacing="0"/>
              <w:ind w:left="21" w:right="0"/>
              <w:jc w:val="center"/>
              <w:rPr>
                <w:rFonts w:hint="default"/>
                <w:kern w:val="2"/>
                <w:sz w:val="20"/>
              </w:rPr>
            </w:pPr>
            <w:r>
              <w:rPr>
                <w:rFonts w:hint="default"/>
                <w:w w:val="99"/>
                <w:kern w:val="2"/>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989" w:right="979"/>
              <w:jc w:val="center"/>
              <w:rPr>
                <w:rFonts w:hint="default"/>
                <w:kern w:val="2"/>
                <w:sz w:val="20"/>
              </w:rPr>
            </w:pPr>
            <w:r>
              <w:rPr>
                <w:rFonts w:hint="default"/>
                <w:kern w:val="2"/>
                <w:sz w:val="20"/>
              </w:rPr>
              <w:t>合计</w:t>
            </w: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33"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27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33"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27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33"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27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33"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27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33"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27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33"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4" w:hRule="atLeast"/>
        </w:trPr>
        <w:tc>
          <w:tcPr>
            <w:tcW w:w="1148" w:type="dxa"/>
            <w:tcBorders>
              <w:top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276"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7"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33" w:type="dxa"/>
            <w:tcBorders>
              <w:top w:val="single" w:color="000000" w:sz="4" w:space="0"/>
              <w:lef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r>
    </w:tbl>
    <w:p>
      <w:pPr>
        <w:spacing w:before="4"/>
        <w:rPr>
          <w:sz w:val="16"/>
        </w:rPr>
      </w:pPr>
    </w:p>
    <w:p>
      <w:pPr>
        <w:spacing w:before="1"/>
        <w:ind w:left="140"/>
        <w:rPr>
          <w:sz w:val="20"/>
        </w:rPr>
      </w:pPr>
      <w:r>
        <w:rPr>
          <w:sz w:val="20"/>
        </w:rPr>
        <w:t>注：本表反映部门本年度政府性基金预算财政拨款收入、支出及结转和结余情况。</w:t>
      </w:r>
    </w:p>
    <w:p>
      <w:pPr>
        <w:spacing w:before="5"/>
        <w:rPr>
          <w:sz w:val="19"/>
        </w:rPr>
      </w:pPr>
    </w:p>
    <w:p>
      <w:pPr>
        <w:pStyle w:val="5"/>
        <w:spacing w:before="54"/>
        <w:ind w:left="140"/>
      </w:pPr>
      <w:r>
        <w:t>说明：我部门没有政府性基金收入，也没有使用政府性基金安排的支出，故本表无数据。</w:t>
      </w:r>
    </w:p>
    <w:p>
      <w:pPr>
        <w:sectPr>
          <w:pgSz w:w="16840" w:h="11910" w:orient="landscape"/>
          <w:pgMar w:top="1100" w:right="1280" w:bottom="900" w:left="1300" w:header="0" w:footer="704"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4"/>
        <w:rPr>
          <w:sz w:val="26"/>
        </w:rPr>
      </w:pPr>
    </w:p>
    <w:p>
      <w:pPr>
        <w:pStyle w:val="2"/>
        <w:tabs>
          <w:tab w:val="left" w:pos="2731"/>
        </w:tabs>
        <w:spacing w:before="32"/>
        <w:ind w:left="331"/>
        <w:jc w:val="left"/>
      </w:pPr>
      <w:bookmarkStart w:id="1" w:name="第三部分__2019年度部门决算情况说明"/>
      <w:bookmarkEnd w:id="1"/>
      <w:r>
        <w:t>第三部分</w:t>
      </w:r>
      <w:r>
        <w:tab/>
      </w:r>
      <w:r>
        <w:t>20</w:t>
      </w:r>
      <w:r>
        <w:rPr>
          <w:rFonts w:hint="eastAsia"/>
          <w:lang w:val="en-US" w:eastAsia="zh-CN"/>
        </w:rPr>
        <w:t>20</w:t>
      </w:r>
      <w:r>
        <w:t>年度部门决算情况说明</w:t>
      </w:r>
    </w:p>
    <w:p>
      <w:pPr>
        <w:sectPr>
          <w:footerReference r:id="rId13" w:type="default"/>
          <w:footerReference r:id="rId14" w:type="even"/>
          <w:pgSz w:w="11910" w:h="16840"/>
          <w:pgMar w:top="1580" w:right="1200" w:bottom="900" w:left="1480" w:header="0" w:footer="704" w:gutter="0"/>
          <w:cols w:space="720" w:num="1"/>
        </w:sectPr>
      </w:pPr>
    </w:p>
    <w:p>
      <w:pPr>
        <w:pStyle w:val="5"/>
        <w:spacing w:before="35"/>
        <w:ind w:left="747"/>
        <w:rPr>
          <w:rFonts w:ascii="黑体" w:eastAsia="黑体"/>
        </w:rPr>
      </w:pPr>
      <w:bookmarkStart w:id="2" w:name="一、收入支出决算总体情况说明"/>
      <w:bookmarkEnd w:id="2"/>
      <w:r>
        <w:rPr>
          <w:rFonts w:hint="eastAsia" w:ascii="黑体" w:eastAsia="黑体"/>
        </w:rPr>
        <w:t>一、收入支出决算总体情况说明</w:t>
      </w:r>
    </w:p>
    <w:p>
      <w:pPr>
        <w:pStyle w:val="5"/>
        <w:spacing w:before="179" w:line="360" w:lineRule="auto"/>
        <w:ind w:right="330" w:firstLine="640"/>
        <w:jc w:val="left"/>
      </w:pPr>
      <w:r>
        <w:t>20</w:t>
      </w:r>
      <w:r>
        <w:rPr>
          <w:rFonts w:hint="eastAsia"/>
          <w:lang w:val="en-US" w:eastAsia="zh-CN"/>
        </w:rPr>
        <w:t>20</w:t>
      </w:r>
      <w:r>
        <w:rPr>
          <w:spacing w:val="-22"/>
        </w:rPr>
        <w:t>年度</w:t>
      </w:r>
      <w:r>
        <w:rPr>
          <w:rFonts w:hint="eastAsia"/>
          <w:spacing w:val="-13"/>
          <w:lang w:val="en-US" w:eastAsia="zh-CN"/>
        </w:rPr>
        <w:t>收入支出总计均为42243.77万元。</w:t>
      </w:r>
      <w:r>
        <w:rPr>
          <w:spacing w:val="-13"/>
        </w:rPr>
        <w:t>与上年度</w:t>
      </w:r>
      <w:r>
        <w:rPr>
          <w:spacing w:val="-16"/>
        </w:rPr>
        <w:t>相比，收入总计</w:t>
      </w:r>
      <w:r>
        <w:rPr>
          <w:rFonts w:hint="eastAsia"/>
          <w:spacing w:val="-16"/>
          <w:lang w:val="en-US" w:eastAsia="zh-CN"/>
        </w:rPr>
        <w:t>减少0.38</w:t>
      </w:r>
      <w:r>
        <w:rPr>
          <w:spacing w:val="-42"/>
        </w:rPr>
        <w:t>万</w:t>
      </w:r>
      <w:r>
        <w:rPr>
          <w:rFonts w:hint="eastAsia"/>
          <w:spacing w:val="-42"/>
          <w:lang w:val="en-US" w:eastAsia="zh-CN"/>
        </w:rPr>
        <w:t xml:space="preserve"> </w:t>
      </w:r>
      <w:r>
        <w:rPr>
          <w:spacing w:val="-20"/>
        </w:rPr>
        <w:t>元，</w:t>
      </w:r>
      <w:r>
        <w:rPr>
          <w:rFonts w:hint="eastAsia"/>
          <w:spacing w:val="-20"/>
          <w:lang w:val="en-US" w:eastAsia="zh-CN"/>
        </w:rPr>
        <w:t>减少</w:t>
      </w:r>
      <w:r>
        <w:rPr>
          <w:spacing w:val="-20"/>
        </w:rPr>
        <w:t xml:space="preserve"> </w:t>
      </w:r>
      <w:r>
        <w:rPr>
          <w:rFonts w:hint="eastAsia"/>
          <w:spacing w:val="-20"/>
          <w:lang w:val="en-US" w:eastAsia="zh-CN"/>
        </w:rPr>
        <w:t>8.31</w:t>
      </w:r>
      <w:r>
        <w:rPr>
          <w:spacing w:val="-10"/>
        </w:rPr>
        <w:t>%，主要原因是</w:t>
      </w:r>
      <w:r>
        <w:rPr>
          <w:rFonts w:hint="eastAsia"/>
          <w:spacing w:val="-10"/>
          <w:lang w:val="en-US" w:eastAsia="zh-CN"/>
        </w:rPr>
        <w:t>人员退休</w:t>
      </w:r>
      <w:r>
        <w:rPr>
          <w:spacing w:val="-10"/>
        </w:rPr>
        <w:t>工资调整，棚户区改造等</w:t>
      </w:r>
      <w:r>
        <w:rPr>
          <w:spacing w:val="1"/>
        </w:rPr>
        <w:t>债券收入和项目资金</w:t>
      </w:r>
      <w:r>
        <w:rPr>
          <w:rFonts w:hint="eastAsia"/>
          <w:spacing w:val="1"/>
          <w:lang w:val="en-US" w:eastAsia="zh-CN"/>
        </w:rPr>
        <w:t>调整</w:t>
      </w:r>
      <w:r>
        <w:rPr>
          <w:spacing w:val="1"/>
        </w:rPr>
        <w:t>等；支出总计</w:t>
      </w:r>
      <w:r>
        <w:rPr>
          <w:rFonts w:hint="eastAsia"/>
          <w:spacing w:val="-16"/>
          <w:lang w:val="en-US" w:eastAsia="zh-CN"/>
        </w:rPr>
        <w:t>减少0.38</w:t>
      </w:r>
      <w:r>
        <w:rPr>
          <w:spacing w:val="-15"/>
        </w:rPr>
        <w:t>万元，</w:t>
      </w:r>
      <w:r>
        <w:rPr>
          <w:rFonts w:hint="eastAsia"/>
          <w:spacing w:val="-15"/>
          <w:lang w:val="en-US" w:eastAsia="zh-CN"/>
        </w:rPr>
        <w:t>减少</w:t>
      </w:r>
      <w:r>
        <w:rPr>
          <w:spacing w:val="-15"/>
        </w:rPr>
        <w:t xml:space="preserve"> </w:t>
      </w:r>
      <w:r>
        <w:rPr>
          <w:rFonts w:hint="eastAsia"/>
          <w:spacing w:val="-15"/>
          <w:lang w:val="en-US" w:eastAsia="zh-CN"/>
        </w:rPr>
        <w:t>8.31</w:t>
      </w:r>
      <w:r>
        <w:rPr>
          <w:spacing w:val="-10"/>
        </w:rPr>
        <w:t xml:space="preserve"> %。主要原因是人员</w:t>
      </w:r>
      <w:r>
        <w:rPr>
          <w:rFonts w:hint="eastAsia"/>
          <w:spacing w:val="-10"/>
          <w:lang w:val="en-US" w:eastAsia="zh-CN"/>
        </w:rPr>
        <w:t>退休</w:t>
      </w:r>
      <w:r>
        <w:rPr>
          <w:spacing w:val="-10"/>
        </w:rPr>
        <w:t>工资</w:t>
      </w:r>
      <w:r>
        <w:rPr>
          <w:rFonts w:hint="eastAsia"/>
          <w:spacing w:val="-10"/>
          <w:lang w:val="en-US" w:eastAsia="zh-CN"/>
        </w:rPr>
        <w:t>调整</w:t>
      </w:r>
      <w:r>
        <w:rPr>
          <w:spacing w:val="-10"/>
        </w:rPr>
        <w:t>，棚户区改造等债券收入和项目支出</w:t>
      </w:r>
      <w:r>
        <w:rPr>
          <w:rFonts w:hint="eastAsia"/>
          <w:spacing w:val="-10"/>
          <w:lang w:val="en-US" w:eastAsia="zh-CN"/>
        </w:rPr>
        <w:t>调整</w:t>
      </w:r>
      <w:r>
        <w:rPr>
          <w:spacing w:val="-10"/>
        </w:rPr>
        <w:t>，商品服务价格</w:t>
      </w:r>
      <w:r>
        <w:rPr>
          <w:rFonts w:hint="eastAsia"/>
          <w:spacing w:val="-10"/>
          <w:lang w:val="en-US" w:eastAsia="zh-CN"/>
        </w:rPr>
        <w:t>调整</w:t>
      </w:r>
      <w:r>
        <w:rPr>
          <w:spacing w:val="-10"/>
        </w:rPr>
        <w:t>等。</w:t>
      </w:r>
    </w:p>
    <w:p>
      <w:pPr>
        <w:pStyle w:val="5"/>
        <w:spacing w:line="408" w:lineRule="exact"/>
        <w:ind w:left="747"/>
        <w:rPr>
          <w:rFonts w:ascii="黑体" w:eastAsia="黑体"/>
        </w:rPr>
      </w:pPr>
      <w:bookmarkStart w:id="3" w:name="二、收入决算情况说明"/>
      <w:bookmarkEnd w:id="3"/>
      <w:r>
        <w:rPr>
          <w:rFonts w:hint="eastAsia" w:ascii="黑体" w:eastAsia="黑体"/>
        </w:rPr>
        <w:t>二、收入决算情况说明</w:t>
      </w:r>
    </w:p>
    <w:p>
      <w:pPr>
        <w:pStyle w:val="5"/>
        <w:spacing w:before="180"/>
        <w:ind w:left="747"/>
      </w:pPr>
      <w:r>
        <w:t>20</w:t>
      </w:r>
      <w:r>
        <w:rPr>
          <w:rFonts w:hint="eastAsia"/>
          <w:lang w:val="en-US" w:eastAsia="zh-CN"/>
        </w:rPr>
        <w:t>20</w:t>
      </w:r>
      <w:r>
        <w:t xml:space="preserve">年度收入合计 </w:t>
      </w:r>
      <w:r>
        <w:rPr>
          <w:rFonts w:hint="eastAsia"/>
          <w:spacing w:val="-13"/>
          <w:lang w:val="en-US" w:eastAsia="zh-CN"/>
        </w:rPr>
        <w:t>42243.77</w:t>
      </w:r>
      <w:r>
        <w:t>万元，其中：财政拨款收入</w:t>
      </w:r>
    </w:p>
    <w:p>
      <w:pPr>
        <w:pStyle w:val="5"/>
      </w:pPr>
      <w:r>
        <w:rPr>
          <w:rFonts w:hint="eastAsia"/>
          <w:lang w:val="en-US" w:eastAsia="zh-CN"/>
        </w:rPr>
        <w:t>1422.18</w:t>
      </w:r>
      <w:r>
        <w:t xml:space="preserve"> 万元，占 </w:t>
      </w:r>
      <w:r>
        <w:rPr>
          <w:rFonts w:hint="eastAsia"/>
          <w:lang w:val="en-US" w:eastAsia="zh-CN"/>
        </w:rPr>
        <w:t>3.36</w:t>
      </w:r>
      <w:r>
        <w:t>%，项</w:t>
      </w:r>
      <w:r>
        <w:rPr>
          <w:rFonts w:hint="eastAsia"/>
          <w:lang w:val="en-US" w:eastAsia="zh-CN"/>
        </w:rPr>
        <w:t xml:space="preserve"> </w:t>
      </w:r>
      <w:r>
        <w:t>目债券收</w:t>
      </w:r>
      <w:r>
        <w:rPr>
          <w:rFonts w:hint="eastAsia"/>
          <w:lang w:val="en-US" w:eastAsia="zh-CN"/>
        </w:rPr>
        <w:t xml:space="preserve"> 入40821.59</w:t>
      </w:r>
      <w:r>
        <w:t xml:space="preserve">万元，占 </w:t>
      </w:r>
      <w:r>
        <w:rPr>
          <w:rFonts w:hint="eastAsia"/>
          <w:lang w:val="en-US" w:eastAsia="zh-CN"/>
        </w:rPr>
        <w:t>96.64</w:t>
      </w:r>
      <w:r>
        <w:t>%。</w:t>
      </w:r>
    </w:p>
    <w:p>
      <w:pPr>
        <w:pStyle w:val="5"/>
        <w:ind w:left="747"/>
        <w:rPr>
          <w:rFonts w:ascii="黑体" w:eastAsia="黑体"/>
        </w:rPr>
      </w:pPr>
      <w:bookmarkStart w:id="4" w:name="三、支出决算情况说明"/>
      <w:bookmarkEnd w:id="4"/>
      <w:r>
        <w:rPr>
          <w:rFonts w:hint="eastAsia" w:ascii="黑体" w:eastAsia="黑体"/>
        </w:rPr>
        <w:t>三、支出决算情况说明</w:t>
      </w:r>
    </w:p>
    <w:p>
      <w:pPr>
        <w:pStyle w:val="5"/>
        <w:spacing w:before="180" w:line="345" w:lineRule="auto"/>
        <w:ind w:left="106" w:right="330" w:firstLine="640"/>
        <w:jc w:val="both"/>
      </w:pPr>
      <w:r>
        <w:t>20</w:t>
      </w:r>
      <w:r>
        <w:rPr>
          <w:rFonts w:hint="eastAsia"/>
          <w:lang w:val="en-US" w:eastAsia="zh-CN"/>
        </w:rPr>
        <w:t>20</w:t>
      </w:r>
      <w:r>
        <w:rPr>
          <w:spacing w:val="-23"/>
        </w:rPr>
        <w:t xml:space="preserve">年度支出合计 </w:t>
      </w:r>
      <w:r>
        <w:rPr>
          <w:rFonts w:hint="eastAsia"/>
          <w:spacing w:val="-13"/>
          <w:lang w:val="en-US" w:eastAsia="zh-CN"/>
        </w:rPr>
        <w:t>42243.77</w:t>
      </w:r>
      <w:r>
        <w:rPr>
          <w:spacing w:val="-44"/>
        </w:rPr>
        <w:t xml:space="preserve">万元，其中：基本支出 </w:t>
      </w:r>
      <w:r>
        <w:rPr>
          <w:rFonts w:hint="eastAsia"/>
          <w:spacing w:val="-44"/>
          <w:lang w:val="en-US" w:eastAsia="zh-CN"/>
        </w:rPr>
        <w:t>14 2 2.18</w:t>
      </w:r>
      <w:r>
        <w:t xml:space="preserve"> </w:t>
      </w:r>
      <w:r>
        <w:rPr>
          <w:spacing w:val="-11"/>
        </w:rPr>
        <w:t xml:space="preserve">万元，占 </w:t>
      </w:r>
      <w:r>
        <w:rPr>
          <w:rFonts w:hint="eastAsia"/>
          <w:spacing w:val="-11"/>
          <w:lang w:val="en-US" w:eastAsia="zh-CN"/>
        </w:rPr>
        <w:t>3.36</w:t>
      </w:r>
      <w:r>
        <w:rPr>
          <w:spacing w:val="-9"/>
        </w:rPr>
        <w:t xml:space="preserve">%；项目支出 </w:t>
      </w:r>
      <w:r>
        <w:rPr>
          <w:rFonts w:hint="eastAsia"/>
          <w:spacing w:val="-9"/>
          <w:lang w:val="en-US" w:eastAsia="zh-CN"/>
        </w:rPr>
        <w:t>40821.59</w:t>
      </w:r>
      <w:r>
        <w:rPr>
          <w:spacing w:val="-23"/>
        </w:rPr>
        <w:t xml:space="preserve"> 万元，占 </w:t>
      </w:r>
      <w:r>
        <w:rPr>
          <w:rFonts w:hint="eastAsia"/>
          <w:spacing w:val="-23"/>
          <w:lang w:val="en-US" w:eastAsia="zh-CN"/>
        </w:rPr>
        <w:t xml:space="preserve">96.64 </w:t>
      </w:r>
      <w:r>
        <w:rPr>
          <w:spacing w:val="3"/>
        </w:rPr>
        <w:t>%</w:t>
      </w:r>
      <w:r>
        <w:t>。</w:t>
      </w:r>
    </w:p>
    <w:p>
      <w:pPr>
        <w:pStyle w:val="5"/>
        <w:spacing w:line="408" w:lineRule="exact"/>
        <w:ind w:left="747"/>
        <w:rPr>
          <w:rFonts w:ascii="黑体" w:eastAsia="黑体"/>
        </w:rPr>
      </w:pPr>
      <w:bookmarkStart w:id="5" w:name="四、财政拨款收入支出决算总体情况说明"/>
      <w:bookmarkEnd w:id="5"/>
      <w:r>
        <w:rPr>
          <w:rFonts w:hint="eastAsia" w:ascii="黑体" w:eastAsia="黑体"/>
        </w:rPr>
        <w:t>四、财政拨款收入支出决算总体情况说明</w:t>
      </w:r>
    </w:p>
    <w:p>
      <w:pPr>
        <w:pStyle w:val="5"/>
        <w:spacing w:before="181"/>
        <w:ind w:left="747"/>
        <w:rPr>
          <w:spacing w:val="-15"/>
        </w:rPr>
      </w:pPr>
      <w:r>
        <w:t>20</w:t>
      </w:r>
      <w:r>
        <w:rPr>
          <w:rFonts w:hint="eastAsia"/>
          <w:lang w:val="en-US" w:eastAsia="zh-CN"/>
        </w:rPr>
        <w:t>20</w:t>
      </w:r>
      <w:r>
        <w:t>年度财政拨款收入</w:t>
      </w:r>
      <w:r>
        <w:rPr>
          <w:rFonts w:hint="eastAsia"/>
          <w:lang w:val="en-US" w:eastAsia="zh-CN"/>
        </w:rPr>
        <w:t>支出</w:t>
      </w:r>
      <w:r>
        <w:t>总计</w:t>
      </w:r>
      <w:r>
        <w:rPr>
          <w:rFonts w:hint="eastAsia"/>
          <w:lang w:val="en-US" w:eastAsia="zh-CN"/>
        </w:rPr>
        <w:t>均</w:t>
      </w:r>
      <w:r>
        <w:t>为</w:t>
      </w:r>
      <w:r>
        <w:rPr>
          <w:rFonts w:hint="eastAsia"/>
          <w:lang w:val="en-US" w:eastAsia="zh-CN"/>
        </w:rPr>
        <w:t xml:space="preserve"> </w:t>
      </w:r>
      <w:r>
        <w:rPr>
          <w:rFonts w:hint="eastAsia"/>
          <w:spacing w:val="-13"/>
          <w:lang w:val="en-US" w:eastAsia="zh-CN"/>
        </w:rPr>
        <w:t>42243.77万元</w:t>
      </w:r>
      <w:r>
        <w:rPr>
          <w:spacing w:val="-15"/>
        </w:rPr>
        <w:t>。与上年</w:t>
      </w:r>
    </w:p>
    <w:p>
      <w:pPr>
        <w:pStyle w:val="5"/>
        <w:spacing w:before="181"/>
      </w:pPr>
      <w:r>
        <w:rPr>
          <w:spacing w:val="-15"/>
        </w:rPr>
        <w:t>度相比，收入总计</w:t>
      </w:r>
      <w:r>
        <w:rPr>
          <w:rFonts w:hint="eastAsia"/>
          <w:spacing w:val="-15"/>
          <w:lang w:val="en-US" w:eastAsia="zh-CN"/>
        </w:rPr>
        <w:t>减少0.38</w:t>
      </w:r>
      <w:r>
        <w:rPr>
          <w:spacing w:val="-22"/>
        </w:rPr>
        <w:t xml:space="preserve">万元， </w:t>
      </w:r>
      <w:r>
        <w:rPr>
          <w:rFonts w:hint="eastAsia"/>
          <w:spacing w:val="-25"/>
          <w:lang w:val="en-US" w:eastAsia="zh-CN"/>
        </w:rPr>
        <w:t>减少8.31</w:t>
      </w:r>
      <w:r>
        <w:t>%，主要原因是</w:t>
      </w:r>
      <w:r>
        <w:rPr>
          <w:rFonts w:hint="eastAsia"/>
          <w:lang w:val="en-US" w:eastAsia="zh-CN"/>
        </w:rPr>
        <w:t>人员退休</w:t>
      </w:r>
      <w:r>
        <w:t>工资调整，县城整体规划经费，项</w:t>
      </w:r>
      <w:r>
        <w:rPr>
          <w:spacing w:val="-4"/>
        </w:rPr>
        <w:t>目拨款和棚户区改造等债券</w:t>
      </w:r>
      <w:r>
        <w:rPr>
          <w:rFonts w:hint="eastAsia"/>
          <w:spacing w:val="-4"/>
          <w:lang w:val="en-US" w:eastAsia="zh-CN"/>
        </w:rPr>
        <w:t>调整</w:t>
      </w:r>
      <w:r>
        <w:rPr>
          <w:spacing w:val="-4"/>
        </w:rPr>
        <w:t>。支出总计</w:t>
      </w:r>
      <w:r>
        <w:rPr>
          <w:rFonts w:hint="eastAsia"/>
          <w:spacing w:val="-4"/>
          <w:lang w:val="en-US" w:eastAsia="zh-CN"/>
        </w:rPr>
        <w:t>减少0.38</w:t>
      </w:r>
      <w:r>
        <w:t xml:space="preserve"> </w:t>
      </w:r>
      <w:r>
        <w:rPr>
          <w:spacing w:val="4"/>
        </w:rPr>
        <w:t>万元，</w:t>
      </w:r>
      <w:r>
        <w:rPr>
          <w:rFonts w:hint="eastAsia"/>
          <w:spacing w:val="4"/>
          <w:lang w:val="en-US" w:eastAsia="zh-CN"/>
        </w:rPr>
        <w:t>减少8.31</w:t>
      </w:r>
      <w:r>
        <w:rPr>
          <w:spacing w:val="3"/>
        </w:rPr>
        <w:t>%。主要原因是</w:t>
      </w:r>
      <w:r>
        <w:rPr>
          <w:rFonts w:hint="eastAsia"/>
          <w:spacing w:val="3"/>
          <w:lang w:val="en-US" w:eastAsia="zh-CN"/>
        </w:rPr>
        <w:t>人员退休工资调整,</w:t>
      </w:r>
      <w:r>
        <w:rPr>
          <w:spacing w:val="3"/>
        </w:rPr>
        <w:t>项目支出及棚户区改造等支出和拆迁补偿支出</w:t>
      </w:r>
      <w:r>
        <w:rPr>
          <w:rFonts w:hint="eastAsia"/>
          <w:spacing w:val="3"/>
          <w:lang w:val="en-US" w:eastAsia="zh-CN"/>
        </w:rPr>
        <w:t>调整</w:t>
      </w:r>
      <w:r>
        <w:rPr>
          <w:spacing w:val="3"/>
        </w:rPr>
        <w:t>。</w:t>
      </w:r>
    </w:p>
    <w:p>
      <w:pPr>
        <w:pStyle w:val="5"/>
        <w:spacing w:line="408" w:lineRule="exact"/>
        <w:ind w:left="747"/>
        <w:rPr>
          <w:rFonts w:hint="eastAsia" w:ascii="黑体" w:eastAsia="黑体"/>
        </w:rPr>
      </w:pPr>
      <w:bookmarkStart w:id="6" w:name="五、一般公共预算财政拨款支出决算情况说明"/>
      <w:bookmarkEnd w:id="6"/>
    </w:p>
    <w:p>
      <w:pPr>
        <w:pStyle w:val="5"/>
        <w:spacing w:line="408" w:lineRule="exact"/>
        <w:ind w:left="747"/>
        <w:rPr>
          <w:rFonts w:ascii="黑体" w:eastAsia="黑体"/>
        </w:rPr>
      </w:pPr>
      <w:r>
        <w:rPr>
          <w:rFonts w:hint="eastAsia" w:ascii="黑体" w:eastAsia="黑体"/>
        </w:rPr>
        <w:t>五、一般公共预算财政拨款支出决算情况说明</w:t>
      </w:r>
    </w:p>
    <w:p>
      <w:pPr>
        <w:spacing w:line="408" w:lineRule="exact"/>
        <w:rPr>
          <w:rFonts w:ascii="黑体" w:eastAsia="黑体"/>
        </w:rPr>
        <w:sectPr>
          <w:pgSz w:w="11910" w:h="16840"/>
          <w:pgMar w:top="1540" w:right="1200" w:bottom="1160" w:left="1480" w:header="0" w:footer="975" w:gutter="0"/>
          <w:cols w:space="720" w:num="1"/>
        </w:sectPr>
      </w:pPr>
    </w:p>
    <w:p>
      <w:pPr>
        <w:pStyle w:val="3"/>
        <w:spacing w:before="35"/>
      </w:pPr>
      <w:r>
        <w:t>（一）总体情况。</w:t>
      </w:r>
    </w:p>
    <w:p>
      <w:pPr>
        <w:pStyle w:val="5"/>
        <w:spacing w:before="179" w:line="345" w:lineRule="auto"/>
        <w:ind w:left="106" w:right="330" w:firstLine="640"/>
        <w:jc w:val="both"/>
      </w:pPr>
      <w:r>
        <w:t>20</w:t>
      </w:r>
      <w:r>
        <w:rPr>
          <w:rFonts w:hint="eastAsia"/>
          <w:lang w:val="en-US" w:eastAsia="zh-CN"/>
        </w:rPr>
        <w:t>20</w:t>
      </w:r>
      <w:r>
        <w:rPr>
          <w:spacing w:val="-15"/>
        </w:rPr>
        <w:t xml:space="preserve">年度一般公共预算财政拨款支出 </w:t>
      </w:r>
      <w:r>
        <w:rPr>
          <w:rFonts w:hint="eastAsia"/>
          <w:spacing w:val="-13"/>
          <w:lang w:val="en-US" w:eastAsia="zh-CN"/>
        </w:rPr>
        <w:t>42243.77</w:t>
      </w:r>
      <w:r>
        <w:rPr>
          <w:spacing w:val="-30"/>
        </w:rPr>
        <w:t>万元，占本</w:t>
      </w:r>
      <w:r>
        <w:rPr>
          <w:spacing w:val="-15"/>
        </w:rPr>
        <w:t xml:space="preserve">年支出合计的 </w:t>
      </w:r>
      <w:r>
        <w:t>100%。与上年度相比，一般公共预算财政拨款支</w:t>
      </w:r>
      <w:r>
        <w:rPr>
          <w:spacing w:val="-19"/>
        </w:rPr>
        <w:t>出</w:t>
      </w:r>
      <w:r>
        <w:rPr>
          <w:rFonts w:hint="eastAsia"/>
          <w:spacing w:val="-19"/>
          <w:lang w:val="en-US" w:eastAsia="zh-CN"/>
        </w:rPr>
        <w:t>减少0.38</w:t>
      </w:r>
      <w:r>
        <w:rPr>
          <w:spacing w:val="-23"/>
        </w:rPr>
        <w:t>万元，</w:t>
      </w:r>
      <w:r>
        <w:rPr>
          <w:rFonts w:hint="eastAsia"/>
          <w:spacing w:val="-23"/>
          <w:lang w:val="en-US" w:eastAsia="zh-CN"/>
        </w:rPr>
        <w:t>减少8.31</w:t>
      </w:r>
      <w:r>
        <w:t>%。主要原因是</w:t>
      </w:r>
      <w:r>
        <w:rPr>
          <w:rFonts w:hint="eastAsia"/>
          <w:lang w:val="en-US" w:eastAsia="zh-CN"/>
        </w:rPr>
        <w:t>人员退休工资调整,</w:t>
      </w:r>
      <w:r>
        <w:t>项目支出及棚户区改造等支出和拆迁补偿支出</w:t>
      </w:r>
      <w:r>
        <w:rPr>
          <w:rFonts w:hint="eastAsia"/>
          <w:lang w:val="en-US" w:eastAsia="zh-CN"/>
        </w:rPr>
        <w:t>调整</w:t>
      </w:r>
      <w:r>
        <w:t>。</w:t>
      </w:r>
    </w:p>
    <w:p>
      <w:pPr>
        <w:pStyle w:val="3"/>
      </w:pPr>
      <w:r>
        <w:t>（二）结构情况。</w:t>
      </w:r>
    </w:p>
    <w:p>
      <w:pPr>
        <w:pStyle w:val="5"/>
        <w:spacing w:before="180" w:line="345" w:lineRule="auto"/>
        <w:ind w:left="106" w:right="170" w:firstLine="640"/>
      </w:pPr>
      <w:r>
        <w:t>20</w:t>
      </w:r>
      <w:r>
        <w:rPr>
          <w:rFonts w:hint="eastAsia"/>
          <w:lang w:val="en-US" w:eastAsia="zh-CN"/>
        </w:rPr>
        <w:t>20</w:t>
      </w:r>
      <w:r>
        <w:rPr>
          <w:spacing w:val="-15"/>
        </w:rPr>
        <w:t xml:space="preserve"> 年度一般公共预算财政拨款支出 </w:t>
      </w:r>
      <w:r>
        <w:rPr>
          <w:rFonts w:hint="eastAsia"/>
          <w:spacing w:val="-13"/>
          <w:lang w:val="en-US" w:eastAsia="zh-CN"/>
        </w:rPr>
        <w:t>42243.77</w:t>
      </w:r>
      <w:r>
        <w:rPr>
          <w:spacing w:val="-30"/>
        </w:rPr>
        <w:t>万元，主要</w:t>
      </w:r>
      <w:r>
        <w:rPr>
          <w:spacing w:val="-39"/>
        </w:rPr>
        <w:t>用于以下方面：</w:t>
      </w:r>
      <w:r>
        <w:rPr>
          <w:rFonts w:hint="eastAsia"/>
          <w:spacing w:val="-39"/>
          <w:lang w:val="en-US" w:eastAsia="zh-CN"/>
        </w:rPr>
        <w:t xml:space="preserve">城乡社区支出(类)基 本 </w:t>
      </w:r>
      <w:r>
        <w:rPr>
          <w:spacing w:val="-29"/>
        </w:rPr>
        <w:t xml:space="preserve">支出 </w:t>
      </w:r>
      <w:r>
        <w:rPr>
          <w:rFonts w:hint="eastAsia"/>
          <w:lang w:val="en-US" w:eastAsia="zh-CN"/>
        </w:rPr>
        <w:t>1422.18</w:t>
      </w:r>
      <w:r>
        <w:rPr>
          <w:spacing w:val="-54"/>
        </w:rPr>
        <w:t xml:space="preserve">万元，占 </w:t>
      </w:r>
      <w:r>
        <w:rPr>
          <w:rFonts w:hint="eastAsia"/>
          <w:lang w:val="en-US" w:eastAsia="zh-CN"/>
        </w:rPr>
        <w:t>3.36</w:t>
      </w:r>
      <w:r>
        <w:t xml:space="preserve">%； </w:t>
      </w:r>
      <w:r>
        <w:rPr>
          <w:spacing w:val="-6"/>
        </w:rPr>
        <w:t>项目</w:t>
      </w:r>
      <w:r>
        <w:rPr>
          <w:rFonts w:hint="eastAsia"/>
          <w:spacing w:val="-6"/>
          <w:lang w:val="en-US" w:eastAsia="zh-CN"/>
        </w:rPr>
        <w:t>支出</w:t>
      </w:r>
      <w:r>
        <w:rPr>
          <w:spacing w:val="-6"/>
        </w:rPr>
        <w:t xml:space="preserve"> </w:t>
      </w:r>
      <w:r>
        <w:rPr>
          <w:rFonts w:hint="eastAsia"/>
          <w:spacing w:val="-6"/>
          <w:lang w:val="en-US" w:eastAsia="zh-CN"/>
        </w:rPr>
        <w:t>40821.59</w:t>
      </w:r>
      <w:r>
        <w:rPr>
          <w:spacing w:val="-28"/>
        </w:rPr>
        <w:t xml:space="preserve"> 万元，占 </w:t>
      </w:r>
      <w:r>
        <w:rPr>
          <w:rFonts w:hint="eastAsia"/>
          <w:spacing w:val="-28"/>
          <w:lang w:val="en-US" w:eastAsia="zh-CN"/>
        </w:rPr>
        <w:t xml:space="preserve">96.64 </w:t>
      </w:r>
      <w:r>
        <w:t>%。</w:t>
      </w:r>
    </w:p>
    <w:p>
      <w:pPr>
        <w:pStyle w:val="3"/>
        <w:spacing w:line="408" w:lineRule="exact"/>
      </w:pPr>
      <w:r>
        <w:t>（三）具体情况。</w:t>
      </w:r>
    </w:p>
    <w:p>
      <w:pPr>
        <w:pStyle w:val="5"/>
        <w:spacing w:before="180" w:line="345" w:lineRule="auto"/>
        <w:ind w:left="106" w:right="330" w:firstLine="640"/>
        <w:jc w:val="both"/>
      </w:pPr>
      <w:r>
        <w:t>20</w:t>
      </w:r>
      <w:r>
        <w:rPr>
          <w:rFonts w:hint="eastAsia"/>
          <w:lang w:val="en-US" w:eastAsia="zh-CN"/>
        </w:rPr>
        <w:t>20</w:t>
      </w:r>
      <w:r>
        <w:rPr>
          <w:spacing w:val="-6"/>
        </w:rPr>
        <w:t xml:space="preserve">年度一般公共预算财政拨款支出年初预算为 </w:t>
      </w:r>
      <w:r>
        <w:rPr>
          <w:rFonts w:hint="eastAsia"/>
          <w:spacing w:val="-6"/>
          <w:lang w:val="en-US" w:eastAsia="zh-CN"/>
        </w:rPr>
        <w:t>861.39</w:t>
      </w:r>
      <w:r>
        <w:rPr>
          <w:spacing w:val="-15"/>
        </w:rPr>
        <w:t xml:space="preserve">万元，支出决算为 </w:t>
      </w:r>
      <w:r>
        <w:rPr>
          <w:rFonts w:hint="eastAsia"/>
          <w:spacing w:val="-15"/>
          <w:lang w:val="en-US" w:eastAsia="zh-CN"/>
        </w:rPr>
        <w:t>1422.18</w:t>
      </w:r>
      <w:r>
        <w:rPr>
          <w:spacing w:val="-20"/>
        </w:rPr>
        <w:t xml:space="preserve">万元，完成年初预算的 </w:t>
      </w:r>
      <w:r>
        <w:rPr>
          <w:rFonts w:hint="eastAsia"/>
          <w:spacing w:val="-20"/>
          <w:lang w:val="en-US" w:eastAsia="zh-CN"/>
        </w:rPr>
        <w:t xml:space="preserve">165.10 </w:t>
      </w:r>
      <w:r>
        <w:rPr>
          <w:spacing w:val="-10"/>
        </w:rPr>
        <w:t>%。其中：</w:t>
      </w:r>
    </w:p>
    <w:p>
      <w:pPr>
        <w:spacing w:line="345" w:lineRule="auto"/>
        <w:ind w:left="106" w:right="163" w:firstLine="640"/>
        <w:rPr>
          <w:rFonts w:ascii="仿宋" w:eastAsia="仿宋"/>
          <w:sz w:val="32"/>
        </w:rPr>
      </w:pPr>
      <w:r>
        <w:rPr>
          <w:rFonts w:hint="eastAsia" w:ascii="仿宋" w:eastAsia="仿宋"/>
          <w:b/>
          <w:spacing w:val="-18"/>
          <w:w w:val="95"/>
          <w:sz w:val="32"/>
        </w:rPr>
        <w:t>城乡社区支出</w:t>
      </w:r>
      <w:r>
        <w:rPr>
          <w:rFonts w:hint="eastAsia" w:ascii="仿宋" w:eastAsia="仿宋"/>
          <w:b/>
          <w:w w:val="95"/>
          <w:sz w:val="32"/>
        </w:rPr>
        <w:t>（类</w:t>
      </w:r>
      <w:r>
        <w:rPr>
          <w:rFonts w:hint="eastAsia" w:ascii="仿宋" w:eastAsia="仿宋"/>
          <w:b/>
          <w:spacing w:val="-101"/>
          <w:w w:val="95"/>
          <w:sz w:val="32"/>
        </w:rPr>
        <w:t>）</w:t>
      </w:r>
      <w:r>
        <w:rPr>
          <w:rFonts w:hint="eastAsia" w:ascii="仿宋" w:eastAsia="仿宋"/>
          <w:b/>
          <w:spacing w:val="-13"/>
          <w:w w:val="95"/>
          <w:sz w:val="32"/>
        </w:rPr>
        <w:t>城乡社区管理事务</w:t>
      </w:r>
      <w:r>
        <w:rPr>
          <w:rFonts w:hint="eastAsia" w:ascii="仿宋" w:eastAsia="仿宋"/>
          <w:b/>
          <w:w w:val="95"/>
          <w:sz w:val="32"/>
        </w:rPr>
        <w:t>（</w:t>
      </w:r>
      <w:r>
        <w:rPr>
          <w:rFonts w:hint="eastAsia" w:ascii="仿宋" w:eastAsia="仿宋"/>
          <w:b/>
          <w:spacing w:val="5"/>
          <w:w w:val="95"/>
          <w:sz w:val="32"/>
        </w:rPr>
        <w:t>款</w:t>
      </w:r>
      <w:r>
        <w:rPr>
          <w:rFonts w:hint="eastAsia" w:ascii="仿宋" w:eastAsia="仿宋"/>
          <w:b/>
          <w:spacing w:val="-103"/>
          <w:w w:val="95"/>
          <w:sz w:val="32"/>
        </w:rPr>
        <w:t>）</w:t>
      </w:r>
      <w:r>
        <w:rPr>
          <w:rFonts w:hint="eastAsia" w:ascii="仿宋" w:eastAsia="仿宋"/>
          <w:b/>
          <w:spacing w:val="-26"/>
          <w:w w:val="95"/>
          <w:sz w:val="32"/>
        </w:rPr>
        <w:t>行政运行</w:t>
      </w:r>
      <w:r>
        <w:rPr>
          <w:rFonts w:hint="eastAsia" w:ascii="仿宋" w:eastAsia="仿宋"/>
          <w:b/>
          <w:w w:val="95"/>
          <w:sz w:val="32"/>
        </w:rPr>
        <w:t>（</w:t>
      </w:r>
      <w:r>
        <w:rPr>
          <w:rFonts w:hint="eastAsia" w:ascii="仿宋" w:eastAsia="仿宋"/>
          <w:b/>
          <w:spacing w:val="5"/>
          <w:w w:val="95"/>
          <w:sz w:val="32"/>
        </w:rPr>
        <w:t>项</w:t>
      </w:r>
      <w:r>
        <w:rPr>
          <w:rFonts w:hint="eastAsia" w:ascii="仿宋" w:eastAsia="仿宋"/>
          <w:b/>
          <w:spacing w:val="-159"/>
          <w:w w:val="95"/>
          <w:sz w:val="32"/>
        </w:rPr>
        <w:t>）</w:t>
      </w:r>
      <w:r>
        <w:rPr>
          <w:rFonts w:hint="eastAsia" w:ascii="仿宋" w:eastAsia="仿宋"/>
          <w:b/>
          <w:w w:val="95"/>
          <w:sz w:val="32"/>
        </w:rPr>
        <w:t xml:space="preserve">。 </w:t>
      </w:r>
      <w:r>
        <w:rPr>
          <w:rFonts w:hint="eastAsia" w:ascii="仿宋" w:eastAsia="仿宋"/>
          <w:spacing w:val="-9"/>
          <w:sz w:val="32"/>
        </w:rPr>
        <w:t xml:space="preserve">年初预算为 </w:t>
      </w:r>
      <w:r>
        <w:rPr>
          <w:rFonts w:hint="eastAsia" w:ascii="仿宋" w:eastAsia="仿宋"/>
          <w:spacing w:val="-9"/>
          <w:sz w:val="32"/>
          <w:lang w:val="en-US" w:eastAsia="zh-CN"/>
        </w:rPr>
        <w:t>861.39</w:t>
      </w:r>
      <w:r>
        <w:rPr>
          <w:rFonts w:hint="eastAsia" w:ascii="仿宋" w:eastAsia="仿宋"/>
          <w:spacing w:val="-13"/>
          <w:sz w:val="32"/>
        </w:rPr>
        <w:t xml:space="preserve">万元，支出决算为 </w:t>
      </w:r>
      <w:r>
        <w:rPr>
          <w:rFonts w:hint="eastAsia" w:ascii="仿宋" w:eastAsia="仿宋"/>
          <w:spacing w:val="-13"/>
          <w:sz w:val="32"/>
          <w:lang w:val="en-US" w:eastAsia="zh-CN"/>
        </w:rPr>
        <w:t>1422.18</w:t>
      </w:r>
      <w:r>
        <w:rPr>
          <w:rFonts w:hint="eastAsia" w:ascii="仿宋" w:eastAsia="仿宋"/>
          <w:spacing w:val="-7"/>
          <w:sz w:val="32"/>
        </w:rPr>
        <w:t>万元，完成年</w:t>
      </w:r>
      <w:r>
        <w:rPr>
          <w:rFonts w:hint="eastAsia" w:ascii="仿宋" w:eastAsia="仿宋"/>
          <w:spacing w:val="-23"/>
          <w:sz w:val="32"/>
        </w:rPr>
        <w:t xml:space="preserve">初预算的 </w:t>
      </w:r>
      <w:r>
        <w:rPr>
          <w:rFonts w:hint="eastAsia" w:ascii="仿宋" w:eastAsia="仿宋"/>
          <w:spacing w:val="-23"/>
          <w:sz w:val="32"/>
          <w:lang w:val="en-US" w:eastAsia="zh-CN"/>
        </w:rPr>
        <w:t xml:space="preserve">165.10 </w:t>
      </w:r>
      <w:r>
        <w:rPr>
          <w:rFonts w:hint="eastAsia" w:ascii="仿宋" w:eastAsia="仿宋"/>
          <w:spacing w:val="-11"/>
          <w:sz w:val="32"/>
        </w:rPr>
        <w:t>%。决算数与年初预算数存在差异的主要原因是年初预算没含城市整体规划项目和拆迁补偿项目补偿预算。</w:t>
      </w:r>
    </w:p>
    <w:p>
      <w:pPr>
        <w:pStyle w:val="5"/>
        <w:ind w:left="747"/>
        <w:rPr>
          <w:rFonts w:ascii="黑体" w:eastAsia="黑体"/>
        </w:rPr>
      </w:pPr>
      <w:bookmarkStart w:id="7" w:name="六、一般公共预算财政拨款基本支出决算情况说明"/>
      <w:bookmarkEnd w:id="7"/>
      <w:r>
        <w:rPr>
          <w:rFonts w:hint="eastAsia" w:ascii="黑体" w:eastAsia="黑体"/>
        </w:rPr>
        <w:t>六、一般公共预算财政拨款基本支出决算情况说明</w:t>
      </w:r>
    </w:p>
    <w:p>
      <w:pPr>
        <w:pStyle w:val="5"/>
        <w:spacing w:before="178"/>
        <w:ind w:left="747"/>
        <w:jc w:val="both"/>
      </w:pPr>
      <w:r>
        <w:t>20</w:t>
      </w:r>
      <w:r>
        <w:rPr>
          <w:rFonts w:hint="eastAsia"/>
          <w:lang w:val="en-US" w:eastAsia="zh-CN"/>
        </w:rPr>
        <w:t>20</w:t>
      </w:r>
      <w:r>
        <w:rPr>
          <w:spacing w:val="-11"/>
        </w:rPr>
        <w:t xml:space="preserve">年度一般公共预算财政拨款基本支出 </w:t>
      </w:r>
      <w:r>
        <w:rPr>
          <w:rFonts w:hint="eastAsia"/>
          <w:spacing w:val="-11"/>
          <w:lang w:val="en-US" w:eastAsia="zh-CN"/>
        </w:rPr>
        <w:t>1422.18</w:t>
      </w:r>
      <w:r>
        <w:rPr>
          <w:spacing w:val="-20"/>
        </w:rPr>
        <w:t>万元。</w:t>
      </w:r>
    </w:p>
    <w:p>
      <w:pPr>
        <w:pStyle w:val="5"/>
        <w:spacing w:before="178" w:line="345" w:lineRule="auto"/>
        <w:ind w:left="106" w:right="331"/>
        <w:jc w:val="both"/>
      </w:pPr>
      <w:r>
        <w:rPr>
          <w:spacing w:val="-7"/>
        </w:rPr>
        <w:t xml:space="preserve">其中：人员经费 </w:t>
      </w:r>
      <w:r>
        <w:rPr>
          <w:rFonts w:hint="eastAsia"/>
          <w:spacing w:val="-7"/>
          <w:lang w:val="en-US" w:eastAsia="zh-CN"/>
        </w:rPr>
        <w:t>1178.59</w:t>
      </w:r>
      <w:r>
        <w:rPr>
          <w:spacing w:val="-4"/>
        </w:rPr>
        <w:t xml:space="preserve"> 万元，主要包括：基本工资、津贴补</w:t>
      </w:r>
      <w:r>
        <w:rPr>
          <w:spacing w:val="4"/>
          <w:w w:val="95"/>
        </w:rPr>
        <w:t>贴、奖金、绩效工资、机关事业单位基本养老保险缴费、职业 年金缴费、职工基本医疗保险缴费、其他社会保障缴费、住房 公积金、对个人和家庭的补助、离休费、生活补助、救济费；</w:t>
      </w:r>
    </w:p>
    <w:p>
      <w:pPr>
        <w:spacing w:line="345" w:lineRule="auto"/>
        <w:jc w:val="both"/>
        <w:sectPr>
          <w:footerReference r:id="rId15" w:type="default"/>
          <w:footerReference r:id="rId16" w:type="even"/>
          <w:pgSz w:w="11910" w:h="16840"/>
          <w:pgMar w:top="1540" w:right="1200" w:bottom="1160" w:left="1480" w:header="0" w:footer="975" w:gutter="0"/>
          <w:pgNumType w:start="14"/>
          <w:cols w:space="720" w:num="1"/>
        </w:sectPr>
      </w:pPr>
    </w:p>
    <w:p>
      <w:pPr>
        <w:pStyle w:val="5"/>
        <w:spacing w:before="35" w:line="345" w:lineRule="auto"/>
        <w:ind w:left="106" w:right="330"/>
        <w:jc w:val="both"/>
      </w:pPr>
      <w:r>
        <w:rPr>
          <w:spacing w:val="-12"/>
        </w:rPr>
        <w:t xml:space="preserve">公用经费 </w:t>
      </w:r>
      <w:r>
        <w:rPr>
          <w:rFonts w:hint="eastAsia"/>
          <w:lang w:val="en-US" w:eastAsia="zh-CN"/>
        </w:rPr>
        <w:t>243.59</w:t>
      </w:r>
      <w:r>
        <w:rPr>
          <w:spacing w:val="-6"/>
        </w:rPr>
        <w:t xml:space="preserve"> 万元，</w:t>
      </w:r>
      <w:r>
        <w:rPr>
          <w:spacing w:val="4"/>
          <w:w w:val="95"/>
        </w:rPr>
        <w:t xml:space="preserve">主要包括：办公费、印 刷费、咨询费、手续费、水费、电费、物业管理费、差旅费、 </w:t>
      </w:r>
      <w:r>
        <w:rPr>
          <w:spacing w:val="6"/>
          <w:w w:val="95"/>
        </w:rPr>
        <w:t>维修</w:t>
      </w:r>
      <w:r>
        <w:rPr>
          <w:spacing w:val="7"/>
          <w:w w:val="95"/>
        </w:rPr>
        <w:t>（护）</w:t>
      </w:r>
      <w:r>
        <w:rPr>
          <w:spacing w:val="4"/>
          <w:w w:val="95"/>
        </w:rPr>
        <w:t xml:space="preserve">费、会议费、培训费、公务接待费、劳务费、工会 经费、福利费、其他交通费用、其他商品和服务支出、办公设 </w:t>
      </w:r>
      <w:r>
        <w:rPr>
          <w:spacing w:val="4"/>
        </w:rPr>
        <w:t>备购置、专用设备购置。</w:t>
      </w:r>
    </w:p>
    <w:p>
      <w:pPr>
        <w:pStyle w:val="5"/>
        <w:spacing w:line="408" w:lineRule="exact"/>
        <w:ind w:left="747"/>
        <w:rPr>
          <w:rFonts w:ascii="黑体" w:hAnsi="黑体" w:eastAsia="黑体"/>
        </w:rPr>
      </w:pPr>
      <w:bookmarkStart w:id="8" w:name="七、一般公共预算财政拨款“三公”经费支出决算情况说明"/>
      <w:bookmarkEnd w:id="8"/>
      <w:r>
        <w:rPr>
          <w:rFonts w:hint="eastAsia" w:ascii="黑体" w:hAnsi="黑体" w:eastAsia="黑体"/>
        </w:rPr>
        <w:t>七、一般公共预算财政拨款“三公”经费支出决算情况说</w:t>
      </w:r>
    </w:p>
    <w:p>
      <w:pPr>
        <w:pStyle w:val="5"/>
        <w:spacing w:before="9"/>
        <w:rPr>
          <w:rFonts w:ascii="黑体"/>
          <w:sz w:val="9"/>
        </w:rPr>
      </w:pPr>
    </w:p>
    <w:p>
      <w:pPr>
        <w:pStyle w:val="5"/>
        <w:spacing w:before="54"/>
        <w:ind w:left="106"/>
        <w:rPr>
          <w:rFonts w:ascii="黑体" w:eastAsia="黑体"/>
        </w:rPr>
      </w:pPr>
      <w:r>
        <w:rPr>
          <w:rFonts w:hint="eastAsia" w:ascii="黑体" w:eastAsia="黑体"/>
          <w:w w:val="99"/>
        </w:rPr>
        <w:t>明</w:t>
      </w:r>
    </w:p>
    <w:p>
      <w:pPr>
        <w:pStyle w:val="3"/>
        <w:spacing w:before="181"/>
      </w:pPr>
      <w:bookmarkStart w:id="9" w:name="（一）“三公”经费财政拨款支出决算总体情况说明。"/>
      <w:bookmarkEnd w:id="9"/>
      <w:r>
        <w:t>（一）“三公”经费财政拨款支出决算总体情况说明。</w:t>
      </w:r>
    </w:p>
    <w:p>
      <w:pPr>
        <w:pStyle w:val="5"/>
        <w:spacing w:before="180"/>
        <w:ind w:left="747"/>
      </w:pPr>
      <w:r>
        <w:t>20</w:t>
      </w:r>
      <w:r>
        <w:rPr>
          <w:rFonts w:hint="eastAsia"/>
          <w:lang w:val="en-US" w:eastAsia="zh-CN"/>
        </w:rPr>
        <w:t>20</w:t>
      </w:r>
      <w:r>
        <w:t xml:space="preserve">年度“三公”经费财政拨款支出预算为 </w:t>
      </w:r>
      <w:r>
        <w:rPr>
          <w:rFonts w:hint="eastAsia"/>
          <w:lang w:val="en-US" w:eastAsia="zh-CN"/>
        </w:rPr>
        <w:t>0</w:t>
      </w:r>
      <w:r>
        <w:t xml:space="preserve"> 万元，支</w:t>
      </w:r>
    </w:p>
    <w:p>
      <w:pPr>
        <w:pStyle w:val="5"/>
        <w:spacing w:before="11"/>
        <w:rPr>
          <w:sz w:val="9"/>
        </w:rPr>
      </w:pPr>
    </w:p>
    <w:p>
      <w:pPr>
        <w:pStyle w:val="5"/>
        <w:spacing w:before="54" w:line="345" w:lineRule="auto"/>
        <w:ind w:left="106" w:right="330"/>
        <w:jc w:val="both"/>
      </w:pPr>
      <w:r>
        <w:rPr>
          <w:spacing w:val="-17"/>
        </w:rPr>
        <w:t xml:space="preserve">出决算为 </w:t>
      </w:r>
      <w:r>
        <w:rPr>
          <w:rFonts w:hint="eastAsia"/>
          <w:spacing w:val="-17"/>
          <w:lang w:val="en-US" w:eastAsia="zh-CN"/>
        </w:rPr>
        <w:t>0</w:t>
      </w:r>
      <w:r>
        <w:rPr>
          <w:spacing w:val="-20"/>
        </w:rPr>
        <w:t xml:space="preserve">万元，完成预算的 </w:t>
      </w:r>
      <w:r>
        <w:rPr>
          <w:rFonts w:hint="eastAsia"/>
          <w:spacing w:val="-20"/>
          <w:lang w:val="en-US" w:eastAsia="zh-CN"/>
        </w:rPr>
        <w:t>0</w:t>
      </w:r>
      <w:r>
        <w:rPr>
          <w:spacing w:val="-2"/>
        </w:rPr>
        <w:t>%。</w:t>
      </w:r>
      <w:r>
        <w:t>20</w:t>
      </w:r>
      <w:r>
        <w:rPr>
          <w:rFonts w:hint="eastAsia"/>
          <w:lang w:val="en-US" w:eastAsia="zh-CN"/>
        </w:rPr>
        <w:t>20</w:t>
      </w:r>
      <w:r>
        <w:rPr>
          <w:spacing w:val="-13"/>
        </w:rPr>
        <w:t xml:space="preserve"> 年度“三公”经</w:t>
      </w:r>
      <w:r>
        <w:rPr>
          <w:spacing w:val="4"/>
          <w:w w:val="95"/>
        </w:rPr>
        <w:t xml:space="preserve">费支出决算数与预算数存在差异的主要原因是严把公务招待和 </w:t>
      </w:r>
      <w:r>
        <w:rPr>
          <w:spacing w:val="4"/>
        </w:rPr>
        <w:t>标准，减少公务接待次量。</w:t>
      </w:r>
    </w:p>
    <w:p>
      <w:pPr>
        <w:pStyle w:val="3"/>
        <w:spacing w:line="408" w:lineRule="exact"/>
      </w:pPr>
      <w:bookmarkStart w:id="10" w:name="（二）“三公”经费财政拨款支出决算具体情况说明。"/>
      <w:bookmarkEnd w:id="10"/>
      <w:r>
        <w:t>（二）“三公”经费财政拨款支出决算具体情况说明。</w:t>
      </w:r>
    </w:p>
    <w:p>
      <w:pPr>
        <w:pStyle w:val="5"/>
        <w:spacing w:before="180" w:line="345" w:lineRule="auto"/>
        <w:ind w:left="106" w:right="170" w:firstLine="640"/>
      </w:pPr>
      <w:r>
        <w:t>20</w:t>
      </w:r>
      <w:r>
        <w:rPr>
          <w:rFonts w:hint="eastAsia"/>
          <w:lang w:val="en-US" w:eastAsia="zh-CN"/>
        </w:rPr>
        <w:t>20</w:t>
      </w:r>
      <w:r>
        <w:rPr>
          <w:spacing w:val="-6"/>
        </w:rPr>
        <w:t xml:space="preserve"> 年度“三公”经费财政拨款支出决算中，公务接待费</w:t>
      </w:r>
      <w:r>
        <w:rPr>
          <w:spacing w:val="-22"/>
        </w:rPr>
        <w:t xml:space="preserve">支出决算 </w:t>
      </w:r>
      <w:r>
        <w:t>0</w:t>
      </w:r>
      <w:r>
        <w:rPr>
          <w:spacing w:val="-21"/>
        </w:rPr>
        <w:t xml:space="preserve"> 万元，完成预算的 </w:t>
      </w:r>
      <w:r>
        <w:rPr>
          <w:rFonts w:hint="eastAsia"/>
          <w:spacing w:val="-21"/>
          <w:lang w:val="en-US" w:eastAsia="zh-CN"/>
        </w:rPr>
        <w:t>0</w:t>
      </w:r>
      <w:r>
        <w:t>%</w:t>
      </w:r>
      <w:r>
        <w:rPr>
          <w:spacing w:val="-11"/>
        </w:rPr>
        <w:t xml:space="preserve">，占基本支出的 </w:t>
      </w:r>
      <w:r>
        <w:rPr>
          <w:rFonts w:hint="eastAsia"/>
          <w:spacing w:val="-11"/>
          <w:lang w:val="en-US" w:eastAsia="zh-CN"/>
        </w:rPr>
        <w:t>0</w:t>
      </w:r>
      <w:r>
        <w:t>%。具体情况</w:t>
      </w:r>
      <w:r>
        <w:rPr>
          <w:rFonts w:hint="eastAsia"/>
          <w:lang w:val="en-US" w:eastAsia="zh-CN"/>
        </w:rPr>
        <w:t>如</w:t>
      </w:r>
      <w:r>
        <w:t>下：</w:t>
      </w:r>
    </w:p>
    <w:p>
      <w:pPr>
        <w:pStyle w:val="11"/>
        <w:numPr>
          <w:ilvl w:val="0"/>
          <w:numId w:val="2"/>
        </w:numPr>
        <w:tabs>
          <w:tab w:val="left" w:pos="1228"/>
        </w:tabs>
        <w:rPr>
          <w:sz w:val="32"/>
        </w:rPr>
      </w:pPr>
      <w:r>
        <w:rPr>
          <w:b/>
          <w:spacing w:val="-1"/>
          <w:sz w:val="32"/>
        </w:rPr>
        <w:t>因公出国</w:t>
      </w:r>
      <w:r>
        <w:rPr>
          <w:b/>
          <w:sz w:val="32"/>
        </w:rPr>
        <w:t>（境</w:t>
      </w:r>
      <w:r>
        <w:rPr>
          <w:b/>
          <w:spacing w:val="-5"/>
          <w:sz w:val="32"/>
        </w:rPr>
        <w:t>）</w:t>
      </w:r>
      <w:r>
        <w:rPr>
          <w:b/>
          <w:sz w:val="32"/>
        </w:rPr>
        <w:t>费</w:t>
      </w:r>
      <w:r>
        <w:rPr>
          <w:spacing w:val="-14"/>
          <w:sz w:val="32"/>
        </w:rPr>
        <w:t xml:space="preserve">年初预算为 </w:t>
      </w:r>
      <w:r>
        <w:rPr>
          <w:sz w:val="32"/>
        </w:rPr>
        <w:t>0</w:t>
      </w:r>
      <w:r>
        <w:rPr>
          <w:spacing w:val="-19"/>
          <w:sz w:val="32"/>
        </w:rPr>
        <w:t xml:space="preserve"> 万元，支出决算为 </w:t>
      </w:r>
      <w:r>
        <w:rPr>
          <w:sz w:val="32"/>
        </w:rPr>
        <w:t>0</w:t>
      </w:r>
      <w:r>
        <w:rPr>
          <w:spacing w:val="-40"/>
          <w:sz w:val="32"/>
        </w:rPr>
        <w:t xml:space="preserve"> 万</w:t>
      </w:r>
    </w:p>
    <w:p>
      <w:pPr>
        <w:pStyle w:val="5"/>
        <w:spacing w:before="11"/>
        <w:rPr>
          <w:sz w:val="9"/>
        </w:rPr>
      </w:pPr>
    </w:p>
    <w:p>
      <w:pPr>
        <w:pStyle w:val="5"/>
        <w:spacing w:before="55"/>
        <w:ind w:left="106"/>
      </w:pPr>
      <w:r>
        <w:t>元，</w:t>
      </w:r>
      <w:r>
        <w:rPr>
          <w:rFonts w:hint="eastAsia"/>
        </w:rPr>
        <w:t>团组数0个,累计0人次。</w:t>
      </w:r>
    </w:p>
    <w:p>
      <w:pPr>
        <w:pStyle w:val="11"/>
        <w:numPr>
          <w:ilvl w:val="0"/>
          <w:numId w:val="2"/>
        </w:numPr>
        <w:tabs>
          <w:tab w:val="left" w:pos="1228"/>
        </w:tabs>
        <w:spacing w:before="178"/>
        <w:rPr>
          <w:sz w:val="32"/>
        </w:rPr>
      </w:pPr>
      <w:r>
        <w:rPr>
          <w:b/>
          <w:sz w:val="32"/>
        </w:rPr>
        <w:t>公务用车购置及运行费年</w:t>
      </w:r>
      <w:r>
        <w:rPr>
          <w:spacing w:val="-17"/>
          <w:sz w:val="32"/>
        </w:rPr>
        <w:t xml:space="preserve">初预算为 </w:t>
      </w:r>
      <w:r>
        <w:rPr>
          <w:sz w:val="32"/>
        </w:rPr>
        <w:t>0</w:t>
      </w:r>
      <w:r>
        <w:rPr>
          <w:spacing w:val="-13"/>
          <w:sz w:val="32"/>
        </w:rPr>
        <w:t xml:space="preserve"> 万元，支出决算为</w:t>
      </w:r>
    </w:p>
    <w:p>
      <w:pPr>
        <w:pStyle w:val="5"/>
        <w:spacing w:before="10"/>
        <w:rPr>
          <w:sz w:val="9"/>
        </w:rPr>
      </w:pPr>
    </w:p>
    <w:p>
      <w:pPr>
        <w:pStyle w:val="5"/>
        <w:spacing w:before="55" w:line="345" w:lineRule="auto"/>
        <w:ind w:left="106" w:right="286"/>
      </w:pPr>
      <w:r>
        <w:t>0 万元，完成年初预算的 0%。决算数与年初预算数存在差异的主要原因是没有公务用车或租车现象。其中：</w:t>
      </w:r>
    </w:p>
    <w:p>
      <w:pPr>
        <w:ind w:left="747"/>
        <w:rPr>
          <w:rFonts w:ascii="仿宋" w:eastAsia="仿宋"/>
          <w:sz w:val="32"/>
        </w:rPr>
      </w:pPr>
      <w:r>
        <w:rPr>
          <w:rFonts w:hint="eastAsia" w:ascii="仿宋" w:eastAsia="仿宋"/>
          <w:b/>
          <w:sz w:val="32"/>
        </w:rPr>
        <w:t>公务用车购置支出</w:t>
      </w:r>
      <w:r>
        <w:rPr>
          <w:rFonts w:hint="eastAsia" w:ascii="仿宋" w:eastAsia="仿宋"/>
          <w:sz w:val="32"/>
        </w:rPr>
        <w:t>为 0 万元，购置车辆 0 辆。</w:t>
      </w:r>
    </w:p>
    <w:p>
      <w:pPr>
        <w:rPr>
          <w:rFonts w:ascii="仿宋" w:eastAsia="仿宋"/>
          <w:sz w:val="32"/>
        </w:rPr>
        <w:sectPr>
          <w:pgSz w:w="11910" w:h="16840"/>
          <w:pgMar w:top="1540" w:right="1200" w:bottom="1160" w:left="1480" w:header="0" w:footer="975" w:gutter="0"/>
          <w:cols w:space="720" w:num="1"/>
        </w:sectPr>
      </w:pPr>
    </w:p>
    <w:p>
      <w:pPr>
        <w:spacing w:before="35" w:line="343" w:lineRule="auto"/>
        <w:ind w:left="106" w:right="329" w:firstLine="640"/>
        <w:jc w:val="both"/>
        <w:rPr>
          <w:rFonts w:ascii="仿宋" w:eastAsia="仿宋"/>
          <w:sz w:val="32"/>
        </w:rPr>
      </w:pPr>
      <w:r>
        <w:rPr>
          <w:rFonts w:hint="eastAsia" w:ascii="仿宋" w:eastAsia="仿宋"/>
          <w:b/>
          <w:spacing w:val="-7"/>
          <w:sz w:val="32"/>
        </w:rPr>
        <w:t xml:space="preserve">公务用车运行支出 </w:t>
      </w:r>
      <w:r>
        <w:rPr>
          <w:rFonts w:hint="eastAsia" w:ascii="仿宋" w:eastAsia="仿宋"/>
          <w:b/>
          <w:sz w:val="32"/>
        </w:rPr>
        <w:t>0</w:t>
      </w:r>
      <w:r>
        <w:rPr>
          <w:rFonts w:hint="eastAsia" w:ascii="仿宋" w:eastAsia="仿宋"/>
          <w:spacing w:val="1"/>
          <w:sz w:val="32"/>
        </w:rPr>
        <w:t>万元。</w:t>
      </w:r>
      <w:r>
        <w:rPr>
          <w:rFonts w:hint="eastAsia" w:ascii="仿宋" w:eastAsia="仿宋"/>
          <w:sz w:val="32"/>
        </w:rPr>
        <w:t>20</w:t>
      </w:r>
      <w:r>
        <w:rPr>
          <w:rFonts w:hint="eastAsia" w:ascii="仿宋" w:eastAsia="仿宋"/>
          <w:sz w:val="32"/>
          <w:lang w:val="en-US" w:eastAsia="zh-CN"/>
        </w:rPr>
        <w:t>20</w:t>
      </w:r>
      <w:r>
        <w:rPr>
          <w:rFonts w:hint="eastAsia" w:ascii="仿宋" w:eastAsia="仿宋"/>
          <w:spacing w:val="-8"/>
          <w:sz w:val="32"/>
        </w:rPr>
        <w:t xml:space="preserve"> 年期末，部门开支财政拨</w:t>
      </w:r>
      <w:r>
        <w:rPr>
          <w:rFonts w:hint="eastAsia" w:ascii="仿宋" w:eastAsia="仿宋"/>
          <w:spacing w:val="-15"/>
          <w:sz w:val="32"/>
        </w:rPr>
        <w:t xml:space="preserve">款的公务用车保有量为 </w:t>
      </w:r>
      <w:r>
        <w:rPr>
          <w:rFonts w:hint="eastAsia" w:ascii="仿宋" w:eastAsia="仿宋"/>
          <w:sz w:val="32"/>
        </w:rPr>
        <w:t>0</w:t>
      </w:r>
      <w:r>
        <w:rPr>
          <w:rFonts w:hint="eastAsia" w:ascii="仿宋" w:eastAsia="仿宋"/>
          <w:spacing w:val="-27"/>
          <w:sz w:val="32"/>
        </w:rPr>
        <w:t xml:space="preserve"> 辆。</w:t>
      </w:r>
    </w:p>
    <w:p>
      <w:pPr>
        <w:pStyle w:val="11"/>
        <w:numPr>
          <w:ilvl w:val="0"/>
          <w:numId w:val="2"/>
        </w:numPr>
        <w:tabs>
          <w:tab w:val="left" w:pos="1076"/>
        </w:tabs>
        <w:spacing w:before="6" w:line="345" w:lineRule="auto"/>
        <w:ind w:left="106" w:right="330" w:firstLine="640"/>
        <w:jc w:val="both"/>
        <w:rPr>
          <w:sz w:val="32"/>
        </w:rPr>
      </w:pPr>
      <w:r>
        <w:rPr>
          <w:b/>
          <w:spacing w:val="7"/>
          <w:sz w:val="32"/>
        </w:rPr>
        <w:t>公务接待费</w:t>
      </w:r>
      <w:r>
        <w:rPr>
          <w:spacing w:val="7"/>
          <w:sz w:val="32"/>
          <w:u w:val="dotted"/>
        </w:rPr>
        <w:t>年</w:t>
      </w:r>
      <w:r>
        <w:rPr>
          <w:spacing w:val="-12"/>
          <w:sz w:val="32"/>
        </w:rPr>
        <w:t xml:space="preserve">初预算为 </w:t>
      </w:r>
      <w:r>
        <w:rPr>
          <w:rFonts w:hint="eastAsia"/>
          <w:spacing w:val="-12"/>
          <w:sz w:val="32"/>
          <w:lang w:val="en-US" w:eastAsia="zh-CN"/>
        </w:rPr>
        <w:t>0</w:t>
      </w:r>
      <w:r>
        <w:rPr>
          <w:spacing w:val="-13"/>
          <w:sz w:val="32"/>
        </w:rPr>
        <w:t xml:space="preserve"> 万元，支出决算为 </w:t>
      </w:r>
      <w:r>
        <w:rPr>
          <w:sz w:val="32"/>
        </w:rPr>
        <w:t>0</w:t>
      </w:r>
      <w:r>
        <w:rPr>
          <w:spacing w:val="-40"/>
          <w:sz w:val="32"/>
        </w:rPr>
        <w:t xml:space="preserve"> 万</w:t>
      </w:r>
      <w:r>
        <w:rPr>
          <w:spacing w:val="-19"/>
          <w:sz w:val="32"/>
        </w:rPr>
        <w:t xml:space="preserve">元，完成年初预算的 </w:t>
      </w:r>
      <w:r>
        <w:rPr>
          <w:rFonts w:hint="eastAsia"/>
          <w:spacing w:val="-19"/>
          <w:sz w:val="32"/>
          <w:lang w:val="en-US" w:eastAsia="zh-CN"/>
        </w:rPr>
        <w:t>0</w:t>
      </w:r>
      <w:r>
        <w:rPr>
          <w:spacing w:val="-7"/>
          <w:sz w:val="32"/>
        </w:rPr>
        <w:t>%。决算数与年初预算数存在差异的主要原因是减少公务接待数次。其中：</w:t>
      </w:r>
    </w:p>
    <w:p>
      <w:pPr>
        <w:ind w:left="747"/>
        <w:jc w:val="both"/>
        <w:rPr>
          <w:rFonts w:ascii="仿宋" w:eastAsia="仿宋"/>
          <w:sz w:val="32"/>
        </w:rPr>
      </w:pPr>
      <w:r>
        <w:rPr>
          <w:rFonts w:hint="eastAsia" w:ascii="仿宋" w:eastAsia="仿宋"/>
          <w:b/>
          <w:spacing w:val="-12"/>
          <w:sz w:val="32"/>
        </w:rPr>
        <w:t xml:space="preserve">外宾接待支出 </w:t>
      </w:r>
      <w:r>
        <w:rPr>
          <w:rFonts w:hint="eastAsia" w:ascii="仿宋" w:eastAsia="仿宋"/>
          <w:b/>
          <w:sz w:val="32"/>
        </w:rPr>
        <w:t>0</w:t>
      </w:r>
      <w:r>
        <w:rPr>
          <w:rFonts w:hint="eastAsia" w:ascii="仿宋" w:eastAsia="仿宋"/>
          <w:sz w:val="32"/>
        </w:rPr>
        <w:t>万元，团组数0个,</w:t>
      </w:r>
      <w:r>
        <w:rPr>
          <w:rFonts w:hint="eastAsia"/>
        </w:rPr>
        <w:t xml:space="preserve"> </w:t>
      </w:r>
      <w:r>
        <w:rPr>
          <w:rFonts w:hint="eastAsia" w:ascii="仿宋" w:eastAsia="仿宋"/>
          <w:sz w:val="32"/>
        </w:rPr>
        <w:t>累计</w:t>
      </w:r>
      <w:r>
        <w:rPr>
          <w:rFonts w:ascii="仿宋" w:eastAsia="仿宋"/>
          <w:sz w:val="32"/>
        </w:rPr>
        <w:t>0人次</w:t>
      </w:r>
      <w:r>
        <w:rPr>
          <w:rFonts w:hint="eastAsia" w:ascii="仿宋" w:eastAsia="仿宋"/>
          <w:sz w:val="32"/>
        </w:rPr>
        <w:t>。</w:t>
      </w:r>
    </w:p>
    <w:p>
      <w:pPr>
        <w:spacing w:before="181"/>
        <w:ind w:left="747"/>
        <w:jc w:val="both"/>
      </w:pPr>
      <w:r>
        <w:rPr>
          <w:rFonts w:hint="eastAsia" w:ascii="仿宋" w:eastAsia="仿宋"/>
          <w:b/>
          <w:spacing w:val="-9"/>
          <w:sz w:val="32"/>
        </w:rPr>
        <w:t xml:space="preserve">其他国内公务接待支出 </w:t>
      </w:r>
      <w:r>
        <w:rPr>
          <w:rFonts w:hint="eastAsia" w:ascii="仿宋" w:eastAsia="仿宋"/>
          <w:b/>
          <w:sz w:val="32"/>
        </w:rPr>
        <w:t>0</w:t>
      </w:r>
      <w:r>
        <w:rPr>
          <w:rFonts w:hint="eastAsia" w:ascii="仿宋" w:eastAsia="仿宋"/>
          <w:spacing w:val="-29"/>
          <w:sz w:val="32"/>
        </w:rPr>
        <w:t>万元</w:t>
      </w:r>
      <w:r>
        <w:rPr>
          <w:rFonts w:hint="eastAsia" w:ascii="仿宋" w:eastAsia="仿宋"/>
          <w:spacing w:val="-29"/>
          <w:sz w:val="32"/>
          <w:lang w:eastAsia="zh-CN"/>
        </w:rPr>
        <w:t>，</w:t>
      </w:r>
      <w:r>
        <w:rPr>
          <w:rFonts w:hint="eastAsia" w:ascii="仿宋" w:eastAsia="仿宋"/>
          <w:sz w:val="32"/>
        </w:rPr>
        <w:t>团组数0个,</w:t>
      </w:r>
      <w:r>
        <w:rPr>
          <w:rFonts w:hint="eastAsia"/>
        </w:rPr>
        <w:t xml:space="preserve"> </w:t>
      </w:r>
      <w:r>
        <w:rPr>
          <w:rFonts w:hint="eastAsia" w:ascii="仿宋" w:eastAsia="仿宋"/>
          <w:sz w:val="32"/>
        </w:rPr>
        <w:t>累计</w:t>
      </w:r>
      <w:r>
        <w:rPr>
          <w:rFonts w:ascii="仿宋" w:eastAsia="仿宋"/>
          <w:sz w:val="32"/>
        </w:rPr>
        <w:t>0人次</w:t>
      </w:r>
      <w:r>
        <w:rPr>
          <w:rFonts w:hint="eastAsia" w:ascii="仿宋" w:eastAsia="仿宋"/>
          <w:sz w:val="32"/>
        </w:rPr>
        <w:t>。</w:t>
      </w:r>
    </w:p>
    <w:p>
      <w:pPr>
        <w:pStyle w:val="5"/>
        <w:spacing w:before="180"/>
        <w:ind w:left="747"/>
        <w:rPr>
          <w:rFonts w:ascii="黑体" w:eastAsia="黑体"/>
        </w:rPr>
      </w:pPr>
      <w:bookmarkStart w:id="11" w:name="八、预算绩效情况说明"/>
      <w:bookmarkEnd w:id="11"/>
      <w:r>
        <w:rPr>
          <w:rFonts w:hint="eastAsia" w:ascii="黑体" w:eastAsia="黑体"/>
        </w:rPr>
        <w:t>八、预算绩效情况说明</w:t>
      </w:r>
    </w:p>
    <w:p>
      <w:pPr>
        <w:pStyle w:val="3"/>
        <w:spacing w:before="181"/>
      </w:pPr>
      <w:bookmarkStart w:id="12" w:name="（一）绩效管理工作开展情况。"/>
      <w:bookmarkEnd w:id="12"/>
      <w:r>
        <w:t>（一）绩效管理工作开展情况。</w:t>
      </w:r>
    </w:p>
    <w:p>
      <w:pPr>
        <w:pStyle w:val="5"/>
        <w:spacing w:before="180"/>
        <w:ind w:left="1707"/>
      </w:pPr>
      <w:r>
        <w:rPr>
          <w:w w:val="95"/>
        </w:rPr>
        <w:t>成立绩效管理机构。</w:t>
      </w:r>
    </w:p>
    <w:p>
      <w:pPr>
        <w:pStyle w:val="3"/>
        <w:spacing w:before="180"/>
      </w:pPr>
      <w:bookmarkStart w:id="13" w:name="（二）项目绩效自评结果。"/>
      <w:bookmarkEnd w:id="13"/>
      <w:r>
        <w:rPr>
          <w:w w:val="95"/>
        </w:rPr>
        <w:t>（二）项目绩效自评结果。</w:t>
      </w:r>
    </w:p>
    <w:p>
      <w:pPr>
        <w:pStyle w:val="5"/>
        <w:spacing w:before="181" w:line="343" w:lineRule="auto"/>
        <w:ind w:left="1064" w:right="331" w:firstLine="640"/>
      </w:pPr>
      <w:r>
        <w:rPr>
          <w:spacing w:val="6"/>
          <w:w w:val="95"/>
        </w:rPr>
        <w:t xml:space="preserve">通过绩效管理工作的落实，加强预算执行管理，提 </w:t>
      </w:r>
      <w:r>
        <w:rPr>
          <w:spacing w:val="6"/>
        </w:rPr>
        <w:t>高单位预算管理水平。</w:t>
      </w:r>
    </w:p>
    <w:p>
      <w:pPr>
        <w:pStyle w:val="3"/>
        <w:spacing w:before="5"/>
      </w:pPr>
      <w:bookmarkStart w:id="14" w:name="（三）重点绩效评价结果。"/>
      <w:bookmarkEnd w:id="14"/>
      <w:r>
        <w:t>（三）重点绩效评价结果。</w:t>
      </w:r>
    </w:p>
    <w:p>
      <w:pPr>
        <w:pStyle w:val="5"/>
        <w:spacing w:before="181"/>
        <w:ind w:left="1707"/>
      </w:pPr>
      <w:r>
        <w:t>无。</w:t>
      </w:r>
    </w:p>
    <w:p>
      <w:pPr>
        <w:pStyle w:val="5"/>
        <w:spacing w:before="180"/>
        <w:ind w:left="747"/>
        <w:rPr>
          <w:rFonts w:ascii="黑体" w:eastAsia="黑体"/>
        </w:rPr>
      </w:pPr>
      <w:bookmarkStart w:id="15" w:name="九、政府性基金预算财政拨款支出决算情况说明"/>
      <w:bookmarkEnd w:id="15"/>
      <w:r>
        <w:rPr>
          <w:rFonts w:hint="eastAsia" w:ascii="黑体" w:eastAsia="黑体"/>
        </w:rPr>
        <w:t>九、政府性基金预算财政拨款支出决算情况说明</w:t>
      </w:r>
    </w:p>
    <w:p>
      <w:pPr>
        <w:pStyle w:val="5"/>
        <w:spacing w:before="181" w:line="345" w:lineRule="auto"/>
        <w:ind w:left="106" w:right="331" w:firstLine="640"/>
        <w:jc w:val="both"/>
      </w:pPr>
      <w:r>
        <w:rPr>
          <w:spacing w:val="-22"/>
        </w:rPr>
        <w:t xml:space="preserve">我部门 </w:t>
      </w:r>
      <w:r>
        <w:t>20</w:t>
      </w:r>
      <w:r>
        <w:rPr>
          <w:rFonts w:hint="eastAsia"/>
          <w:lang w:val="en-US" w:eastAsia="zh-CN"/>
        </w:rPr>
        <w:t>20</w:t>
      </w:r>
      <w:r>
        <w:rPr>
          <w:spacing w:val="-11"/>
        </w:rPr>
        <w:t xml:space="preserve"> 年度没有政府性基金收入，也没有使用政府性基金安排的支出。</w:t>
      </w:r>
    </w:p>
    <w:p>
      <w:pPr>
        <w:pStyle w:val="5"/>
        <w:spacing w:line="408" w:lineRule="exact"/>
        <w:ind w:left="747"/>
        <w:rPr>
          <w:rFonts w:ascii="黑体" w:eastAsia="黑体"/>
        </w:rPr>
      </w:pPr>
      <w:bookmarkStart w:id="16" w:name="十、机关运行经费支出情况说明"/>
      <w:bookmarkEnd w:id="16"/>
      <w:r>
        <w:rPr>
          <w:rFonts w:hint="eastAsia" w:ascii="黑体" w:eastAsia="黑体"/>
        </w:rPr>
        <w:t>十、机关运行经费支出情况说明</w:t>
      </w:r>
    </w:p>
    <w:p>
      <w:pPr>
        <w:pStyle w:val="5"/>
        <w:spacing w:before="180" w:line="345" w:lineRule="auto"/>
        <w:ind w:left="106" w:right="329" w:firstLine="640"/>
        <w:jc w:val="both"/>
      </w:pPr>
      <w:r>
        <w:t>20</w:t>
      </w:r>
      <w:r>
        <w:rPr>
          <w:rFonts w:hint="eastAsia"/>
          <w:lang w:val="en-US" w:eastAsia="zh-CN"/>
        </w:rPr>
        <w:t>20</w:t>
      </w:r>
      <w:r>
        <w:rPr>
          <w:spacing w:val="-8"/>
        </w:rPr>
        <w:t>年度机关运行经费</w:t>
      </w:r>
      <w:r>
        <w:rPr>
          <w:spacing w:val="5"/>
          <w:u w:val="dotted"/>
        </w:rPr>
        <w:t>年</w:t>
      </w:r>
      <w:r>
        <w:rPr>
          <w:spacing w:val="-15"/>
        </w:rPr>
        <w:t xml:space="preserve">初预算为 </w:t>
      </w:r>
      <w:r>
        <w:rPr>
          <w:rFonts w:hint="eastAsia"/>
          <w:spacing w:val="-15"/>
          <w:lang w:val="en-US" w:eastAsia="zh-CN"/>
        </w:rPr>
        <w:t>861.39</w:t>
      </w:r>
      <w:r>
        <w:rPr>
          <w:spacing w:val="-11"/>
        </w:rPr>
        <w:t xml:space="preserve"> 万元，支出决</w:t>
      </w:r>
      <w:r>
        <w:rPr>
          <w:spacing w:val="-36"/>
        </w:rPr>
        <w:t xml:space="preserve">算为 </w:t>
      </w:r>
      <w:r>
        <w:rPr>
          <w:rFonts w:hint="eastAsia"/>
          <w:spacing w:val="-36"/>
          <w:lang w:val="en-US" w:eastAsia="zh-CN"/>
        </w:rPr>
        <w:t>1422.18</w:t>
      </w:r>
      <w:r>
        <w:rPr>
          <w:spacing w:val="-21"/>
        </w:rPr>
        <w:t xml:space="preserve"> 万元，完成年初预算的 </w:t>
      </w:r>
      <w:r>
        <w:rPr>
          <w:rFonts w:hint="eastAsia"/>
          <w:spacing w:val="-21"/>
          <w:lang w:val="en-US" w:eastAsia="zh-CN"/>
        </w:rPr>
        <w:t xml:space="preserve">165.10 </w:t>
      </w:r>
      <w:r>
        <w:t>%</w:t>
      </w:r>
      <w:r>
        <w:rPr>
          <w:spacing w:val="-7"/>
        </w:rPr>
        <w:t>。决算数与年初预算数存在差异的主要原因是商品服务价格上涨。</w:t>
      </w:r>
    </w:p>
    <w:p>
      <w:pPr>
        <w:spacing w:line="345" w:lineRule="auto"/>
        <w:jc w:val="both"/>
        <w:sectPr>
          <w:pgSz w:w="11910" w:h="16840"/>
          <w:pgMar w:top="1540" w:right="1200" w:bottom="1160" w:left="1480" w:header="0" w:footer="975" w:gutter="0"/>
          <w:cols w:space="720" w:num="1"/>
        </w:sectPr>
      </w:pPr>
    </w:p>
    <w:p>
      <w:pPr>
        <w:pStyle w:val="5"/>
        <w:spacing w:before="35"/>
        <w:ind w:left="747"/>
        <w:rPr>
          <w:rFonts w:ascii="黑体" w:eastAsia="黑体"/>
        </w:rPr>
      </w:pPr>
      <w:bookmarkStart w:id="17" w:name="十一、政府采购支出情况说明"/>
      <w:bookmarkEnd w:id="17"/>
      <w:r>
        <w:rPr>
          <w:rFonts w:hint="eastAsia" w:ascii="黑体" w:eastAsia="黑体"/>
        </w:rPr>
        <w:t>十一、政府采购支出情况说明</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_GB2312" w:hAnsi="仿宋_GB2312" w:eastAsia="仿宋_GB2312" w:cs="仿宋_GB2312"/>
          <w:kern w:val="2"/>
          <w:sz w:val="32"/>
          <w:szCs w:val="32"/>
          <w:lang w:val="en-US" w:eastAsia="zh-CN" w:bidi="ar"/>
        </w:rPr>
        <w:t>2020年度政府采购支出总额50.46万元，</w:t>
      </w:r>
      <w:r>
        <w:rPr>
          <w:rFonts w:hint="eastAsia" w:ascii="宋体" w:hAnsi="宋体" w:eastAsia="宋体" w:cs="宋体"/>
          <w:kern w:val="2"/>
          <w:sz w:val="30"/>
          <w:szCs w:val="30"/>
          <w:lang w:val="en-US" w:eastAsia="zh-CN" w:bidi="ar"/>
        </w:rPr>
        <w:t>其中：</w:t>
      </w:r>
      <w:r>
        <w:rPr>
          <w:rFonts w:hint="eastAsia" w:ascii="仿宋" w:hAnsi="仿宋" w:eastAsia="仿宋" w:cs="仿宋"/>
          <w:kern w:val="2"/>
          <w:sz w:val="32"/>
          <w:szCs w:val="32"/>
          <w:lang w:val="en-US" w:eastAsia="zh-CN" w:bidi="ar"/>
        </w:rPr>
        <w:t>政府采购货物支出50.56万元、政府采购工程支出</w:t>
      </w:r>
      <w:r>
        <w:rPr>
          <w:rFonts w:hint="eastAsia" w:ascii="仿宋" w:hAnsi="仿宋" w:eastAsia="仿宋" w:cs="Calibri"/>
          <w:kern w:val="2"/>
          <w:sz w:val="32"/>
          <w:szCs w:val="32"/>
          <w:lang w:val="en-US" w:eastAsia="zh-CN" w:bidi="ar"/>
        </w:rPr>
        <w:t>0</w:t>
      </w:r>
      <w:r>
        <w:rPr>
          <w:rFonts w:hint="eastAsia" w:ascii="仿宋" w:hAnsi="仿宋" w:eastAsia="仿宋" w:cs="仿宋"/>
          <w:kern w:val="2"/>
          <w:sz w:val="32"/>
          <w:szCs w:val="32"/>
          <w:lang w:val="en-US" w:eastAsia="zh-CN" w:bidi="ar"/>
        </w:rPr>
        <w:t>万元、政府采购服务支出</w:t>
      </w:r>
      <w:r>
        <w:rPr>
          <w:rFonts w:hint="eastAsia" w:ascii="仿宋" w:hAnsi="仿宋" w:eastAsia="仿宋" w:cs="Calibri"/>
          <w:kern w:val="2"/>
          <w:sz w:val="32"/>
          <w:szCs w:val="32"/>
          <w:lang w:val="en-US" w:eastAsia="zh-CN" w:bidi="ar"/>
        </w:rPr>
        <w:t>0</w:t>
      </w:r>
      <w:r>
        <w:rPr>
          <w:rFonts w:hint="eastAsia" w:ascii="仿宋" w:hAnsi="仿宋" w:eastAsia="仿宋" w:cs="仿宋"/>
          <w:kern w:val="2"/>
          <w:sz w:val="32"/>
          <w:szCs w:val="32"/>
          <w:lang w:val="en-US" w:eastAsia="zh-CN" w:bidi="ar"/>
        </w:rPr>
        <w:t>万元。授予中小企业合同金额50.56万元，其中：授予小微企业合同金额50.56万元。</w:t>
      </w:r>
    </w:p>
    <w:p>
      <w:pPr>
        <w:pStyle w:val="5"/>
        <w:ind w:left="747"/>
        <w:rPr>
          <w:rFonts w:ascii="黑体" w:eastAsia="黑体"/>
        </w:rPr>
      </w:pPr>
      <w:bookmarkStart w:id="18" w:name="十二、国有资产占用情况说明"/>
      <w:bookmarkEnd w:id="18"/>
      <w:r>
        <w:rPr>
          <w:rFonts w:hint="eastAsia" w:ascii="黑体" w:eastAsia="黑体"/>
        </w:rPr>
        <w:t>十二、国有资产占用情况说明</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我单位共有车辆4辆，其中：一般公务用车</w:t>
      </w:r>
      <w:r>
        <w:rPr>
          <w:rFonts w:hint="eastAsia" w:ascii="仿宋" w:hAnsi="仿宋" w:eastAsia="仿宋" w:cs="Calibri"/>
          <w:kern w:val="2"/>
          <w:sz w:val="32"/>
          <w:szCs w:val="32"/>
          <w:lang w:val="en-US" w:eastAsia="zh-CN" w:bidi="ar"/>
        </w:rPr>
        <w:t>0</w:t>
      </w:r>
      <w:r>
        <w:rPr>
          <w:rFonts w:hint="eastAsia" w:ascii="仿宋" w:hAnsi="仿宋" w:eastAsia="仿宋" w:cs="仿宋"/>
          <w:kern w:val="2"/>
          <w:sz w:val="32"/>
          <w:szCs w:val="32"/>
          <w:lang w:val="en-US" w:eastAsia="zh-CN" w:bidi="ar"/>
        </w:rPr>
        <w:t>辆、一般执法执勤用车4辆、特种用途车</w:t>
      </w:r>
      <w:r>
        <w:rPr>
          <w:rFonts w:hint="eastAsia" w:ascii="仿宋" w:hAnsi="仿宋" w:eastAsia="仿宋" w:cs="Calibri"/>
          <w:kern w:val="2"/>
          <w:sz w:val="32"/>
          <w:szCs w:val="32"/>
          <w:lang w:val="en-US" w:eastAsia="zh-CN" w:bidi="ar"/>
        </w:rPr>
        <w:t>0</w:t>
      </w:r>
      <w:r>
        <w:rPr>
          <w:rFonts w:hint="eastAsia" w:ascii="仿宋" w:hAnsi="仿宋" w:eastAsia="仿宋" w:cs="仿宋"/>
          <w:kern w:val="2"/>
          <w:sz w:val="32"/>
          <w:szCs w:val="32"/>
          <w:lang w:val="en-US" w:eastAsia="zh-CN" w:bidi="ar"/>
        </w:rPr>
        <w:t>辆。单价</w:t>
      </w:r>
      <w:r>
        <w:rPr>
          <w:rFonts w:hint="eastAsia" w:ascii="仿宋" w:hAnsi="仿宋" w:eastAsia="仿宋" w:cs="Calibri"/>
          <w:kern w:val="2"/>
          <w:sz w:val="32"/>
          <w:szCs w:val="32"/>
          <w:lang w:val="en-US" w:eastAsia="zh-CN" w:bidi="ar"/>
        </w:rPr>
        <w:t>50</w:t>
      </w:r>
      <w:r>
        <w:rPr>
          <w:rFonts w:hint="eastAsia" w:ascii="仿宋" w:hAnsi="仿宋" w:eastAsia="仿宋" w:cs="仿宋"/>
          <w:kern w:val="2"/>
          <w:sz w:val="32"/>
          <w:szCs w:val="32"/>
          <w:lang w:val="en-US" w:eastAsia="zh-CN" w:bidi="ar"/>
        </w:rPr>
        <w:t>万元以上通用设备</w:t>
      </w:r>
      <w:r>
        <w:rPr>
          <w:rFonts w:hint="eastAsia" w:ascii="仿宋" w:hAnsi="仿宋" w:eastAsia="仿宋" w:cs="Calibri"/>
          <w:kern w:val="2"/>
          <w:sz w:val="32"/>
          <w:szCs w:val="32"/>
          <w:lang w:val="en-US" w:eastAsia="zh-CN" w:bidi="ar"/>
        </w:rPr>
        <w:t>0</w:t>
      </w:r>
      <w:r>
        <w:rPr>
          <w:rFonts w:hint="eastAsia" w:ascii="仿宋" w:hAnsi="仿宋" w:eastAsia="仿宋" w:cs="仿宋"/>
          <w:kern w:val="2"/>
          <w:sz w:val="32"/>
          <w:szCs w:val="32"/>
          <w:lang w:val="en-US" w:eastAsia="zh-CN" w:bidi="ar"/>
        </w:rPr>
        <w:t>套，单位价值</w:t>
      </w:r>
      <w:r>
        <w:rPr>
          <w:rFonts w:hint="eastAsia" w:ascii="仿宋" w:hAnsi="仿宋" w:eastAsia="仿宋" w:cs="Calibri"/>
          <w:kern w:val="2"/>
          <w:sz w:val="32"/>
          <w:szCs w:val="32"/>
          <w:lang w:val="en-US" w:eastAsia="zh-CN" w:bidi="ar"/>
        </w:rPr>
        <w:t>100</w:t>
      </w:r>
      <w:r>
        <w:rPr>
          <w:rFonts w:hint="eastAsia" w:ascii="仿宋" w:hAnsi="仿宋" w:eastAsia="仿宋" w:cs="仿宋"/>
          <w:kern w:val="2"/>
          <w:sz w:val="32"/>
          <w:szCs w:val="32"/>
          <w:lang w:val="en-US" w:eastAsia="zh-CN" w:bidi="ar"/>
        </w:rPr>
        <w:t>万元以上专用设备</w:t>
      </w:r>
      <w:r>
        <w:rPr>
          <w:rFonts w:hint="eastAsia" w:ascii="仿宋" w:hAnsi="仿宋" w:eastAsia="仿宋" w:cs="Calibri"/>
          <w:kern w:val="2"/>
          <w:sz w:val="32"/>
          <w:szCs w:val="32"/>
          <w:lang w:val="en-US" w:eastAsia="zh-CN" w:bidi="ar"/>
        </w:rPr>
        <w:t>0</w:t>
      </w:r>
      <w:r>
        <w:rPr>
          <w:rFonts w:hint="eastAsia" w:ascii="仿宋" w:hAnsi="仿宋" w:eastAsia="仿宋" w:cs="仿宋"/>
          <w:kern w:val="2"/>
          <w:sz w:val="32"/>
          <w:szCs w:val="32"/>
          <w:lang w:val="en-US" w:eastAsia="zh-CN" w:bidi="ar"/>
        </w:rPr>
        <w:t>套。</w:t>
      </w:r>
    </w:p>
    <w:p>
      <w:pPr>
        <w:pStyle w:val="5"/>
        <w:spacing w:before="140"/>
        <w:ind w:left="747"/>
      </w:pPr>
    </w:p>
    <w:p>
      <w:pPr>
        <w:sectPr>
          <w:pgSz w:w="11910" w:h="16840"/>
          <w:pgMar w:top="1540" w:right="1200" w:bottom="1160" w:left="1480" w:header="0" w:footer="975"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9"/>
        <w:rPr>
          <w:sz w:val="21"/>
        </w:rPr>
      </w:pPr>
    </w:p>
    <w:p>
      <w:pPr>
        <w:pStyle w:val="2"/>
        <w:tabs>
          <w:tab w:val="left" w:pos="2399"/>
        </w:tabs>
        <w:ind w:right="222"/>
      </w:pPr>
      <w:bookmarkStart w:id="19" w:name="第四部分__名词解释"/>
      <w:bookmarkEnd w:id="19"/>
      <w:r>
        <w:t>第四部分</w:t>
      </w:r>
      <w:r>
        <w:tab/>
      </w:r>
      <w:r>
        <w:t>名词解释</w:t>
      </w:r>
    </w:p>
    <w:p>
      <w:pPr>
        <w:sectPr>
          <w:pgSz w:w="11910" w:h="16840"/>
          <w:pgMar w:top="1580" w:right="1200" w:bottom="1160" w:left="1480" w:header="0" w:footer="975" w:gutter="0"/>
          <w:cols w:space="720" w:num="1"/>
        </w:sectPr>
      </w:pPr>
    </w:p>
    <w:p>
      <w:pPr>
        <w:pStyle w:val="5"/>
        <w:rPr>
          <w:rFonts w:ascii="黑体"/>
          <w:sz w:val="20"/>
        </w:rPr>
      </w:pPr>
    </w:p>
    <w:p>
      <w:pPr>
        <w:pStyle w:val="5"/>
        <w:spacing w:before="226" w:line="345" w:lineRule="auto"/>
        <w:ind w:left="108" w:right="273" w:firstLine="638"/>
      </w:pPr>
      <w:r>
        <w:rPr>
          <w:spacing w:val="-11"/>
        </w:rPr>
        <w:t>一、财政拨款收入：单位从同级政府财政部门取得的财政预算资金。</w:t>
      </w:r>
    </w:p>
    <w:p>
      <w:pPr>
        <w:pStyle w:val="5"/>
        <w:spacing w:line="343" w:lineRule="auto"/>
        <w:ind w:left="108" w:right="271" w:firstLine="638"/>
      </w:pPr>
      <w:r>
        <w:rPr>
          <w:spacing w:val="-12"/>
        </w:rPr>
        <w:t>二、基本支出：为保障机构正常运转、完成日常工作任务而发生的人员支出和公用支出。</w:t>
      </w:r>
    </w:p>
    <w:p>
      <w:pPr>
        <w:pStyle w:val="5"/>
        <w:spacing w:before="6" w:line="345" w:lineRule="auto"/>
        <w:ind w:left="108" w:right="275" w:firstLine="638"/>
      </w:pPr>
      <w:r>
        <w:rPr>
          <w:spacing w:val="-11"/>
        </w:rPr>
        <w:t>三、项目支出：基本支出之外为完成特定行政任务和事业发展目标所发生的支出。</w:t>
      </w:r>
    </w:p>
    <w:p>
      <w:pPr>
        <w:pStyle w:val="5"/>
        <w:spacing w:line="345" w:lineRule="auto"/>
        <w:ind w:left="108" w:right="114" w:firstLine="638"/>
      </w:pPr>
      <w:r>
        <w:rPr>
          <w:spacing w:val="-19"/>
          <w:w w:val="95"/>
        </w:rPr>
        <w:t xml:space="preserve">四、“三公”经费：纳入同级财政预决算管理“三公”经费， </w:t>
      </w:r>
      <w:r>
        <w:rPr>
          <w:spacing w:val="-21"/>
        </w:rPr>
        <w:t>指部门使用财政拨款安排的因公出国</w:t>
      </w:r>
      <w:r>
        <w:t>（境</w:t>
      </w:r>
      <w:r>
        <w:rPr>
          <w:spacing w:val="-39"/>
        </w:rPr>
        <w:t>）</w:t>
      </w:r>
      <w:r>
        <w:rPr>
          <w:spacing w:val="-7"/>
        </w:rPr>
        <w:t>费、公务用车购置及</w:t>
      </w:r>
      <w:r>
        <w:rPr>
          <w:spacing w:val="-13"/>
        </w:rPr>
        <w:t>运行费和公务接待费。其中，因公出国</w:t>
      </w:r>
      <w:r>
        <w:t>（境</w:t>
      </w:r>
      <w:r>
        <w:rPr>
          <w:spacing w:val="-29"/>
        </w:rPr>
        <w:t>）</w:t>
      </w:r>
      <w:r>
        <w:t>费反映单位公务出</w:t>
      </w:r>
      <w:r>
        <w:rPr>
          <w:spacing w:val="-19"/>
        </w:rPr>
        <w:t>国</w:t>
      </w:r>
      <w:r>
        <w:t>（境</w:t>
      </w:r>
      <w:r>
        <w:rPr>
          <w:spacing w:val="-17"/>
        </w:rPr>
        <w:t>）</w:t>
      </w:r>
      <w:r>
        <w:rPr>
          <w:spacing w:val="-7"/>
        </w:rPr>
        <w:t>的国际旅费、国外城市间交通费、住宿费、伙食费、培</w:t>
      </w:r>
      <w:r>
        <w:rPr>
          <w:spacing w:val="-12"/>
        </w:rPr>
        <w:t>训费、公杂费等支出；公务用车购置及运行费反映反映单位公务</w:t>
      </w:r>
      <w:r>
        <w:rPr>
          <w:spacing w:val="-19"/>
          <w:w w:val="95"/>
        </w:rPr>
        <w:t>用车车辆购置支出</w:t>
      </w:r>
      <w:r>
        <w:rPr>
          <w:w w:val="95"/>
        </w:rPr>
        <w:t>（含车辆购置税</w:t>
      </w:r>
      <w:r>
        <w:rPr>
          <w:spacing w:val="-70"/>
          <w:w w:val="95"/>
        </w:rPr>
        <w:t>）</w:t>
      </w:r>
      <w:r>
        <w:rPr>
          <w:spacing w:val="-13"/>
          <w:w w:val="95"/>
        </w:rPr>
        <w:t xml:space="preserve">及租用费、燃料费、维修费、 </w:t>
      </w:r>
      <w:r>
        <w:rPr>
          <w:spacing w:val="-15"/>
        </w:rPr>
        <w:t>过路过桥费、保险费、安全奖励费用等支出；公务接待费反映单位按规定开支的各类公务接待（含外宾接待）支出。</w:t>
      </w:r>
    </w:p>
    <w:p>
      <w:pPr>
        <w:pStyle w:val="5"/>
        <w:spacing w:line="345" w:lineRule="auto"/>
        <w:ind w:left="108" w:right="271" w:firstLine="638"/>
        <w:jc w:val="both"/>
      </w:pPr>
      <w:r>
        <w:rPr>
          <w:spacing w:val="-12"/>
        </w:rPr>
        <w:t>五、机关运行经费：为保障行政单位</w:t>
      </w:r>
      <w:r>
        <w:t>（含参照公务员法管理的事业单位</w:t>
      </w:r>
      <w:r>
        <w:rPr>
          <w:spacing w:val="-58"/>
        </w:rPr>
        <w:t>）</w:t>
      </w:r>
      <w:r>
        <w:rPr>
          <w:spacing w:val="-4"/>
        </w:rPr>
        <w:t>运行用于购买货物和服务的各项资金，包括办公及</w:t>
      </w:r>
      <w:r>
        <w:rPr>
          <w:spacing w:val="-12"/>
          <w:w w:val="95"/>
        </w:rPr>
        <w:t xml:space="preserve">印刷费、邮电费、差旅费、会议费、福利费、日常维修费、专用 </w:t>
      </w:r>
      <w:r>
        <w:rPr>
          <w:spacing w:val="-16"/>
        </w:rPr>
        <w:t>材料及一般设备购置费、办公用房水电费、办公用房取暖费、办公用房物业管理费、公务用车运行维护费以及其他费用。</w:t>
      </w:r>
    </w:p>
    <w:p>
      <w:pPr>
        <w:pStyle w:val="5"/>
        <w:spacing w:line="345" w:lineRule="auto"/>
        <w:ind w:left="108" w:right="273" w:firstLine="638"/>
      </w:pPr>
      <w:r>
        <w:rPr>
          <w:spacing w:val="-11"/>
        </w:rPr>
        <w:t>六、工资福利支出：单位支付给在职职工和编制外长期聘用人员的各类劳动报酬，以及为上述人员缴纳的各项社会保险费等。</w:t>
      </w:r>
    </w:p>
    <w:p>
      <w:pPr>
        <w:spacing w:line="345" w:lineRule="auto"/>
        <w:sectPr>
          <w:pgSz w:w="11910" w:h="16840"/>
          <w:pgMar w:top="1580" w:right="1200" w:bottom="1160" w:left="1480" w:header="0" w:footer="975" w:gutter="0"/>
          <w:cols w:space="720" w:num="1"/>
        </w:sectPr>
      </w:pPr>
    </w:p>
    <w:p>
      <w:pPr>
        <w:pStyle w:val="5"/>
        <w:rPr>
          <w:sz w:val="20"/>
        </w:rPr>
      </w:pPr>
    </w:p>
    <w:p>
      <w:pPr>
        <w:pStyle w:val="5"/>
        <w:spacing w:before="226"/>
        <w:ind w:left="747"/>
      </w:pPr>
      <w:r>
        <w:t>七、商品和服务支出：单位购买商品和服务的支出。</w:t>
      </w:r>
    </w:p>
    <w:p>
      <w:pPr>
        <w:pStyle w:val="5"/>
        <w:spacing w:before="181" w:line="345" w:lineRule="auto"/>
        <w:ind w:left="108" w:right="271" w:firstLine="638"/>
      </w:pPr>
      <w:r>
        <w:rPr>
          <w:spacing w:val="-12"/>
        </w:rPr>
        <w:t>八、对个人和家庭的补助支出：单位用于对个人和家庭的补助支出。</w:t>
      </w:r>
    </w:p>
    <w:sectPr>
      <w:footerReference r:id="rId17" w:type="even"/>
      <w:pgSz w:w="11910" w:h="16840"/>
      <w:pgMar w:top="1580" w:right="1200" w:bottom="1160" w:left="1480" w:header="0" w:footer="975" w:gutter="0"/>
      <w:pgNumType w:start="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10" o:spid="_x0000_s2053" o:spt="202" type="#_x0000_t202" style="position:absolute;left:0pt;margin-left:288.65pt;margin-top:782.1pt;height:11pt;width:20.75pt;mso-position-horizontal-relative:page;mso-position-vertical-relative:page;z-index:-251648000;mso-width-relative:page;mso-height-relative:page;" filled="f" stroked="f" coordsize="21600,21600" o:gfxdata="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JSFvjbAAAADQEAAA8AAAAA&#10;AAAAAQAgAAAAIgAAAGRycy9kb3ducmV2LnhtbFBLAQIUABQAAAAIAIdO4kCwj/s8nwEAACUDAAAO&#10;AAAAAAAAAAEAIAAAACoBAABkcnMvZTJvRG9jLnhtbFBLBQYAAAAABgAGAFkBAAA7BQ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- 13 -</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9" o:spid="_x0000_s2052" o:spt="202" type="#_x0000_t202" style="position:absolute;left:0pt;margin-left:287.2pt;margin-top:795.7pt;height:11pt;width:20.75pt;mso-position-horizontal-relative:page;mso-position-vertical-relative:page;z-index:-251649024;mso-width-relative:page;mso-height-relative:page;" filled="f" stroked="f" coordsize="21600,21600" o:gfxdata="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IaZMFdoAAAANAQAADwAAAAAA&#10;AAABACAAAAAiAAAAZHJzL2Rvd25yZXYueG1sUEsBAhQAFAAAAAgAh07iQMp+BCSfAQAAJAMAAA4A&#10;AAAAAAAAAQAgAAAAKQEAAGRycy9lMm9Eb2MueG1sUEsFBgAAAAAGAAYAWQEAADo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- 12 -</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12" o:spid="_x0000_s2051" o:spt="202" type="#_x0000_t202" style="position:absolute;left:0pt;margin-left:288.65pt;margin-top:782.1pt;height:11pt;width:20.75pt;mso-position-horizontal-relative:page;mso-position-vertical-relative:page;z-index:-251645952;mso-width-relative:page;mso-height-relative:page;" filled="f" stroked="f" coordsize="21600,21600" o:gfxdata="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wlIW+NsAAAANAQAADwAA&#10;AAAAAAABACAAAAAiAAAAZHJzL2Rvd25yZXYueG1sUEsBAhQAFAAAAAgAh07iQHtw9lehAQAAJQMA&#10;AA4AAAAAAAAAAQAgAAAAKgEAAGRycy9lMm9Eb2MueG1sUEsFBgAAAAAGAAYAWQEAAD0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sz w:val="18"/>
                  </w:rPr>
                  <w:t>19</w:t>
                </w:r>
                <w:r>
                  <w:fldChar w:fldCharType="end"/>
                </w:r>
                <w:r>
                  <w:rPr>
                    <w:rFonts w:ascii="Calibri"/>
                    <w:sz w:val="18"/>
                  </w:rPr>
                  <w:t xml:space="preserve"> -</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11" o:spid="_x0000_s2050" o:spt="202" type="#_x0000_t202" style="position:absolute;left:0pt;margin-left:288.65pt;margin-top:782.1pt;height:11pt;width:20.75pt;mso-position-horizontal-relative:page;mso-position-vertical-relative:page;z-index:-251646976;mso-width-relative:page;mso-height-relative:page;" filled="f" stroked="f" coordsize="21600,21600" o:gfxdata="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CUhb42wAAAA0BAAAPAAAA&#10;AAAAAAEAIAAAACIAAABkcnMvZG93bnJldi54bWxQSwECFAAUAAAACACHTuJAYmGcKqABAAAlAwAA&#10;DgAAAAAAAAABACAAAAAqAQAAZHJzL2Uyb0RvYy54bWxQSwUGAAAAAAYABgBZAQAAPAU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sz w:val="18"/>
                  </w:rPr>
                  <w:t>18</w:t>
                </w:r>
                <w:r>
                  <w:fldChar w:fldCharType="end"/>
                </w:r>
                <w:r>
                  <w:rPr>
                    <w:rFonts w:ascii="Calibri"/>
                    <w:sz w:val="18"/>
                  </w:rPr>
                  <w:t xml:space="preserve"> -</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13" o:spid="_x0000_s2049" o:spt="202" type="#_x0000_t202" style="position:absolute;left:0pt;margin-left:290.1pt;margin-top:782.1pt;height:11pt;width:20.75pt;mso-position-horizontal-relative:page;mso-position-vertical-relative:page;z-index:-251644928;mso-width-relative:page;mso-height-relative:page;" filled="f" stroked="f" coordsize="21600,21600" o:gfxdata="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2+ySRNsAAAANAQAADwAA&#10;AAAAAAABACAAAAAiAAAAZHJzL2Rvd25yZXYueG1sUEsBAhQAFAAAAAgAh07iQMa8UwahAQAAJQMA&#10;AA4AAAAAAAAAAQAgAAAAKgEAAGRycy9lMm9Eb2MueG1sUEsFBgAAAAAGAAYAWQEAAD0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sz w:val="18"/>
                  </w:rPr>
                  <w:t>20</w:t>
                </w:r>
                <w:r>
                  <w:fldChar w:fldCharType="end"/>
                </w:r>
                <w:r>
                  <w:rPr>
                    <w:rFonts w:ascii="Calibri"/>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1" o:spid="_x0000_s2061" o:spt="202" type="#_x0000_t202" style="position:absolute;left:0pt;margin-left:290.95pt;margin-top:782.1pt;height:11pt;width:16.2pt;mso-position-horizontal-relative:page;mso-position-vertical-relative:page;z-index:-251657216;mso-width-relative:page;mso-height-relative:page;" filled="f" stroked="f" coordsize="21600,21600" o:gfxdata="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h6JDMtsAAAANAQAADwAAAAAA&#10;AAABACAAAAAiAAAAZHJzL2Rvd25yZXYueG1sUEsBAhQAFAAAAAgAh07iQFQe4IqeAQAAIwMAAA4A&#10;AAAAAAAAAQAgAAAAKgEAAGRycy9lMm9Eb2MueG1sUEsFBgAAAAAGAAYAWQEAADo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- 1 -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2" o:spid="_x0000_s2060" o:spt="202" type="#_x0000_t202" style="position:absolute;left:0pt;margin-left:290.95pt;margin-top:782.1pt;height:11pt;width:16.2pt;mso-position-horizontal-relative:page;mso-position-vertical-relative:page;z-index:-251656192;mso-width-relative:page;mso-height-relative:page;" filled="f" stroked="f" coordsize="21600,21600" o:gfxdata="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h6JDMtsAAAANAQAADwAAAAAA&#10;AAABACAAAAAiAAAAZHJzL2Rvd25yZXYueG1sUEsBAhQAFAAAAAgAh07iQH2CnYyeAQAAIwMAAA4A&#10;AAAAAAAAAQAgAAAAKgEAAGRycy9lMm9Eb2MueG1sUEsFBgAAAAAGAAYAWQEAADo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- 2 -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3" o:spid="_x0000_s2059" o:spt="202" type="#_x0000_t202" style="position:absolute;left:0pt;margin-left:290.95pt;margin-top:782.1pt;height:11pt;width:16.2pt;mso-position-horizontal-relative:page;mso-position-vertical-relative:page;z-index:-251655168;mso-width-relative:page;mso-height-relative:page;" filled="f" stroked="f" coordsize="21600,21600" o:gfxdata="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eiQzLbAAAADQEAAA8AAAAA&#10;AAAAAQAgAAAAIgAAAGRycy9kb3ducmV2LnhtbFBLAQIUABQAAAAIAIdO4kAR6y9nnwEAACMDAAAO&#10;AAAAAAAAAAEAIAAAACoBAABkcnMvZTJvRG9jLnhtbFBLBQYAAAAABgAGAFkBAAA7BQ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- 1 -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4" o:spid="_x0000_s2058" o:spt="202" type="#_x0000_t202" style="position:absolute;left:0pt;margin-left:289.6pt;margin-top:795.7pt;height:11pt;width:16.05pt;mso-position-horizontal-relative:page;mso-position-vertical-relative:page;z-index:-251654144;mso-width-relative:page;mso-height-relative:page;" filled="f" stroked="f" coordsize="21600,21600" o:gfxdata="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HD9H/bAAAADQEAAA8AAAAA&#10;AAAAAQAgAAAAIgAAAGRycy9kb3ducmV2LnhtbFBLAQIUABQAAAAIAIdO4kCGSgpLnwEAACMDAAAO&#10;AAAAAAAAAAEAIAAAACoBAABkcnMvZTJvRG9jLnhtbFBLBQYAAAAABgAGAFkBAAA7BQ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- 2 -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5" o:spid="_x0000_s2057" o:spt="202" type="#_x0000_t202" style="position:absolute;left:0pt;margin-left:412.85pt;margin-top:549.05pt;height:11pt;width:16.2pt;mso-position-horizontal-relative:page;mso-position-vertical-relative:page;z-index:-251653120;mso-width-relative:page;mso-height-relative:page;" filled="f" stroked="f" coordsize="21600,21600" o:gfxdata="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7BtrNoAAAANAQAADwAAAAAA&#10;AAABACAAAAAiAAAAZHJzL2Rvd25yZXYueG1sUEsBAhQAFAAAAAgAh07iQEPT1GufAQAAIwMAAA4A&#10;AAAAAAAAAQAgAAAAKQEAAGRycy9lMm9Eb2MueG1sUEsFBgAAAAAGAAYAWQEAADo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sz w:val="18"/>
                  </w:rPr>
                  <w:t>9</w:t>
                </w:r>
                <w:r>
                  <w:fldChar w:fldCharType="end"/>
                </w:r>
                <w:r>
                  <w:rPr>
                    <w:rFonts w:ascii="Calibri"/>
                    <w:sz w:val="18"/>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6" o:spid="_x0000_s2056" o:spt="202" type="#_x0000_t202" style="position:absolute;left:0pt;margin-left:412.85pt;margin-top:549.05pt;height:11pt;width:16.2pt;mso-position-horizontal-relative:page;mso-position-vertical-relative:page;z-index:-251652096;mso-width-relative:page;mso-height-relative:page;" filled="f" stroked="f" coordsize="21600,21600" o:gfxdata="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7sG2s2gAAAA0BAAAPAAAAAAAA&#10;AAEAIAAAACIAAABkcnMvZG93bnJldi54bWxQSwECFAAUAAAACACHTuJAak+pbZ4BAAAjAwAADgAA&#10;AAAAAAABACAAAAApAQAAZHJzL2Uyb0RvYy54bWxQSwUGAAAAAAYABgBZAQAAOQU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sz w:val="18"/>
                  </w:rPr>
                  <w:t>8</w:t>
                </w:r>
                <w:r>
                  <w:fldChar w:fldCharType="end"/>
                </w:r>
                <w:r>
                  <w:rPr>
                    <w:rFonts w:ascii="Calibri"/>
                    <w:sz w:val="18"/>
                  </w:rPr>
                  <w:t xml:space="preserve">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8" o:spid="_x0000_s2055" o:spt="202" type="#_x0000_t202" style="position:absolute;left:0pt;margin-left:410.6pt;margin-top:549.05pt;height:11pt;width:20.6pt;mso-position-horizontal-relative:page;mso-position-vertical-relative:page;z-index:-251650048;mso-width-relative:page;mso-height-relative:page;" filled="f" stroked="f" coordsize="21600,21600" o:gfxdata="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wMeUNoAAAANAQAADwAAAAAA&#10;AAABACAAAAAiAAAAZHJzL2Rvd25yZXYueG1sUEsBAhQAFAAAAAgAh07iQH45tn+fAQAAIwMAAA4A&#10;AAAAAAAAAQAgAAAAKQEAAGRycy9lMm9Eb2MueG1sUEsFBgAAAAAGAAYAWQEAADo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- 11 -</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7" o:spid="_x0000_s2054" o:spt="202" type="#_x0000_t202" style="position:absolute;left:0pt;margin-left:413.35pt;margin-top:549.05pt;height:11pt;width:20.75pt;mso-position-horizontal-relative:page;mso-position-vertical-relative:page;z-index:-251651072;mso-width-relative:page;mso-height-relative:page;" filled="f" stroked="f" coordsize="21600,21600" o:gfxdata="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JXUUNoAAAANAQAADwAAAAAA&#10;AAABACAAAAAiAAAAZHJzL2Rvd25yZXYueG1sUEsBAhQAFAAAAAgAh07iQCNEfUmfAQAAIwMAAA4A&#10;AAAAAAAAAQAgAAAAKQEAAGRycy9lMm9Eb2MueG1sUEsFBgAAAAAGAAYAWQEAADo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- 10 -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8942504">
    <w:nsid w:val="126A16A8"/>
    <w:multiLevelType w:val="multilevel"/>
    <w:tmpl w:val="126A16A8"/>
    <w:lvl w:ilvl="0" w:tentative="1">
      <w:start w:val="1"/>
      <w:numFmt w:val="decimal"/>
      <w:lvlText w:val="%1."/>
      <w:lvlJc w:val="left"/>
      <w:pPr>
        <w:ind w:left="1082" w:hanging="336"/>
      </w:pPr>
      <w:rPr>
        <w:rFonts w:hint="default"/>
      </w:rPr>
    </w:lvl>
    <w:lvl w:ilvl="1" w:tentative="1">
      <w:start w:val="1"/>
      <w:numFmt w:val="lowerLetter"/>
      <w:lvlText w:val="%2)"/>
      <w:lvlJc w:val="left"/>
      <w:pPr>
        <w:ind w:left="1586" w:hanging="420"/>
      </w:pPr>
    </w:lvl>
    <w:lvl w:ilvl="2" w:tentative="1">
      <w:start w:val="1"/>
      <w:numFmt w:val="lowerRoman"/>
      <w:lvlText w:val="%3."/>
      <w:lvlJc w:val="right"/>
      <w:pPr>
        <w:ind w:left="2006" w:hanging="420"/>
      </w:pPr>
    </w:lvl>
    <w:lvl w:ilvl="3" w:tentative="1">
      <w:start w:val="1"/>
      <w:numFmt w:val="decimal"/>
      <w:lvlText w:val="%4."/>
      <w:lvlJc w:val="left"/>
      <w:pPr>
        <w:ind w:left="2426" w:hanging="420"/>
      </w:pPr>
    </w:lvl>
    <w:lvl w:ilvl="4" w:tentative="1">
      <w:start w:val="1"/>
      <w:numFmt w:val="lowerLetter"/>
      <w:lvlText w:val="%5)"/>
      <w:lvlJc w:val="left"/>
      <w:pPr>
        <w:ind w:left="2846" w:hanging="420"/>
      </w:pPr>
    </w:lvl>
    <w:lvl w:ilvl="5" w:tentative="1">
      <w:start w:val="1"/>
      <w:numFmt w:val="lowerRoman"/>
      <w:lvlText w:val="%6."/>
      <w:lvlJc w:val="right"/>
      <w:pPr>
        <w:ind w:left="3266" w:hanging="420"/>
      </w:pPr>
    </w:lvl>
    <w:lvl w:ilvl="6" w:tentative="1">
      <w:start w:val="1"/>
      <w:numFmt w:val="decimal"/>
      <w:lvlText w:val="%7."/>
      <w:lvlJc w:val="left"/>
      <w:pPr>
        <w:ind w:left="3686" w:hanging="420"/>
      </w:pPr>
    </w:lvl>
    <w:lvl w:ilvl="7" w:tentative="1">
      <w:start w:val="1"/>
      <w:numFmt w:val="lowerLetter"/>
      <w:lvlText w:val="%8)"/>
      <w:lvlJc w:val="left"/>
      <w:pPr>
        <w:ind w:left="4106" w:hanging="420"/>
      </w:pPr>
    </w:lvl>
    <w:lvl w:ilvl="8" w:tentative="1">
      <w:start w:val="1"/>
      <w:numFmt w:val="lowerRoman"/>
      <w:lvlText w:val="%9."/>
      <w:lvlJc w:val="right"/>
      <w:pPr>
        <w:ind w:left="4526" w:hanging="420"/>
      </w:pPr>
    </w:lvl>
  </w:abstractNum>
  <w:abstractNum w:abstractNumId="5447822">
    <w:nsid w:val="0053208E"/>
    <w:multiLevelType w:val="multilevel"/>
    <w:tmpl w:val="0053208E"/>
    <w:lvl w:ilvl="0" w:tentative="1">
      <w:start w:val="1"/>
      <w:numFmt w:val="decimal"/>
      <w:lvlText w:val="%1."/>
      <w:lvlJc w:val="left"/>
      <w:pPr>
        <w:ind w:left="1228" w:hanging="481"/>
        <w:jc w:val="left"/>
      </w:pPr>
      <w:rPr>
        <w:rFonts w:hint="default" w:ascii="仿宋" w:hAnsi="仿宋" w:eastAsia="仿宋" w:cs="仿宋"/>
        <w:b/>
        <w:bCs/>
        <w:spacing w:val="-5"/>
        <w:w w:val="98"/>
        <w:sz w:val="30"/>
        <w:szCs w:val="30"/>
        <w:lang w:val="zh-CN" w:eastAsia="zh-CN" w:bidi="zh-CN"/>
      </w:rPr>
    </w:lvl>
    <w:lvl w:ilvl="1" w:tentative="1">
      <w:start w:val="0"/>
      <w:numFmt w:val="bullet"/>
      <w:lvlText w:val="•"/>
      <w:lvlJc w:val="left"/>
      <w:pPr>
        <w:ind w:left="2020" w:hanging="481"/>
      </w:pPr>
      <w:rPr>
        <w:rFonts w:hint="default"/>
        <w:lang w:val="zh-CN" w:eastAsia="zh-CN" w:bidi="zh-CN"/>
      </w:rPr>
    </w:lvl>
    <w:lvl w:ilvl="2" w:tentative="1">
      <w:start w:val="0"/>
      <w:numFmt w:val="bullet"/>
      <w:lvlText w:val="•"/>
      <w:lvlJc w:val="left"/>
      <w:pPr>
        <w:ind w:left="2821" w:hanging="481"/>
      </w:pPr>
      <w:rPr>
        <w:rFonts w:hint="default"/>
        <w:lang w:val="zh-CN" w:eastAsia="zh-CN" w:bidi="zh-CN"/>
      </w:rPr>
    </w:lvl>
    <w:lvl w:ilvl="3" w:tentative="1">
      <w:start w:val="0"/>
      <w:numFmt w:val="bullet"/>
      <w:lvlText w:val="•"/>
      <w:lvlJc w:val="left"/>
      <w:pPr>
        <w:ind w:left="3621" w:hanging="481"/>
      </w:pPr>
      <w:rPr>
        <w:rFonts w:hint="default"/>
        <w:lang w:val="zh-CN" w:eastAsia="zh-CN" w:bidi="zh-CN"/>
      </w:rPr>
    </w:lvl>
    <w:lvl w:ilvl="4" w:tentative="1">
      <w:start w:val="0"/>
      <w:numFmt w:val="bullet"/>
      <w:lvlText w:val="•"/>
      <w:lvlJc w:val="left"/>
      <w:pPr>
        <w:ind w:left="4422" w:hanging="481"/>
      </w:pPr>
      <w:rPr>
        <w:rFonts w:hint="default"/>
        <w:lang w:val="zh-CN" w:eastAsia="zh-CN" w:bidi="zh-CN"/>
      </w:rPr>
    </w:lvl>
    <w:lvl w:ilvl="5" w:tentative="1">
      <w:start w:val="0"/>
      <w:numFmt w:val="bullet"/>
      <w:lvlText w:val="•"/>
      <w:lvlJc w:val="left"/>
      <w:pPr>
        <w:ind w:left="5223" w:hanging="481"/>
      </w:pPr>
      <w:rPr>
        <w:rFonts w:hint="default"/>
        <w:lang w:val="zh-CN" w:eastAsia="zh-CN" w:bidi="zh-CN"/>
      </w:rPr>
    </w:lvl>
    <w:lvl w:ilvl="6" w:tentative="1">
      <w:start w:val="0"/>
      <w:numFmt w:val="bullet"/>
      <w:lvlText w:val="•"/>
      <w:lvlJc w:val="left"/>
      <w:pPr>
        <w:ind w:left="6023" w:hanging="481"/>
      </w:pPr>
      <w:rPr>
        <w:rFonts w:hint="default"/>
        <w:lang w:val="zh-CN" w:eastAsia="zh-CN" w:bidi="zh-CN"/>
      </w:rPr>
    </w:lvl>
    <w:lvl w:ilvl="7" w:tentative="1">
      <w:start w:val="0"/>
      <w:numFmt w:val="bullet"/>
      <w:lvlText w:val="•"/>
      <w:lvlJc w:val="left"/>
      <w:pPr>
        <w:ind w:left="6824" w:hanging="481"/>
      </w:pPr>
      <w:rPr>
        <w:rFonts w:hint="default"/>
        <w:lang w:val="zh-CN" w:eastAsia="zh-CN" w:bidi="zh-CN"/>
      </w:rPr>
    </w:lvl>
    <w:lvl w:ilvl="8" w:tentative="1">
      <w:start w:val="0"/>
      <w:numFmt w:val="bullet"/>
      <w:lvlText w:val="•"/>
      <w:lvlJc w:val="left"/>
      <w:pPr>
        <w:ind w:left="7624" w:hanging="481"/>
      </w:pPr>
      <w:rPr>
        <w:rFonts w:hint="default"/>
        <w:lang w:val="zh-CN" w:eastAsia="zh-CN" w:bidi="zh-CN"/>
      </w:rPr>
    </w:lvl>
  </w:abstractNum>
  <w:num w:numId="1">
    <w:abstractNumId w:val="308942504"/>
  </w:num>
  <w:num w:numId="2">
    <w:abstractNumId w:val="54478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displayHorizontalDrawingGridEvery w:val="0"/>
  <w:displayVerticalDrawingGridEvery w:val="2"/>
  <w:characterSpacingControl w:val="doNotCompress"/>
  <w:hdrShapeDefaults>
    <o:shapelayout v:ext="edit">
      <o:idmap v:ext="edit" data="2"/>
    </o:shapelayout>
  </w:hdrShapeDefaults>
  <w:compat>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1B43C7"/>
    <w:rsid w:val="001417FD"/>
    <w:rsid w:val="001B43C7"/>
    <w:rsid w:val="005C7DFB"/>
    <w:rsid w:val="006C22F1"/>
    <w:rsid w:val="007E1424"/>
    <w:rsid w:val="008A0CF3"/>
    <w:rsid w:val="00AC3285"/>
    <w:rsid w:val="00B905E7"/>
    <w:rsid w:val="00C97BEA"/>
    <w:rsid w:val="00CB2CC7"/>
    <w:rsid w:val="00CC4FAC"/>
    <w:rsid w:val="00DE14A8"/>
    <w:rsid w:val="00EB64DD"/>
    <w:rsid w:val="00FF074F"/>
    <w:rsid w:val="01B94649"/>
    <w:rsid w:val="01F77445"/>
    <w:rsid w:val="02C728CC"/>
    <w:rsid w:val="04911DEA"/>
    <w:rsid w:val="058229D9"/>
    <w:rsid w:val="05DE4471"/>
    <w:rsid w:val="064A2DA8"/>
    <w:rsid w:val="065F2D5D"/>
    <w:rsid w:val="0718458A"/>
    <w:rsid w:val="07517A00"/>
    <w:rsid w:val="078409A2"/>
    <w:rsid w:val="08005E38"/>
    <w:rsid w:val="082C7EB8"/>
    <w:rsid w:val="09401689"/>
    <w:rsid w:val="09DA45C2"/>
    <w:rsid w:val="0A120512"/>
    <w:rsid w:val="0A881A17"/>
    <w:rsid w:val="0AAA53AC"/>
    <w:rsid w:val="0BA54532"/>
    <w:rsid w:val="0C1829A2"/>
    <w:rsid w:val="0C3F0C1D"/>
    <w:rsid w:val="0CB56965"/>
    <w:rsid w:val="0D5D268C"/>
    <w:rsid w:val="0D5E67D0"/>
    <w:rsid w:val="0D800526"/>
    <w:rsid w:val="0E121C01"/>
    <w:rsid w:val="0E1F054C"/>
    <w:rsid w:val="0EBE583A"/>
    <w:rsid w:val="0F0A72D6"/>
    <w:rsid w:val="0F1C573C"/>
    <w:rsid w:val="0F3302F0"/>
    <w:rsid w:val="0F57391B"/>
    <w:rsid w:val="100D5696"/>
    <w:rsid w:val="10485FED"/>
    <w:rsid w:val="105C65C4"/>
    <w:rsid w:val="110448B0"/>
    <w:rsid w:val="11385762"/>
    <w:rsid w:val="12105FD0"/>
    <w:rsid w:val="124824C7"/>
    <w:rsid w:val="128F7591"/>
    <w:rsid w:val="12A32CD2"/>
    <w:rsid w:val="12C25586"/>
    <w:rsid w:val="131A6EF6"/>
    <w:rsid w:val="14237799"/>
    <w:rsid w:val="142B2B65"/>
    <w:rsid w:val="14412A02"/>
    <w:rsid w:val="14FE5583"/>
    <w:rsid w:val="15DB203D"/>
    <w:rsid w:val="16307FAA"/>
    <w:rsid w:val="16822A29"/>
    <w:rsid w:val="177B3DC1"/>
    <w:rsid w:val="17A84AB8"/>
    <w:rsid w:val="17D53B55"/>
    <w:rsid w:val="18AA55A8"/>
    <w:rsid w:val="194476BD"/>
    <w:rsid w:val="195D0A32"/>
    <w:rsid w:val="19D4453E"/>
    <w:rsid w:val="1B555916"/>
    <w:rsid w:val="1C5F6119"/>
    <w:rsid w:val="1CEF32B3"/>
    <w:rsid w:val="1D3E2AFA"/>
    <w:rsid w:val="1D5D33FF"/>
    <w:rsid w:val="1D976A3D"/>
    <w:rsid w:val="1DE00864"/>
    <w:rsid w:val="1EC04DC7"/>
    <w:rsid w:val="1F4006C5"/>
    <w:rsid w:val="1F4A4DF8"/>
    <w:rsid w:val="1F646B0C"/>
    <w:rsid w:val="209B1840"/>
    <w:rsid w:val="20F7597F"/>
    <w:rsid w:val="21121DC7"/>
    <w:rsid w:val="21433CC5"/>
    <w:rsid w:val="2217114C"/>
    <w:rsid w:val="222C301D"/>
    <w:rsid w:val="22717DDF"/>
    <w:rsid w:val="22FA6AF9"/>
    <w:rsid w:val="234F344A"/>
    <w:rsid w:val="2387720C"/>
    <w:rsid w:val="23A5578F"/>
    <w:rsid w:val="241726E3"/>
    <w:rsid w:val="245071F6"/>
    <w:rsid w:val="256367C2"/>
    <w:rsid w:val="25DF73C4"/>
    <w:rsid w:val="26313DBD"/>
    <w:rsid w:val="27124EA8"/>
    <w:rsid w:val="27150C4F"/>
    <w:rsid w:val="27BF3D3F"/>
    <w:rsid w:val="28967230"/>
    <w:rsid w:val="29121917"/>
    <w:rsid w:val="29261B70"/>
    <w:rsid w:val="29264B59"/>
    <w:rsid w:val="2928097B"/>
    <w:rsid w:val="29802058"/>
    <w:rsid w:val="2A3D193F"/>
    <w:rsid w:val="2A66525F"/>
    <w:rsid w:val="2A82455A"/>
    <w:rsid w:val="2A9E0C75"/>
    <w:rsid w:val="2B5C16CB"/>
    <w:rsid w:val="2B717C3D"/>
    <w:rsid w:val="2BC67B65"/>
    <w:rsid w:val="2C1A229C"/>
    <w:rsid w:val="2C653F96"/>
    <w:rsid w:val="2CD81373"/>
    <w:rsid w:val="2D3F1D72"/>
    <w:rsid w:val="2DDA7583"/>
    <w:rsid w:val="2F07413C"/>
    <w:rsid w:val="2F1619AE"/>
    <w:rsid w:val="2F1856ED"/>
    <w:rsid w:val="2F6F76BE"/>
    <w:rsid w:val="2FAB7B1C"/>
    <w:rsid w:val="2FC53942"/>
    <w:rsid w:val="2FF5551A"/>
    <w:rsid w:val="303B0608"/>
    <w:rsid w:val="309D7905"/>
    <w:rsid w:val="31875C79"/>
    <w:rsid w:val="31986372"/>
    <w:rsid w:val="32441346"/>
    <w:rsid w:val="33F37E0E"/>
    <w:rsid w:val="33FE4E81"/>
    <w:rsid w:val="33FF1B2F"/>
    <w:rsid w:val="340C4DC8"/>
    <w:rsid w:val="341A3D03"/>
    <w:rsid w:val="34B97BE3"/>
    <w:rsid w:val="34BC4A73"/>
    <w:rsid w:val="358913A2"/>
    <w:rsid w:val="35AA0EA4"/>
    <w:rsid w:val="36990454"/>
    <w:rsid w:val="36CC4F85"/>
    <w:rsid w:val="37254C4F"/>
    <w:rsid w:val="378F71E5"/>
    <w:rsid w:val="38537C21"/>
    <w:rsid w:val="393A1C86"/>
    <w:rsid w:val="394A2176"/>
    <w:rsid w:val="39D5544F"/>
    <w:rsid w:val="3A8D3FCD"/>
    <w:rsid w:val="3AA56CCE"/>
    <w:rsid w:val="3AD67316"/>
    <w:rsid w:val="3BFD5AA4"/>
    <w:rsid w:val="3C160E3B"/>
    <w:rsid w:val="3C521FF0"/>
    <w:rsid w:val="3CBB4CFF"/>
    <w:rsid w:val="3CF40C4E"/>
    <w:rsid w:val="3D2B1DBC"/>
    <w:rsid w:val="3D326D9E"/>
    <w:rsid w:val="3DA63608"/>
    <w:rsid w:val="3EA7736C"/>
    <w:rsid w:val="3ED84BC8"/>
    <w:rsid w:val="3EF96F54"/>
    <w:rsid w:val="3F061EEC"/>
    <w:rsid w:val="3F325C03"/>
    <w:rsid w:val="3F57192C"/>
    <w:rsid w:val="3FC3066C"/>
    <w:rsid w:val="40FB1833"/>
    <w:rsid w:val="41A43BA1"/>
    <w:rsid w:val="42C55381"/>
    <w:rsid w:val="433566D0"/>
    <w:rsid w:val="452A0E52"/>
    <w:rsid w:val="454F27F3"/>
    <w:rsid w:val="458A0BA7"/>
    <w:rsid w:val="45947E91"/>
    <w:rsid w:val="45977E6D"/>
    <w:rsid w:val="45A30379"/>
    <w:rsid w:val="46093E0E"/>
    <w:rsid w:val="465E0AFD"/>
    <w:rsid w:val="46BB228E"/>
    <w:rsid w:val="48395713"/>
    <w:rsid w:val="48DC1BEA"/>
    <w:rsid w:val="49360C29"/>
    <w:rsid w:val="4A114A3F"/>
    <w:rsid w:val="4A1D17DE"/>
    <w:rsid w:val="4A353F1F"/>
    <w:rsid w:val="4AE463FE"/>
    <w:rsid w:val="4AFC7A8C"/>
    <w:rsid w:val="4B9858CE"/>
    <w:rsid w:val="4C3567B0"/>
    <w:rsid w:val="4C7130D7"/>
    <w:rsid w:val="4E06022B"/>
    <w:rsid w:val="4E7D465E"/>
    <w:rsid w:val="4F633869"/>
    <w:rsid w:val="4FE41B0B"/>
    <w:rsid w:val="4FED0A5C"/>
    <w:rsid w:val="5162105D"/>
    <w:rsid w:val="518530DC"/>
    <w:rsid w:val="51D67987"/>
    <w:rsid w:val="53020111"/>
    <w:rsid w:val="535A4ECB"/>
    <w:rsid w:val="542269C8"/>
    <w:rsid w:val="5480044C"/>
    <w:rsid w:val="54B3142A"/>
    <w:rsid w:val="558F1398"/>
    <w:rsid w:val="55EF30A3"/>
    <w:rsid w:val="5604666D"/>
    <w:rsid w:val="56C3293F"/>
    <w:rsid w:val="57842415"/>
    <w:rsid w:val="5786681E"/>
    <w:rsid w:val="57AB7F45"/>
    <w:rsid w:val="57E94A76"/>
    <w:rsid w:val="57F64471"/>
    <w:rsid w:val="580A4D38"/>
    <w:rsid w:val="584C014A"/>
    <w:rsid w:val="58516F83"/>
    <w:rsid w:val="586A2C0D"/>
    <w:rsid w:val="587C7B83"/>
    <w:rsid w:val="587F2BE1"/>
    <w:rsid w:val="58885A15"/>
    <w:rsid w:val="58966A03"/>
    <w:rsid w:val="589853DC"/>
    <w:rsid w:val="58F9593F"/>
    <w:rsid w:val="5A1124C5"/>
    <w:rsid w:val="5A295B1D"/>
    <w:rsid w:val="5A495935"/>
    <w:rsid w:val="5A542574"/>
    <w:rsid w:val="5A9176FC"/>
    <w:rsid w:val="5AD232E1"/>
    <w:rsid w:val="5AE71B34"/>
    <w:rsid w:val="5B0C2571"/>
    <w:rsid w:val="5C7C5625"/>
    <w:rsid w:val="5D290D36"/>
    <w:rsid w:val="5DDF67FD"/>
    <w:rsid w:val="5DF45263"/>
    <w:rsid w:val="5E4F6A3F"/>
    <w:rsid w:val="5ED571DE"/>
    <w:rsid w:val="5EE23714"/>
    <w:rsid w:val="5EE75418"/>
    <w:rsid w:val="5F280C6E"/>
    <w:rsid w:val="5FB85903"/>
    <w:rsid w:val="5FEB2F65"/>
    <w:rsid w:val="5FEC1844"/>
    <w:rsid w:val="60146377"/>
    <w:rsid w:val="607A7A78"/>
    <w:rsid w:val="607C1617"/>
    <w:rsid w:val="60AE3BAF"/>
    <w:rsid w:val="60C5569D"/>
    <w:rsid w:val="61162CFC"/>
    <w:rsid w:val="612C626F"/>
    <w:rsid w:val="61C7188E"/>
    <w:rsid w:val="622F36CA"/>
    <w:rsid w:val="626A484A"/>
    <w:rsid w:val="62C622D6"/>
    <w:rsid w:val="62CB5509"/>
    <w:rsid w:val="63492146"/>
    <w:rsid w:val="635D0C6B"/>
    <w:rsid w:val="63D14680"/>
    <w:rsid w:val="64FA6818"/>
    <w:rsid w:val="65287AC4"/>
    <w:rsid w:val="6582469E"/>
    <w:rsid w:val="66220824"/>
    <w:rsid w:val="66817C09"/>
    <w:rsid w:val="673A02B3"/>
    <w:rsid w:val="675A1E6C"/>
    <w:rsid w:val="68C04118"/>
    <w:rsid w:val="68DD7D2A"/>
    <w:rsid w:val="69384507"/>
    <w:rsid w:val="69953641"/>
    <w:rsid w:val="69EA1439"/>
    <w:rsid w:val="6BC81393"/>
    <w:rsid w:val="6D1E3311"/>
    <w:rsid w:val="6D2F2FD0"/>
    <w:rsid w:val="6E7C3606"/>
    <w:rsid w:val="6F0D50C6"/>
    <w:rsid w:val="702D1FF5"/>
    <w:rsid w:val="702E5D20"/>
    <w:rsid w:val="704F0C0B"/>
    <w:rsid w:val="70684B99"/>
    <w:rsid w:val="70EB6EC4"/>
    <w:rsid w:val="715C0DAB"/>
    <w:rsid w:val="717F6CD9"/>
    <w:rsid w:val="71F56496"/>
    <w:rsid w:val="73E00F9D"/>
    <w:rsid w:val="7416086D"/>
    <w:rsid w:val="74223750"/>
    <w:rsid w:val="7426331C"/>
    <w:rsid w:val="759A5ACB"/>
    <w:rsid w:val="75B46945"/>
    <w:rsid w:val="75EB59D7"/>
    <w:rsid w:val="76246BA0"/>
    <w:rsid w:val="76632DE8"/>
    <w:rsid w:val="76FB1476"/>
    <w:rsid w:val="773128E2"/>
    <w:rsid w:val="77331DF5"/>
    <w:rsid w:val="77383C20"/>
    <w:rsid w:val="789B6366"/>
    <w:rsid w:val="78EF59E8"/>
    <w:rsid w:val="790A7A91"/>
    <w:rsid w:val="792956EE"/>
    <w:rsid w:val="79D76ED5"/>
    <w:rsid w:val="7A4E48FB"/>
    <w:rsid w:val="7A5074B8"/>
    <w:rsid w:val="7AB20029"/>
    <w:rsid w:val="7AE608BA"/>
    <w:rsid w:val="7BB133F7"/>
    <w:rsid w:val="7BB75115"/>
    <w:rsid w:val="7BCC51EB"/>
    <w:rsid w:val="7C437800"/>
    <w:rsid w:val="7C691D6E"/>
    <w:rsid w:val="7CAE70D1"/>
    <w:rsid w:val="7E033B8E"/>
    <w:rsid w:val="7E062B98"/>
    <w:rsid w:val="7E904A4B"/>
    <w:rsid w:val="7F21709D"/>
    <w:rsid w:val="7F7A050E"/>
    <w:rsid w:val="7FD5486C"/>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33"/>
      <w:jc w:val="center"/>
      <w:outlineLvl w:val="0"/>
    </w:pPr>
    <w:rPr>
      <w:rFonts w:ascii="黑体" w:hAnsi="黑体" w:eastAsia="黑体" w:cs="黑体"/>
      <w:sz w:val="48"/>
      <w:szCs w:val="48"/>
    </w:rPr>
  </w:style>
  <w:style w:type="paragraph" w:styleId="3">
    <w:name w:val="heading 2"/>
    <w:basedOn w:val="1"/>
    <w:next w:val="1"/>
    <w:qFormat/>
    <w:uiPriority w:val="1"/>
    <w:pPr>
      <w:ind w:left="747"/>
      <w:outlineLvl w:val="1"/>
    </w:pPr>
    <w:rPr>
      <w:rFonts w:ascii="楷体" w:hAnsi="楷体" w:eastAsia="楷体" w:cs="楷体"/>
      <w:b/>
      <w:bCs/>
      <w:sz w:val="32"/>
      <w:szCs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unhideWhenUsed/>
    <w:qFormat/>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32"/>
      <w:szCs w:val="32"/>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customStyle="1" w:styleId="10">
    <w:name w:val="Table Normal"/>
    <w:unhideWhenUsed/>
    <w:qFormat/>
    <w:uiPriority w:val="2"/>
    <w:tblPr>
      <w:tblLayout w:type="fixed"/>
      <w:tblCellMar>
        <w:top w:w="0" w:type="dxa"/>
        <w:left w:w="0" w:type="dxa"/>
        <w:bottom w:w="0" w:type="dxa"/>
        <w:right w:w="0" w:type="dxa"/>
      </w:tblCellMar>
    </w:tblPr>
  </w:style>
  <w:style w:type="paragraph" w:customStyle="1" w:styleId="11">
    <w:name w:val="列出段落1"/>
    <w:basedOn w:val="1"/>
    <w:qFormat/>
    <w:uiPriority w:val="1"/>
    <w:pPr>
      <w:ind w:left="1228" w:hanging="481"/>
    </w:pPr>
    <w:rPr>
      <w:rFonts w:ascii="仿宋" w:hAnsi="仿宋" w:eastAsia="仿宋" w:cs="仿宋"/>
    </w:rPr>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1232</Words>
  <Characters>7026</Characters>
  <Lines>58</Lines>
  <Paragraphs>16</Paragraphs>
  <ScaleCrop>false</ScaleCrop>
  <LinksUpToDate>false</LinksUpToDate>
  <CharactersWithSpaces>8242</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2021-05-28T01:29:00Z</dcterms:created>
  <dc:creator>管理者</dc:creator>
  <cp:lastModifiedBy>DELL</cp:lastModifiedBy>
  <cp:lastPrinted>2021-10-26T01:49:47Z</cp:lastPrinted>
  <dcterms:modified xsi:type="dcterms:W3CDTF">2021-10-28T00:11:32Z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WPS 文字</vt:lpwstr>
  </property>
  <property fmtid="{D5CDD505-2E9C-101B-9397-08002B2CF9AE}" pid="4" name="LastSaved">
    <vt:filetime>2021-05-28T00:00:00Z</vt:filetime>
  </property>
  <property fmtid="{D5CDD505-2E9C-101B-9397-08002B2CF9AE}" pid="5" name="KSOProductBuildVer">
    <vt:lpwstr>2052-10.1.0.5603</vt:lpwstr>
  </property>
  <property fmtid="{D5CDD505-2E9C-101B-9397-08002B2CF9AE}" pid="6" name="ICV">
    <vt:lpwstr>C23355206F9A4FB8B2D65F7040D2129F</vt:lpwstr>
  </property>
</Properties>
</file>