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Style w:val="5"/>
          <w:rFonts w:ascii="方正小标宋简体" w:hAnsi="方正小标宋简体" w:eastAsia="方正小标宋简体"/>
          <w:b w:val="0"/>
          <w:i w:val="0"/>
          <w:caps w:val="0"/>
          <w:spacing w:val="0"/>
          <w:w w:val="100"/>
          <w:kern w:val="2"/>
          <w:sz w:val="44"/>
          <w:szCs w:val="44"/>
          <w:lang w:val="en-US" w:eastAsia="zh-CN" w:bidi="ar-SA"/>
        </w:rPr>
      </w:pPr>
      <w:r>
        <w:rPr>
          <w:rStyle w:val="5"/>
          <w:rFonts w:ascii="方正小标宋简体" w:hAnsi="方正小标宋简体" w:eastAsia="方正小标宋简体"/>
          <w:b w:val="0"/>
          <w:i w:val="0"/>
          <w:caps w:val="0"/>
          <w:spacing w:val="0"/>
          <w:w w:val="100"/>
          <w:kern w:val="2"/>
          <w:sz w:val="44"/>
          <w:szCs w:val="44"/>
          <w:lang w:val="en-US" w:eastAsia="zh-CN" w:bidi="ar-SA"/>
        </w:rPr>
        <w:t>罗山县商务局</w:t>
      </w:r>
    </w:p>
    <w:p>
      <w:pPr>
        <w:snapToGrid/>
        <w:spacing w:before="0" w:beforeAutospacing="0" w:after="0" w:afterAutospacing="0" w:line="600" w:lineRule="exact"/>
        <w:jc w:val="center"/>
        <w:textAlignment w:val="baseline"/>
        <w:rPr>
          <w:rStyle w:val="5"/>
          <w:rFonts w:ascii="方正小标宋简体" w:hAnsi="方正小标宋简体" w:eastAsia="方正小标宋简体"/>
          <w:b w:val="0"/>
          <w:i w:val="0"/>
          <w:caps w:val="0"/>
          <w:spacing w:val="0"/>
          <w:w w:val="100"/>
          <w:kern w:val="2"/>
          <w:sz w:val="44"/>
          <w:szCs w:val="44"/>
          <w:lang w:val="en-US" w:eastAsia="zh-CN" w:bidi="ar-SA"/>
        </w:rPr>
      </w:pPr>
      <w:r>
        <w:rPr>
          <w:rStyle w:val="5"/>
          <w:rFonts w:ascii="方正小标宋简体" w:hAnsi="方正小标宋简体" w:eastAsia="方正小标宋简体"/>
          <w:b w:val="0"/>
          <w:i w:val="0"/>
          <w:caps w:val="0"/>
          <w:spacing w:val="0"/>
          <w:w w:val="100"/>
          <w:kern w:val="2"/>
          <w:sz w:val="44"/>
          <w:szCs w:val="44"/>
          <w:lang w:val="en-US" w:eastAsia="zh-CN" w:bidi="ar-SA"/>
        </w:rPr>
        <w:t>2019年预算情况说明</w:t>
      </w:r>
    </w:p>
    <w:p>
      <w:pPr>
        <w:snapToGrid/>
        <w:spacing w:before="0" w:beforeAutospacing="0" w:after="0" w:afterAutospacing="0" w:line="600" w:lineRule="exact"/>
        <w:ind w:firstLine="640" w:firstLineChars="200"/>
        <w:jc w:val="center"/>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（目   录）</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一、部门基本情况</w:t>
      </w:r>
    </w:p>
    <w:p>
      <w:pPr>
        <w:snapToGrid/>
        <w:spacing w:before="0" w:beforeAutospacing="0" w:after="0" w:afterAutospacing="0" w:line="600" w:lineRule="exact"/>
        <w:ind w:left="1701"/>
        <w:jc w:val="left"/>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主要职责</w:t>
      </w:r>
    </w:p>
    <w:p>
      <w:pPr>
        <w:pStyle w:val="9"/>
        <w:widowControl/>
        <w:snapToGrid/>
        <w:spacing w:before="0" w:beforeAutospacing="0" w:after="0" w:afterAutospacing="0" w:line="600" w:lineRule="exact"/>
        <w:ind w:left="800" w:firstLine="960" w:firstLineChars="300"/>
        <w:jc w:val="left"/>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部门预算单位构成</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二、2019年度部门预算情况说明</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三、名词解释</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四、2019 年度部门预算表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1、部门收支总体情况表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2、部门收入总体情况表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3、部门支出总体情况表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4、财政拨款收支总体情况表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5、一般公共预算支出情况表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6、一般公共预算基本支出情况表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7、一般公共预算“三公”经费支出情况表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8、政府性基金预算支出情况表</w:t>
      </w:r>
    </w:p>
    <w:p>
      <w:pPr>
        <w:snapToGrid w:val="0"/>
        <w:spacing w:before="0" w:beforeAutospacing="0" w:after="0" w:afterAutospacing="0" w:line="360" w:lineRule="auto"/>
        <w:jc w:val="left"/>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p>
    <w:p>
      <w:pPr>
        <w:snapToGrid/>
        <w:spacing w:before="0" w:beforeAutospacing="0" w:after="0" w:afterAutospacing="0" w:line="360" w:lineRule="auto"/>
        <w:ind w:firstLine="420" w:firstLineChars="200"/>
        <w:jc w:val="both"/>
        <w:textAlignment w:val="baseline"/>
        <w:rPr>
          <w:rStyle w:val="5"/>
          <w:rFonts w:ascii="楷体_GB2312" w:hAnsi="楷体_GB2312" w:eastAsia="楷体_GB2312"/>
          <w:b w:val="0"/>
          <w:i w:val="0"/>
          <w:caps w:val="0"/>
          <w:spacing w:val="0"/>
          <w:w w:val="100"/>
          <w:kern w:val="2"/>
          <w:sz w:val="21"/>
          <w:szCs w:val="24"/>
          <w:lang w:val="en-US" w:eastAsia="zh-CN" w:bidi="ar-SA"/>
        </w:rPr>
      </w:pPr>
    </w:p>
    <w:p>
      <w:pPr>
        <w:widowControl/>
        <w:snapToGrid/>
        <w:spacing w:before="0" w:beforeAutospacing="0" w:after="0" w:afterAutospacing="0" w:line="360" w:lineRule="auto"/>
        <w:ind w:firstLine="880" w:firstLineChars="200"/>
        <w:jc w:val="center"/>
        <w:textAlignment w:val="center"/>
        <w:rPr>
          <w:rStyle w:val="5"/>
          <w:rFonts w:ascii="宋体" w:hAnsi="Calibri"/>
          <w:b w:val="0"/>
          <w:i w:val="0"/>
          <w:caps w:val="0"/>
          <w:spacing w:val="0"/>
          <w:w w:val="100"/>
          <w:kern w:val="0"/>
          <w:sz w:val="44"/>
          <w:szCs w:val="24"/>
          <w:lang w:val="en-US" w:eastAsia="zh-CN" w:bidi="ar-SA"/>
        </w:rPr>
      </w:pPr>
      <w:r>
        <w:rPr>
          <w:rStyle w:val="5"/>
          <w:rFonts w:ascii="宋体" w:hAnsi="宋体"/>
          <w:b w:val="0"/>
          <w:i w:val="0"/>
          <w:caps w:val="0"/>
          <w:spacing w:val="0"/>
          <w:w w:val="100"/>
          <w:kern w:val="0"/>
          <w:sz w:val="44"/>
          <w:szCs w:val="24"/>
          <w:lang w:val="en-US" w:eastAsia="zh-CN" w:bidi="ar-SA"/>
        </w:rPr>
        <w:t>罗山县商务局</w:t>
      </w:r>
    </w:p>
    <w:p>
      <w:pPr>
        <w:widowControl/>
        <w:snapToGrid/>
        <w:spacing w:before="0" w:beforeAutospacing="0" w:after="0" w:afterAutospacing="0" w:line="360" w:lineRule="auto"/>
        <w:ind w:firstLine="880" w:firstLineChars="200"/>
        <w:jc w:val="center"/>
        <w:textAlignment w:val="center"/>
        <w:rPr>
          <w:rStyle w:val="5"/>
          <w:rFonts w:ascii="宋体" w:hAnsi="Calibri"/>
          <w:b w:val="0"/>
          <w:i w:val="0"/>
          <w:caps w:val="0"/>
          <w:spacing w:val="0"/>
          <w:w w:val="100"/>
          <w:kern w:val="0"/>
          <w:sz w:val="44"/>
          <w:szCs w:val="24"/>
          <w:lang w:val="en-US" w:eastAsia="zh-CN" w:bidi="ar-SA"/>
        </w:rPr>
      </w:pPr>
      <w:r>
        <w:rPr>
          <w:rStyle w:val="5"/>
          <w:rFonts w:ascii="宋体" w:hAnsi="宋体"/>
          <w:b w:val="0"/>
          <w:i w:val="0"/>
          <w:caps w:val="0"/>
          <w:spacing w:val="0"/>
          <w:w w:val="100"/>
          <w:kern w:val="0"/>
          <w:sz w:val="44"/>
          <w:szCs w:val="24"/>
          <w:lang w:val="en-US" w:eastAsia="zh-CN" w:bidi="ar-SA"/>
        </w:rPr>
        <w:t>主要职责内设机构和人员编制规定</w:t>
      </w:r>
    </w:p>
    <w:p>
      <w:pPr>
        <w:snapToGrid/>
        <w:spacing w:before="0" w:beforeAutospacing="0" w:after="0" w:afterAutospacing="0" w:line="360" w:lineRule="auto"/>
        <w:ind w:firstLine="420" w:firstLineChars="200"/>
        <w:jc w:val="both"/>
        <w:textAlignment w:val="baseline"/>
        <w:rPr>
          <w:rStyle w:val="5"/>
          <w:rFonts w:ascii="仿宋_GB2312" w:hAnsi="宋体" w:eastAsia="仿宋_GB2312"/>
          <w:b w:val="0"/>
          <w:i w:val="0"/>
          <w:caps w:val="0"/>
          <w:spacing w:val="0"/>
          <w:w w:val="100"/>
          <w:kern w:val="0"/>
          <w:sz w:val="21"/>
          <w:szCs w:val="24"/>
          <w:lang w:val="en-US" w:eastAsia="zh-CN" w:bidi="ar-SA"/>
        </w:rPr>
      </w:pPr>
    </w:p>
    <w:p>
      <w:pPr>
        <w:snapToGrid/>
        <w:spacing w:before="0" w:beforeAutospacing="0" w:after="0" w:afterAutospacing="0" w:line="360" w:lineRule="auto"/>
        <w:ind w:firstLine="640" w:firstLineChars="200"/>
        <w:jc w:val="both"/>
        <w:textAlignment w:val="baseline"/>
        <w:rPr>
          <w:rStyle w:val="5"/>
          <w:rFonts w:ascii="Calibri" w:hAnsi="Calibri"/>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根据《中共罗山县委 罗山县人民政府关于印发&lt;罗山县人</w:t>
      </w:r>
      <w:r>
        <w:rPr>
          <w:rStyle w:val="5"/>
          <w:rFonts w:ascii="仿宋_GB2312" w:hAnsi="仿宋_GB2312" w:eastAsia="仿宋_GB2312"/>
          <w:b w:val="0"/>
          <w:i w:val="0"/>
          <w:caps w:val="0"/>
          <w:spacing w:val="0"/>
          <w:w w:val="100"/>
          <w:kern w:val="0"/>
          <w:sz w:val="32"/>
          <w:szCs w:val="32"/>
          <w:lang w:val="en-US" w:eastAsia="zh-CN" w:bidi="ar-SA"/>
        </w:rPr>
        <w:t>民政府职能转变和机构改革实施意见&gt;的通知》（罗发〔2015〕2号）和《关于印发信阳市商务局内设机构和主要职责的通知》(信商字〔2016〕171号)，</w:t>
      </w:r>
      <w:r>
        <w:rPr>
          <w:rStyle w:val="5"/>
          <w:rFonts w:ascii="仿宋_GB2312" w:hAnsi="仿宋_GB2312" w:eastAsia="仿宋_GB2312"/>
          <w:b w:val="0"/>
          <w:i w:val="0"/>
          <w:caps w:val="0"/>
          <w:spacing w:val="0"/>
          <w:w w:val="100"/>
          <w:kern w:val="2"/>
          <w:sz w:val="32"/>
          <w:szCs w:val="32"/>
          <w:lang w:val="en-US" w:eastAsia="zh-CN" w:bidi="ar-SA"/>
        </w:rPr>
        <w:t>设立罗山县商务局,为县政府工作部门。</w:t>
      </w:r>
    </w:p>
    <w:p>
      <w:pPr>
        <w:snapToGrid/>
        <w:spacing w:before="0" w:beforeAutospacing="0" w:after="0" w:afterAutospacing="0" w:line="360" w:lineRule="auto"/>
        <w:ind w:firstLine="640" w:firstLineChars="200"/>
        <w:jc w:val="both"/>
        <w:textAlignment w:val="baseline"/>
        <w:rPr>
          <w:rStyle w:val="5"/>
          <w:rFonts w:ascii="黑体" w:hAnsi="Calibri" w:eastAsia="黑体"/>
          <w:b w:val="0"/>
          <w:i w:val="0"/>
          <w:caps w:val="0"/>
          <w:spacing w:val="0"/>
          <w:w w:val="100"/>
          <w:kern w:val="2"/>
          <w:sz w:val="32"/>
          <w:szCs w:val="32"/>
          <w:lang w:val="en-US" w:eastAsia="zh-CN" w:bidi="ar-SA"/>
        </w:rPr>
      </w:pPr>
      <w:r>
        <w:rPr>
          <w:rStyle w:val="5"/>
          <w:rFonts w:ascii="黑体" w:hAnsi="Calibri" w:eastAsia="黑体"/>
          <w:b w:val="0"/>
          <w:i w:val="0"/>
          <w:caps w:val="0"/>
          <w:spacing w:val="0"/>
          <w:w w:val="100"/>
          <w:kern w:val="2"/>
          <w:sz w:val="32"/>
          <w:szCs w:val="32"/>
          <w:lang w:val="en-US" w:eastAsia="zh-CN" w:bidi="ar-SA"/>
        </w:rPr>
        <w:t>一、职责调整</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（一）取消已由县政府公布取消的行政审批事项，取消生猪定点屠宰管理和酒类流通执法职能。</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（二）承担原县招商局招商职责。</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（三）承担进出口企业经营资格备案职责，承担我县对外劳务合作经营资格核准和二手车鉴定评估企业设立审批职责。</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（四）承担原物资办职责。</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（五）承担我县电子商务和物流行业服务与管理职责。</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（六）加强内贸工作，推动内外贸融合，搞好市场运行和商品供求状况监测，深化流通体制改革，大力发展现代流通，促进统一、开放、竞争、有序的现代市场体系的建立和完善。</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（七）加强对外经贸合作，推进贸易和投资便利化，维护公平的对外贸易秩序，为企业开拓国际市场提供良好服务。</w:t>
      </w:r>
    </w:p>
    <w:p>
      <w:pPr>
        <w:snapToGrid/>
        <w:spacing w:before="0" w:beforeAutospacing="0" w:after="0" w:afterAutospacing="0" w:line="360" w:lineRule="auto"/>
        <w:ind w:firstLine="640" w:firstLineChars="200"/>
        <w:jc w:val="both"/>
        <w:textAlignment w:val="baseline"/>
        <w:rPr>
          <w:rStyle w:val="5"/>
          <w:rFonts w:ascii="黑体" w:hAnsi="Calibri" w:eastAsia="黑体"/>
          <w:b w:val="0"/>
          <w:i w:val="0"/>
          <w:caps w:val="0"/>
          <w:spacing w:val="0"/>
          <w:w w:val="100"/>
          <w:kern w:val="2"/>
          <w:sz w:val="32"/>
          <w:szCs w:val="32"/>
          <w:lang w:val="en-US" w:eastAsia="zh-CN" w:bidi="ar-SA"/>
        </w:rPr>
      </w:pPr>
      <w:r>
        <w:rPr>
          <w:rStyle w:val="5"/>
          <w:rFonts w:ascii="黑体" w:hAnsi="Calibri" w:eastAsia="黑体"/>
          <w:b w:val="0"/>
          <w:i w:val="0"/>
          <w:caps w:val="0"/>
          <w:spacing w:val="0"/>
          <w:w w:val="100"/>
          <w:kern w:val="2"/>
          <w:sz w:val="32"/>
          <w:szCs w:val="32"/>
          <w:lang w:val="en-US" w:eastAsia="zh-CN" w:bidi="ar-SA"/>
        </w:rPr>
        <w:t>二、主要职责</w:t>
      </w:r>
    </w:p>
    <w:p>
      <w:pPr>
        <w:snapToGrid/>
        <w:spacing w:before="0" w:beforeAutospacing="0" w:after="0" w:afterAutospacing="0" w:line="360" w:lineRule="auto"/>
        <w:ind w:firstLine="640" w:firstLineChars="200"/>
        <w:jc w:val="both"/>
        <w:textAlignment w:val="baseline"/>
        <w:rPr>
          <w:rStyle w:val="5"/>
          <w:rFonts w:ascii="仿宋_GB2312" w:hAnsi="方正仿宋_GBK" w:eastAsia="仿宋_GB2312"/>
          <w:b w:val="0"/>
          <w:i w:val="0"/>
          <w:caps w:val="0"/>
          <w:color w:val="000000"/>
          <w:spacing w:val="0"/>
          <w:w w:val="100"/>
          <w:kern w:val="2"/>
          <w:sz w:val="32"/>
          <w:szCs w:val="32"/>
          <w:lang w:val="en-US" w:eastAsia="zh-CN" w:bidi="ar-SA"/>
        </w:rPr>
      </w:pPr>
      <w:r>
        <w:rPr>
          <w:rStyle w:val="5"/>
          <w:rFonts w:ascii="仿宋_GB2312" w:hAnsi="方正仿宋_GBK" w:eastAsia="仿宋_GB2312"/>
          <w:b w:val="0"/>
          <w:i w:val="0"/>
          <w:caps w:val="0"/>
          <w:color w:val="000000"/>
          <w:spacing w:val="0"/>
          <w:w w:val="100"/>
          <w:kern w:val="2"/>
          <w:sz w:val="32"/>
          <w:szCs w:val="32"/>
          <w:lang w:val="en-US" w:eastAsia="zh-CN" w:bidi="ar-SA"/>
        </w:rPr>
        <w:t>（一） 贯彻落实国家和省市有关国内外贸易和国际、国内经济合作方面的法律、法规和方针、政策。</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（二） 拟订并组织实施全县商贸流通、对外贸易、国际经济技术合作等商务工作发展战略、规划、年度计划和政策措施，深化商务领域改革，推动全县服务业和经贸产业结构调整。</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（三） 贯彻落实国家、省市县对外开放和招商引资的战略和方针、政策，负责全县对外开放的宏观指导和组织协调，拟订全县对外开放长远规划、相关政策措施；研究推进开放带动主战略实施的长效机制；完善外商投资企业投资及需求信息公共服务体系和运行情况预警机制；负责招商引资项目搜集、整理、发布和对外招商引资工作；受理外商、台商、港澳商投资企业及投资各方的投诉和建议，依法处理投诉案件；督促检查对外开放政策措施落实情况，协调解决对外开放工作中出现的重大问题。</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（四） 负责全县市场体系建设工作；拟订全县国内贸易中长期发展规划，指导大宗产品批发市场规划和县域商业网点规划、商业体系建设；推进农村市场体系建设，组织实施农村现代流通网络工程，促进城乡市场体系建设和发展；负责统筹拟订全县流通产业发展规划、促进政策，推进全县流通产业结构调整，指导流通企业改革、流通领域节能降耗、商贸服务业和社区商业发展，推动流通标准化和连锁经营、商业特许经营、物流配送等现代流通方式发展；推动流通品牌建设。</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（五） 研究国家和省、市电商物流产业发展政策，为县政府制定产业政策和发展规划，推动电商物流应用，提供相关服务；负责介绍县政府关于电商物流产业发展规划及政策扶持信息，做好全县电商物流宣传推介；加强与企业在电商物流产业方面的联合协作；负责做好人才培训、技术推广、应用推广、成功案例推广等工作，服务企业开展电商物流业务；负责电商物流行业的招商引资服务工作；负责上级及县政府出台电商物流产业政策的部署落实和协调督导工作。</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（六） 承担组织实施全县重要消费品市场调控和重要生产资料流通管理的责任；负责建立健全生活必需品市场供应应急管理机制，监测分析市场运行、商品供求状况，调查分析商品价格信息，进行预测预警和信息引导；按照分工负责重要消费品储备管理和市场调控工作，依法对典当、拍卖、租赁、免税商店、二手车市场、汽车流通和旧货流通业等特殊流通行业进行监督管理；按有关规定对成品油的流通进行监督管理。</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（七） 承担牵头协调整顿和规范全县市场经济秩序工作的责任，拟订全市规范市场运行、流通秩序的政策；推动商务领域信用建设，建立市场诚信公共服务平台；负责建设和管理市场经济秩序举报投诉服务网络；会同有关部门开展打击侵犯知识产权、制售假冒伪劣商品、商业欺诈等扰乱市场秩序行为工作；负责全县商务执法工作。</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（八） 组织实施重要工业品、原材料和重要农产品进出口总量计划；指导贸易促进活动和外贸促进体系建设。</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（九） 负责全县商品进出口管理工作，执行国家、省市对外贸易、进出口管制以及鼓励技术和成套设备进出口政策；依法监督全县技术引进、设备进口、国家限制出口技术工作，依法申报两用物项等与国家安全相关的进出口许可证件。</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（十） 执行国家和省市服务业、服务贸易发展方针、政策，拟订我县相关规划和政策措施；承担商贸服务业（批发、零售、餐饮、住宿、沐浴等）的行业管理工作；会同有关部门制定全县促进服务出口和服务外包发展的规划、政策并组织实施，指导服务贸易基地和服务外包平台建设。</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（十一） 负责全县商务系统涉及世界贸易组织相关事务的研究、指导和服务工作；承担组织协调反倾销、反补贴和保障措施及其他与进出口公平贸易相关工作的责任；建立进出口公平贸易预警机制，组织产业损害、反垄断调查，指导协调产业安全应对工作；研究拟订我县反垄断相关政策，指导企业在国外的反垄断应诉工作。</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（十二） 拟订全县外商投资政策、改革方案和发展规划并组织实施；依法审核限额内外商（台港澳侨）投资企业设立、变更、终止事项；依法监督检查外商投资企业执行有关法律、法规、规章、合同章程的情况并协调解决有关问题；规范对外招商引资活动；会同有关部门抓好投资环境治理工作，依法受理、处理境内外投资者的建议和投诉等。</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（十三） 根据国民经济发展规划，研究拟订全县物资流通行业发展规划；拟定本县物资流通产业政策和物资流通行业管理规定，经批准后监督实施；贯彻落实《中华人民共和国煤炭法》，负责全县煤炭市场的执法管理，以及网点规划、布局、建设、煤炭经营资格备案和日常监管工作。</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（十四） 负责全县对外经济合作工作。拟订并执行全县对外经济技术合作政策，依法管理和监督我县对外承包工程、对外劳务合作等工作，执行国家和省市有关中国公民出境就业管理政策，牵头负责外派劳务和境外就业人员的权益保护工作，依法核准县内企业对外投资开办企业（金融企业除外），负责我县对外劳务合作审批与核准工作；管理涉及我县多双边无偿援助和赠款（不含财政合作项下外国政府及国际金融组织对中国赠款）等发展合作业务。</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（十五） 组织申报、统筹指导并规范管理以罗山县名义在境内外举办的博览会、展销会、交易会和国际性会议等大型经贸交流活动。</w:t>
      </w:r>
    </w:p>
    <w:p>
      <w:pPr>
        <w:snapToGrid/>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（十六） 牵头负责国内经济技术合作和区域性经贸交流活动，负责境内招商引资及统计工作。</w:t>
      </w:r>
    </w:p>
    <w:p>
      <w:pPr>
        <w:snapToGrid/>
        <w:spacing w:before="0" w:beforeAutospacing="0" w:after="0" w:afterAutospacing="0" w:line="360" w:lineRule="auto"/>
        <w:ind w:firstLine="640" w:firstLineChars="200"/>
        <w:jc w:val="both"/>
        <w:textAlignment w:val="baseline"/>
        <w:rPr>
          <w:rStyle w:val="5"/>
          <w:rFonts w:ascii="Calibri" w:hAnsi="宋体"/>
          <w:b w:val="0"/>
          <w:i w:val="0"/>
          <w:caps w:val="0"/>
          <w:spacing w:val="0"/>
          <w:w w:val="100"/>
          <w:kern w:val="0"/>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（十七） 承办县政府交办的其他事项。</w:t>
      </w:r>
    </w:p>
    <w:p>
      <w:pPr>
        <w:snapToGrid/>
        <w:spacing w:before="0" w:beforeAutospacing="0" w:after="0" w:afterAutospacing="0" w:line="360" w:lineRule="auto"/>
        <w:ind w:firstLine="640" w:firstLineChars="200"/>
        <w:jc w:val="both"/>
        <w:textAlignment w:val="baseline"/>
        <w:rPr>
          <w:rStyle w:val="5"/>
          <w:rFonts w:ascii="黑体" w:hAnsi="Calibri" w:eastAsia="黑体"/>
          <w:b w:val="0"/>
          <w:i w:val="0"/>
          <w:caps w:val="0"/>
          <w:spacing w:val="0"/>
          <w:w w:val="100"/>
          <w:kern w:val="2"/>
          <w:sz w:val="32"/>
          <w:szCs w:val="32"/>
          <w:lang w:val="en-US" w:eastAsia="zh-CN" w:bidi="ar-SA"/>
        </w:rPr>
      </w:pPr>
      <w:r>
        <w:rPr>
          <w:rStyle w:val="5"/>
          <w:rFonts w:ascii="黑体" w:hAnsi="Calibri" w:eastAsia="黑体"/>
          <w:b w:val="0"/>
          <w:i w:val="0"/>
          <w:caps w:val="0"/>
          <w:spacing w:val="0"/>
          <w:w w:val="100"/>
          <w:kern w:val="2"/>
          <w:sz w:val="32"/>
          <w:szCs w:val="32"/>
          <w:lang w:val="en-US" w:eastAsia="zh-CN" w:bidi="ar-SA"/>
        </w:rPr>
        <w:t>三、内设机构</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根据上述职责，县商务局设7个内设机构。</w:t>
      </w:r>
    </w:p>
    <w:p>
      <w:pPr>
        <w:snapToGrid/>
        <w:spacing w:before="0" w:beforeAutospacing="0" w:after="0" w:afterAutospacing="0" w:line="360" w:lineRule="auto"/>
        <w:ind w:firstLine="643" w:firstLineChars="200"/>
        <w:jc w:val="both"/>
        <w:textAlignment w:val="baseline"/>
        <w:rPr>
          <w:rStyle w:val="5"/>
          <w:rFonts w:ascii="楷体_GB2312" w:hAnsi="Calibri" w:eastAsia="楷体_GB2312"/>
          <w:b/>
          <w:i w:val="0"/>
          <w:caps w:val="0"/>
          <w:spacing w:val="0"/>
          <w:w w:val="100"/>
          <w:kern w:val="2"/>
          <w:sz w:val="32"/>
          <w:szCs w:val="32"/>
          <w:lang w:val="en-US" w:eastAsia="zh-CN" w:bidi="ar-SA"/>
        </w:rPr>
      </w:pPr>
      <w:r>
        <w:rPr>
          <w:rStyle w:val="5"/>
          <w:rFonts w:ascii="楷体_GB2312" w:hAnsi="Calibri" w:eastAsia="楷体_GB2312"/>
          <w:b/>
          <w:i w:val="0"/>
          <w:caps w:val="0"/>
          <w:spacing w:val="0"/>
          <w:w w:val="100"/>
          <w:kern w:val="2"/>
          <w:sz w:val="32"/>
          <w:szCs w:val="32"/>
          <w:lang w:val="en-US" w:eastAsia="zh-CN" w:bidi="ar-SA"/>
        </w:rPr>
        <w:t>（一）办公室（</w:t>
      </w:r>
      <w:r>
        <w:rPr>
          <w:rStyle w:val="5"/>
          <w:rFonts w:ascii="楷体_GB2312" w:hAnsi="宋体" w:eastAsia="楷体_GB2312"/>
          <w:b/>
          <w:i w:val="0"/>
          <w:caps w:val="0"/>
          <w:spacing w:val="0"/>
          <w:w w:val="100"/>
          <w:kern w:val="2"/>
          <w:sz w:val="32"/>
          <w:szCs w:val="32"/>
          <w:lang w:val="en-US" w:eastAsia="zh-CN" w:bidi="ar-SA"/>
        </w:rPr>
        <w:t>挂政务信息化办公室牌子</w:t>
      </w:r>
      <w:r>
        <w:rPr>
          <w:rStyle w:val="5"/>
          <w:rFonts w:ascii="楷体_GB2312" w:hAnsi="Calibri" w:eastAsia="楷体_GB2312"/>
          <w:b/>
          <w:i w:val="0"/>
          <w:caps w:val="0"/>
          <w:spacing w:val="0"/>
          <w:w w:val="100"/>
          <w:kern w:val="2"/>
          <w:sz w:val="32"/>
          <w:szCs w:val="32"/>
          <w:lang w:val="en-US" w:eastAsia="zh-CN" w:bidi="ar-SA"/>
        </w:rPr>
        <w:t>）</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 协助局领导处理机关日常政务；</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 协调各股室、局属单位工作，建立健全机关各项工作制度并组织实施；</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3. 牵头起草重要综合性文件和文稿；</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4. 负责全局文电处理、重要会议组织、文书档案和印章管理、机要保密、目标督查、信息宣传、精神文明建设；</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6. 负责局机关和局属事业单位的综合治理、安全保卫、安全生产工作；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7. 负责局机关后勤保障、物业管理和车辆运行工作；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8. 编报全县商务工作中长期规划，监测、预测、分析运行状况，综合统计、分析、上报全县商务业务进展情况；</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9. 负责机关有关规范性文件的合法性审查工作，承办机关行政复议和行政诉讼工作；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10. 承办人大代表建议和政协委员提案；</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 xml:space="preserve">11. </w:t>
      </w:r>
      <w:r>
        <w:rPr>
          <w:rStyle w:val="5"/>
          <w:rFonts w:ascii="仿宋_GB2312" w:hAnsi="宋体" w:eastAsia="仿宋_GB2312"/>
          <w:b w:val="0"/>
          <w:i w:val="0"/>
          <w:caps w:val="0"/>
          <w:spacing w:val="0"/>
          <w:w w:val="100"/>
          <w:kern w:val="2"/>
          <w:sz w:val="32"/>
          <w:szCs w:val="32"/>
          <w:lang w:val="en-US" w:eastAsia="zh-CN" w:bidi="ar-SA"/>
        </w:rPr>
        <w:t>承担局机关及直属单位的政务信息化工作</w:t>
      </w:r>
      <w:r>
        <w:rPr>
          <w:rStyle w:val="5"/>
          <w:rFonts w:ascii="仿宋_GB2312" w:hAnsi="Calibri" w:eastAsia="仿宋_GB2312"/>
          <w:b w:val="0"/>
          <w:i w:val="0"/>
          <w:caps w:val="0"/>
          <w:spacing w:val="0"/>
          <w:w w:val="100"/>
          <w:kern w:val="2"/>
          <w:sz w:val="32"/>
          <w:szCs w:val="32"/>
          <w:lang w:val="en-US" w:eastAsia="zh-CN" w:bidi="ar-SA"/>
        </w:rPr>
        <w:t>；</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12. 承办局领导交办的其他事项。</w:t>
      </w:r>
    </w:p>
    <w:p>
      <w:pPr>
        <w:snapToGrid/>
        <w:spacing w:before="0" w:beforeAutospacing="0" w:after="0" w:afterAutospacing="0" w:line="360" w:lineRule="auto"/>
        <w:ind w:firstLine="643" w:firstLineChars="200"/>
        <w:jc w:val="both"/>
        <w:textAlignment w:val="baseline"/>
        <w:rPr>
          <w:rStyle w:val="5"/>
          <w:rFonts w:ascii="楷体_GB2312" w:hAnsi="Calibri" w:eastAsia="楷体_GB2312"/>
          <w:b/>
          <w:i w:val="0"/>
          <w:caps w:val="0"/>
          <w:spacing w:val="0"/>
          <w:w w:val="100"/>
          <w:kern w:val="2"/>
          <w:sz w:val="32"/>
          <w:szCs w:val="32"/>
          <w:lang w:val="en-US" w:eastAsia="zh-CN" w:bidi="ar-SA"/>
        </w:rPr>
      </w:pPr>
      <w:r>
        <w:rPr>
          <w:rStyle w:val="5"/>
          <w:rFonts w:ascii="楷体_GB2312" w:hAnsi="Calibri" w:eastAsia="楷体_GB2312"/>
          <w:b/>
          <w:i w:val="0"/>
          <w:caps w:val="0"/>
          <w:spacing w:val="0"/>
          <w:w w:val="100"/>
          <w:kern w:val="2"/>
          <w:sz w:val="32"/>
          <w:szCs w:val="32"/>
          <w:lang w:val="en-US" w:eastAsia="zh-CN" w:bidi="ar-SA"/>
        </w:rPr>
        <w:t>（二）人事教育信访股</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 承担机关、直属单位的人事管理、社会保障、机构编制、队伍建设和教育培训等工作；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 负责机关和直属单位出国人员审查、安全教育工作；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3. 负责计划生育工作；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4. 负责工会工作；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5. 负责信访稳定工作；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6. 负责机关和直属单位的党群工作；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7. 负责商务系统离退休老干部工作；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8. 负责局机关和局属事业单位的扶贫工作；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9. 负责商务系统企业军转干部的稳定和思想政治工作；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10. 承办局领导交办的其他事项。</w:t>
      </w:r>
    </w:p>
    <w:p>
      <w:pPr>
        <w:snapToGrid/>
        <w:spacing w:before="0" w:beforeAutospacing="0" w:after="0" w:afterAutospacing="0" w:line="360" w:lineRule="auto"/>
        <w:ind w:firstLine="643" w:firstLineChars="200"/>
        <w:jc w:val="both"/>
        <w:textAlignment w:val="baseline"/>
        <w:rPr>
          <w:rStyle w:val="5"/>
          <w:rFonts w:ascii="仿宋_GB2312" w:hAnsi="Calibri" w:eastAsia="仿宋_GB2312"/>
          <w:b/>
          <w:i w:val="0"/>
          <w:caps w:val="0"/>
          <w:spacing w:val="0"/>
          <w:w w:val="100"/>
          <w:kern w:val="2"/>
          <w:sz w:val="32"/>
          <w:szCs w:val="32"/>
          <w:lang w:val="en-US" w:eastAsia="zh-CN" w:bidi="ar-SA"/>
        </w:rPr>
      </w:pPr>
      <w:r>
        <w:rPr>
          <w:rStyle w:val="5"/>
          <w:rFonts w:ascii="仿宋_GB2312" w:hAnsi="Calibri" w:eastAsia="仿宋_GB2312"/>
          <w:b/>
          <w:i w:val="0"/>
          <w:caps w:val="0"/>
          <w:spacing w:val="0"/>
          <w:w w:val="100"/>
          <w:kern w:val="2"/>
          <w:sz w:val="32"/>
          <w:szCs w:val="32"/>
          <w:lang w:val="en-US" w:eastAsia="zh-CN" w:bidi="ar-SA"/>
        </w:rPr>
        <w:t>（三）</w:t>
      </w:r>
      <w:r>
        <w:rPr>
          <w:rStyle w:val="5"/>
          <w:rFonts w:ascii="楷体_GB2312" w:hAnsi="Calibri" w:eastAsia="楷体_GB2312"/>
          <w:b/>
          <w:i w:val="0"/>
          <w:caps w:val="0"/>
          <w:spacing w:val="0"/>
          <w:w w:val="100"/>
          <w:kern w:val="2"/>
          <w:sz w:val="32"/>
          <w:szCs w:val="32"/>
          <w:lang w:val="en-US" w:eastAsia="zh-CN" w:bidi="ar-SA"/>
        </w:rPr>
        <w:t>财务计划股</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 负责申报管理国家和省、市有关各项业务资金、专项资金、行政经费、基建投资等；</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 负责局机关预算管理和日常财务工作；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3. 负责局机关和局属事业单位的预算外资金管理工作；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4. 指导监督局属单位财务工作；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5. 监管局属单位的国有资产；</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6. 负责商务系统国有破产企业破产清算与资产管理工作；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7. 参与局机关及局属单位财务年度审计；</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8. 负责机关财务工作和直属单位内部审计监督；</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9. 负责全县出口退税的稽核工作；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10. 承担有关统计工作；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11. 承办局领导交办的其他事项。</w:t>
      </w:r>
    </w:p>
    <w:p>
      <w:pPr>
        <w:snapToGrid/>
        <w:spacing w:before="0" w:beforeAutospacing="0" w:after="0" w:afterAutospacing="0" w:line="360" w:lineRule="auto"/>
        <w:ind w:firstLine="643" w:firstLineChars="200"/>
        <w:jc w:val="both"/>
        <w:textAlignment w:val="baseline"/>
        <w:rPr>
          <w:rStyle w:val="5"/>
          <w:rFonts w:ascii="仿宋_GB2312" w:hAnsi="Calibri" w:eastAsia="仿宋_GB2312"/>
          <w:b/>
          <w:i w:val="0"/>
          <w:caps w:val="0"/>
          <w:spacing w:val="0"/>
          <w:w w:val="100"/>
          <w:kern w:val="2"/>
          <w:sz w:val="32"/>
          <w:szCs w:val="32"/>
          <w:lang w:val="en-US" w:eastAsia="zh-CN" w:bidi="ar-SA"/>
        </w:rPr>
      </w:pPr>
      <w:r>
        <w:rPr>
          <w:rStyle w:val="5"/>
          <w:rFonts w:ascii="楷体_GB2312" w:hAnsi="Calibri" w:eastAsia="楷体_GB2312"/>
          <w:b/>
          <w:i w:val="0"/>
          <w:caps w:val="0"/>
          <w:spacing w:val="0"/>
          <w:w w:val="100"/>
          <w:kern w:val="2"/>
          <w:sz w:val="32"/>
          <w:szCs w:val="32"/>
          <w:lang w:val="en-US" w:eastAsia="zh-CN" w:bidi="ar-SA"/>
        </w:rPr>
        <w:t>（四）外经外贸股</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 贯彻执行国家、省市对外贸易和对外经济合作的法律、法规、规章和有关政策；</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 拟订全县促进对外贸易和对外经济合作的有关政策，指导境内外业务对口的交易会、洽谈会等贸易促进活动和外贸促进体系建设；</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3. 负责全县对外贸易和服务贸易进出口情况的统计和监控分析工作；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4. 负责全县自营进出口企业资格审核申报和统计工作；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5. 负责出口基地、出口品牌建设的指导和管理，指导商务诚信体系建设；</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6. 承担机电产品出口、成套设备出口、加工贸易和国际招标管理工作；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7. 承担国家批准的重要工业品、原材料和重要农产品进出口总量计划的组织实施工作；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8. 推进进出口贸易标准化；</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9. 负责产业损害调查等涉及进出口公平贸易相关工作；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10. 建立公平贸易、产业损害预警机制；</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11. 依法承担反垄断相关工作；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12. 协调我县出口商品的反倾销、反补贴和保障措施的应诉及相关工作；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13. 指导协调全县跨境电子商务工作；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14. 负责依法审核申报限额内外商（台港澳侨）投资企业设立、变更、终止事项，并做好相关备案；</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15. 依法对外商投资项目相关活动进行监督管理；</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16. 依法监督检查外商投资企业执行法律、法规、规章和合同章程的情况并协调解决有关问题；</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17. 指导我县与香港、澳门特别行政区及台湾地区的经贸交流和合作；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18. 牵头组织全县外商投资企业联合年报工作；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19. 依法监督和管理对外投资、对外承包工程、对外劳务等对外合作业务，做好相关统计分析工作；</w:t>
      </w:r>
    </w:p>
    <w:p>
      <w:pPr>
        <w:snapToGrid w:val="0"/>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20. 依法对我县境内的对外劳务合作企业的经营资格进行审查、审批、核准；</w:t>
      </w:r>
    </w:p>
    <w:p>
      <w:pPr>
        <w:snapToGrid w:val="0"/>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21. 承担外派劳务和境外就业人员权益保护相关工作；</w:t>
      </w:r>
    </w:p>
    <w:p>
      <w:pPr>
        <w:snapToGrid w:val="0"/>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22. 负责组织、协调对外援助项目和援外资金申报工作；</w:t>
      </w:r>
    </w:p>
    <w:p>
      <w:pPr>
        <w:snapToGrid w:val="0"/>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color w:val="00000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 xml:space="preserve">23. </w:t>
      </w:r>
      <w:r>
        <w:rPr>
          <w:rStyle w:val="5"/>
          <w:rFonts w:ascii="仿宋_GB2312" w:hAnsi="Calibri" w:eastAsia="仿宋_GB2312"/>
          <w:b w:val="0"/>
          <w:i w:val="0"/>
          <w:caps w:val="0"/>
          <w:color w:val="000000"/>
          <w:spacing w:val="0"/>
          <w:w w:val="100"/>
          <w:kern w:val="2"/>
          <w:sz w:val="32"/>
          <w:szCs w:val="32"/>
          <w:lang w:val="en-US" w:eastAsia="zh-CN" w:bidi="ar-SA"/>
        </w:rPr>
        <w:t>管理外方对我县的无偿援助和赠款（不含财政合作项下的外国政府及国际金融组织对我县赠款）；</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24. 执行国家进出口管制政策，负责技术进出口管理和国际货运代理企业的资格审核上报工作，依法申报两用物项等与国家安全相关的进出口许可证件；</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25. 负责国家和省、市各类外贸扶持奖励政策项目申报、有关扶持高新技术产品资金项目的申报、引进工作；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26. 负责全县经贸团组出国（境）任务批件申报工作；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27. 承办局领导交办的其他事项。</w:t>
      </w:r>
    </w:p>
    <w:p>
      <w:pPr>
        <w:snapToGrid/>
        <w:spacing w:before="0" w:beforeAutospacing="0" w:after="0" w:afterAutospacing="0" w:line="360" w:lineRule="auto"/>
        <w:ind w:firstLine="643" w:firstLineChars="200"/>
        <w:jc w:val="both"/>
        <w:textAlignment w:val="baseline"/>
        <w:rPr>
          <w:rStyle w:val="5"/>
          <w:rFonts w:ascii="楷体_GB2312" w:hAnsi="Calibri" w:eastAsia="楷体_GB2312"/>
          <w:b/>
          <w:i w:val="0"/>
          <w:caps w:val="0"/>
          <w:spacing w:val="0"/>
          <w:w w:val="100"/>
          <w:kern w:val="2"/>
          <w:sz w:val="32"/>
          <w:szCs w:val="32"/>
          <w:lang w:val="en-US" w:eastAsia="zh-CN" w:bidi="ar-SA"/>
        </w:rPr>
      </w:pPr>
      <w:r>
        <w:rPr>
          <w:rStyle w:val="5"/>
          <w:rFonts w:ascii="楷体_GB2312" w:hAnsi="Calibri" w:eastAsia="楷体_GB2312"/>
          <w:b/>
          <w:i w:val="0"/>
          <w:caps w:val="0"/>
          <w:spacing w:val="0"/>
          <w:w w:val="100"/>
          <w:kern w:val="2"/>
          <w:sz w:val="32"/>
          <w:szCs w:val="32"/>
          <w:lang w:val="en-US" w:eastAsia="zh-CN" w:bidi="ar-SA"/>
        </w:rPr>
        <w:t>（五）商贸管理股</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 负责流通业管理、促进等工作及内贸综合工作；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 贯彻国家和省、市深化流通体制改革政策，优化商业布局和结构；</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3. 推行连锁经营、商业特许经营等现代流通方式；</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4. 按有关规定对拍卖、典当、租赁、免税商店和旧货流通业等特殊流通和进行监督管理；</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5. 推进流通领域节能减排工作，指导散装水泥推广和再生资源回收工作；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6. 建立中小微流通企业公共服务体系，保护和促进老字号等品牌的发展;</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7. 贯彻执行规范市场体系的法律、法规和政策，研究提出引导国内外资金投向市场体系建设的政策；</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8. 推进流通标准化，按照规定对汽车流通、二手车市场、报废汽车回收拆解等进行监督管理；</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9. 指导大宗产品批发市场规划、城市商业网点规划、社区商业建设和商业体系建设，负责商业利用外资项目规划布局审核工作；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10. 推进农村市场和农产品流通体系建设，建立现代流通网络体系；</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11. 负责全县各类商品现货交易市场的管理和监督工作；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12. 牵头拟订服务贸易、会展业发展、服务外包发展规划、政策并组织实施；</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13. 指导服务外包平台建设；</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14. 承担全县商贸服务业（含批发、零售、家政、餐饮、住宿、美容美发、沐浴业、摄像业等）的行业管理工作；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15. 负责商贸流通领域安全生产管理工作；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16. 承办局领导交办的其他事项。</w:t>
      </w:r>
    </w:p>
    <w:p>
      <w:pPr>
        <w:snapToGrid/>
        <w:spacing w:before="0" w:beforeAutospacing="0" w:after="0" w:afterAutospacing="0" w:line="360" w:lineRule="auto"/>
        <w:ind w:firstLine="643" w:firstLineChars="200"/>
        <w:jc w:val="both"/>
        <w:textAlignment w:val="baseline"/>
        <w:rPr>
          <w:rStyle w:val="5"/>
          <w:rFonts w:ascii="楷体_GB2312" w:hAnsi="Calibri" w:eastAsia="楷体_GB2312"/>
          <w:b/>
          <w:i w:val="0"/>
          <w:caps w:val="0"/>
          <w:spacing w:val="0"/>
          <w:w w:val="100"/>
          <w:kern w:val="2"/>
          <w:sz w:val="32"/>
          <w:szCs w:val="32"/>
          <w:lang w:val="en-US" w:eastAsia="zh-CN" w:bidi="ar-SA"/>
        </w:rPr>
      </w:pPr>
      <w:r>
        <w:rPr>
          <w:rStyle w:val="5"/>
          <w:rFonts w:ascii="楷体_GB2312" w:hAnsi="Calibri" w:eastAsia="楷体_GB2312"/>
          <w:b/>
          <w:i w:val="0"/>
          <w:caps w:val="0"/>
          <w:spacing w:val="0"/>
          <w:w w:val="100"/>
          <w:kern w:val="2"/>
          <w:sz w:val="32"/>
          <w:szCs w:val="32"/>
          <w:lang w:val="en-US" w:eastAsia="zh-CN" w:bidi="ar-SA"/>
        </w:rPr>
        <w:t>（六）市场秩序股</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 承担牵头协调全县整顿和规范市场经济秩序的职责；</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 牵头组织规范零售企业促销行为，对内资直销进行监督管理；</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3. 协调打破市场垄断、行业垄断和地区封锁有关工作；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4. 推动商务领域信用建设，指导商业信用销售，建立市场诚信公共服务平台；</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5. 承担县打击侵犯知识产权和制售假冒伪劣商品工作领导小组日常工作，负责侵权和假冒伪劣重大案件的督办工作；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6. 受理扰乱市场秩序行为以及侵犯知识产权行为的举报投诉，参与组织打击侵犯知识产权、商业欺诈等工作；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7. 负责指导协调商务综合执法和“12312”商务举报投诉服务方面的工作；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8. 担负全县单用途商业预付卡发卡企业日常监管工作；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9. 负责罗山县整顿和规范市场经济秩序领导小组办公室的日常工作；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10. 负责普法宣传及相关工作；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11. 承办局领导交办的其他事项。</w:t>
      </w:r>
    </w:p>
    <w:p>
      <w:pPr>
        <w:snapToGrid/>
        <w:spacing w:before="0" w:beforeAutospacing="0" w:after="0" w:afterAutospacing="0" w:line="360" w:lineRule="auto"/>
        <w:ind w:firstLine="643" w:firstLineChars="200"/>
        <w:jc w:val="both"/>
        <w:textAlignment w:val="baseline"/>
        <w:rPr>
          <w:rStyle w:val="5"/>
          <w:rFonts w:ascii="楷体_GB2312" w:hAnsi="Calibri" w:eastAsia="楷体_GB2312"/>
          <w:b/>
          <w:i w:val="0"/>
          <w:caps w:val="0"/>
          <w:spacing w:val="0"/>
          <w:w w:val="100"/>
          <w:kern w:val="2"/>
          <w:sz w:val="32"/>
          <w:szCs w:val="32"/>
          <w:lang w:val="en-US" w:eastAsia="zh-CN" w:bidi="ar-SA"/>
        </w:rPr>
      </w:pPr>
      <w:r>
        <w:rPr>
          <w:rStyle w:val="5"/>
          <w:rFonts w:ascii="仿宋_GB2312" w:hAnsi="Calibri" w:eastAsia="仿宋_GB2312"/>
          <w:b/>
          <w:i w:val="0"/>
          <w:caps w:val="0"/>
          <w:spacing w:val="0"/>
          <w:w w:val="100"/>
          <w:kern w:val="2"/>
          <w:sz w:val="32"/>
          <w:szCs w:val="32"/>
          <w:lang w:val="en-US" w:eastAsia="zh-CN" w:bidi="ar-SA"/>
        </w:rPr>
        <w:t>（七）</w:t>
      </w:r>
      <w:r>
        <w:rPr>
          <w:rStyle w:val="5"/>
          <w:rFonts w:ascii="楷体_GB2312" w:hAnsi="Calibri" w:eastAsia="楷体_GB2312"/>
          <w:b/>
          <w:i w:val="0"/>
          <w:caps w:val="0"/>
          <w:spacing w:val="0"/>
          <w:w w:val="100"/>
          <w:kern w:val="2"/>
          <w:sz w:val="32"/>
          <w:szCs w:val="32"/>
          <w:lang w:val="en-US" w:eastAsia="zh-CN" w:bidi="ar-SA"/>
        </w:rPr>
        <w:t>市场运行调节股</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 检测分析市场运行、商品供求状况，调查分析商品价格信息，进行预测预警和信息引导；</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 承担建立健全生活必需品市场供应和应急管理机制相关工作；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3. 承担重要消费品（肉类、食糖、边销茶、小包装食品等）储备管理和市场调控有关工作；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4. 按照有关规定对成品油市场进行监督和管理，协调管理企业商业石油库存运营；</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5. 承担县菜篮子工程领导小组的日常工作；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6. 根据国民经济发展计划，研究拟订全县物资流通行业发展规划；</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7. 拟订本县物资流通产业政策和物资流通行业管理规定，经批准后监督实施；</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8. 负责对全县煤炭、建筑材料、木材、机电等重要物资流通和经营管理，并依据有关规定对其经营者的经营资格进行审查；</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9. 负责全县煤炭市场的网点规划、布局、建设、煤炭经营资格备案和日常监管工作；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10. 负责物资系统的维稳工作；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11. 承办局领导交办的其他事项。</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机关党组织及纪检（监察）机构按有关规定设置。</w:t>
      </w:r>
    </w:p>
    <w:p>
      <w:pPr>
        <w:snapToGrid/>
        <w:spacing w:before="0" w:beforeAutospacing="0" w:after="0" w:afterAutospacing="0" w:line="360" w:lineRule="auto"/>
        <w:ind w:firstLine="640" w:firstLineChars="200"/>
        <w:jc w:val="both"/>
        <w:textAlignment w:val="baseline"/>
        <w:rPr>
          <w:rStyle w:val="5"/>
          <w:rFonts w:ascii="黑体" w:hAnsi="Calibri" w:eastAsia="黑体"/>
          <w:b w:val="0"/>
          <w:i w:val="0"/>
          <w:caps w:val="0"/>
          <w:spacing w:val="0"/>
          <w:w w:val="100"/>
          <w:kern w:val="2"/>
          <w:sz w:val="32"/>
          <w:szCs w:val="32"/>
          <w:lang w:val="en-US" w:eastAsia="zh-CN" w:bidi="ar-SA"/>
        </w:rPr>
      </w:pPr>
      <w:r>
        <w:rPr>
          <w:rStyle w:val="5"/>
          <w:rFonts w:ascii="黑体" w:hAnsi="Calibri" w:eastAsia="黑体"/>
          <w:b w:val="0"/>
          <w:i w:val="0"/>
          <w:caps w:val="0"/>
          <w:spacing w:val="0"/>
          <w:w w:val="100"/>
          <w:kern w:val="2"/>
          <w:sz w:val="32"/>
          <w:szCs w:val="32"/>
          <w:lang w:val="en-US" w:eastAsia="zh-CN" w:bidi="ar-SA"/>
        </w:rPr>
        <w:t>四、人员编制和领导职数</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核定罗山县商务局机关行政编制12名，工勤编制2名，事业编制28个。其中：局长1名，副局长3名，纪检书记1名，总经济师1名。股级领导职数7名。</w:t>
      </w:r>
    </w:p>
    <w:p>
      <w:pPr>
        <w:snapToGrid/>
        <w:spacing w:before="0" w:beforeAutospacing="0" w:after="0" w:afterAutospacing="0" w:line="360" w:lineRule="auto"/>
        <w:ind w:firstLine="640" w:firstLineChars="200"/>
        <w:jc w:val="both"/>
        <w:textAlignment w:val="baseline"/>
        <w:rPr>
          <w:rStyle w:val="5"/>
          <w:rFonts w:ascii="黑体" w:hAnsi="Calibri" w:eastAsia="黑体"/>
          <w:b w:val="0"/>
          <w:i w:val="0"/>
          <w:caps w:val="0"/>
          <w:spacing w:val="0"/>
          <w:w w:val="100"/>
          <w:kern w:val="2"/>
          <w:sz w:val="32"/>
          <w:szCs w:val="32"/>
          <w:lang w:val="en-US" w:eastAsia="zh-CN" w:bidi="ar-SA"/>
        </w:rPr>
      </w:pPr>
      <w:r>
        <w:rPr>
          <w:rStyle w:val="5"/>
          <w:rFonts w:ascii="黑体" w:hAnsi="Calibri" w:eastAsia="黑体"/>
          <w:b w:val="0"/>
          <w:i w:val="0"/>
          <w:caps w:val="0"/>
          <w:spacing w:val="0"/>
          <w:w w:val="100"/>
          <w:kern w:val="2"/>
          <w:sz w:val="32"/>
          <w:szCs w:val="32"/>
          <w:lang w:val="en-US" w:eastAsia="zh-CN" w:bidi="ar-SA"/>
        </w:rPr>
        <w:t>五、其他事项</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一）县商务局加挂罗山县招商局牌子的基础上组建独立的罗山县招商局筹备处，为县商务局管理的事业单位，机构规格相当于正科级。核定县招商局筹备处事业编制15名，领导职数为主任1名，副主任2名，经费仍实行财政全额预算管理。县招商局筹备处同时承担县对外开放工作领导小组办公室的日常工作。其主要职责是：</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cs="Times New Roman"/>
          <w:b w:val="0"/>
          <w:bCs/>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1．贯彻落实国家、省、市对外开放和招商引资发展战略和方针、政策</w:t>
      </w:r>
      <w:r>
        <w:rPr>
          <w:rStyle w:val="5"/>
          <w:rFonts w:ascii="仿宋_GB2312" w:hAnsi="Calibri" w:eastAsia="仿宋_GB2312" w:cs="Times New Roman"/>
          <w:b w:val="0"/>
          <w:bCs/>
          <w:i w:val="0"/>
          <w:caps w:val="0"/>
          <w:spacing w:val="0"/>
          <w:w w:val="100"/>
          <w:kern w:val="2"/>
          <w:sz w:val="32"/>
          <w:szCs w:val="32"/>
          <w:lang w:val="en-US" w:eastAsia="zh-CN" w:bidi="ar-SA"/>
        </w:rPr>
        <w:t>，针对罗山实际草拟相关政策建议。</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cs="Times New Roman"/>
          <w:b w:val="0"/>
          <w:bCs/>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2．</w:t>
      </w:r>
      <w:r>
        <w:rPr>
          <w:rStyle w:val="5"/>
          <w:rFonts w:ascii="仿宋_GB2312" w:hAnsi="Calibri" w:eastAsia="仿宋_GB2312" w:cs="Times New Roman"/>
          <w:b w:val="0"/>
          <w:bCs/>
          <w:i w:val="0"/>
          <w:caps w:val="0"/>
          <w:spacing w:val="0"/>
          <w:w w:val="100"/>
          <w:kern w:val="2"/>
          <w:sz w:val="32"/>
          <w:szCs w:val="32"/>
          <w:lang w:val="en-US" w:eastAsia="zh-CN" w:bidi="ar-SA"/>
        </w:rPr>
        <w:t>负责组织和参与招商项目谈判，做好外来客商来罗山考察接洽事宜。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cs="Times New Roman"/>
          <w:b w:val="0"/>
          <w:bCs/>
          <w:i w:val="0"/>
          <w:caps w:val="0"/>
          <w:spacing w:val="0"/>
          <w:w w:val="100"/>
          <w:kern w:val="2"/>
          <w:sz w:val="32"/>
          <w:szCs w:val="32"/>
          <w:lang w:val="en-US" w:eastAsia="zh-CN" w:bidi="ar-SA"/>
        </w:rPr>
      </w:pPr>
      <w:r>
        <w:rPr>
          <w:rStyle w:val="5"/>
          <w:rFonts w:ascii="仿宋_GB2312" w:hAnsi="Calibri" w:eastAsia="仿宋_GB2312" w:cs="Times New Roman"/>
          <w:b w:val="0"/>
          <w:bCs/>
          <w:i w:val="0"/>
          <w:caps w:val="0"/>
          <w:spacing w:val="0"/>
          <w:w w:val="100"/>
          <w:kern w:val="2"/>
          <w:sz w:val="32"/>
          <w:szCs w:val="32"/>
          <w:lang w:val="en-US" w:eastAsia="zh-CN" w:bidi="ar-SA"/>
        </w:rPr>
        <w:t>3．搞好招商项目的协调及跟踪服务，为项目落地提供优质、规范、便捷的全方位服务，依法保护外来投资者的合法权益，确保项目顺利实施。</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cs="Times New Roman"/>
          <w:b w:val="0"/>
          <w:bCs/>
          <w:i w:val="0"/>
          <w:caps w:val="0"/>
          <w:spacing w:val="0"/>
          <w:w w:val="100"/>
          <w:kern w:val="2"/>
          <w:sz w:val="32"/>
          <w:szCs w:val="32"/>
          <w:lang w:val="en-US" w:eastAsia="zh-CN" w:bidi="ar-SA"/>
        </w:rPr>
      </w:pPr>
      <w:r>
        <w:rPr>
          <w:rStyle w:val="5"/>
          <w:rFonts w:ascii="仿宋_GB2312" w:hAnsi="Calibri" w:eastAsia="仿宋_GB2312" w:cs="Times New Roman"/>
          <w:b w:val="0"/>
          <w:bCs/>
          <w:i w:val="0"/>
          <w:caps w:val="0"/>
          <w:spacing w:val="0"/>
          <w:w w:val="100"/>
          <w:kern w:val="2"/>
          <w:sz w:val="32"/>
          <w:szCs w:val="32"/>
          <w:lang w:val="en-US" w:eastAsia="zh-CN" w:bidi="ar-SA"/>
        </w:rPr>
        <w:t>4．统筹协调全县对外开放和招商引资工作并督促检查，研究拟定全县招商引资的中长期规划和年度目标并组织实施。</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cs="Times New Roman"/>
          <w:b w:val="0"/>
          <w:bCs/>
          <w:i w:val="0"/>
          <w:caps w:val="0"/>
          <w:spacing w:val="0"/>
          <w:w w:val="100"/>
          <w:kern w:val="2"/>
          <w:sz w:val="32"/>
          <w:szCs w:val="32"/>
          <w:lang w:val="en-US" w:eastAsia="zh-CN" w:bidi="ar-SA"/>
        </w:rPr>
      </w:pPr>
      <w:r>
        <w:rPr>
          <w:rStyle w:val="5"/>
          <w:rFonts w:ascii="仿宋_GB2312" w:hAnsi="Calibri" w:eastAsia="仿宋_GB2312" w:cs="Times New Roman"/>
          <w:b w:val="0"/>
          <w:bCs/>
          <w:i w:val="0"/>
          <w:caps w:val="0"/>
          <w:spacing w:val="0"/>
          <w:w w:val="100"/>
          <w:kern w:val="2"/>
          <w:sz w:val="32"/>
          <w:szCs w:val="32"/>
          <w:lang w:val="en-US" w:eastAsia="zh-CN" w:bidi="ar-SA"/>
        </w:rPr>
        <w:t>5．受理外商、台商、港澳商投资企业及投资各方的投诉和建议，依法处理投诉案件。</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cs="Times New Roman"/>
          <w:b w:val="0"/>
          <w:bCs/>
          <w:i w:val="0"/>
          <w:caps w:val="0"/>
          <w:spacing w:val="0"/>
          <w:w w:val="100"/>
          <w:kern w:val="2"/>
          <w:sz w:val="32"/>
          <w:szCs w:val="32"/>
          <w:lang w:val="en-US" w:eastAsia="zh-CN" w:bidi="ar-SA"/>
        </w:rPr>
      </w:pPr>
      <w:r>
        <w:rPr>
          <w:rStyle w:val="5"/>
          <w:rFonts w:ascii="仿宋_GB2312" w:hAnsi="Calibri" w:eastAsia="仿宋_GB2312" w:cs="Times New Roman"/>
          <w:b w:val="0"/>
          <w:bCs/>
          <w:i w:val="0"/>
          <w:caps w:val="0"/>
          <w:spacing w:val="0"/>
          <w:w w:val="100"/>
          <w:kern w:val="2"/>
          <w:sz w:val="32"/>
          <w:szCs w:val="32"/>
          <w:lang w:val="en-US" w:eastAsia="zh-CN" w:bidi="ar-SA"/>
        </w:rPr>
        <w:t>6．组织参加国家、省、市招商引资洽谈活动，制定全县大型招商引资活动方案，组织、实施自己主办的重大招商引资活动；承办县人民政府招商引资代表团出访组团、联络、洽谈等有关工作。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cs="Times New Roman"/>
          <w:b w:val="0"/>
          <w:bCs/>
          <w:i w:val="0"/>
          <w:caps w:val="0"/>
          <w:spacing w:val="0"/>
          <w:w w:val="100"/>
          <w:kern w:val="2"/>
          <w:sz w:val="32"/>
          <w:szCs w:val="32"/>
          <w:lang w:val="en-US" w:eastAsia="zh-CN" w:bidi="ar-SA"/>
        </w:rPr>
      </w:pPr>
      <w:r>
        <w:rPr>
          <w:rStyle w:val="5"/>
          <w:rFonts w:ascii="仿宋_GB2312" w:hAnsi="Calibri" w:eastAsia="仿宋_GB2312" w:cs="Times New Roman"/>
          <w:b w:val="0"/>
          <w:bCs/>
          <w:i w:val="0"/>
          <w:caps w:val="0"/>
          <w:spacing w:val="0"/>
          <w:w w:val="100"/>
          <w:kern w:val="2"/>
          <w:sz w:val="32"/>
          <w:szCs w:val="32"/>
          <w:lang w:val="en-US" w:eastAsia="zh-CN" w:bidi="ar-SA"/>
        </w:rPr>
        <w:t>7.负责全县在境内外举办的各类大型展会及商贸活动的总体策划和组织协调，协助邀请重要来宾。</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cs="Times New Roman"/>
          <w:b w:val="0"/>
          <w:bCs/>
          <w:i w:val="0"/>
          <w:caps w:val="0"/>
          <w:spacing w:val="0"/>
          <w:w w:val="100"/>
          <w:kern w:val="2"/>
          <w:sz w:val="32"/>
          <w:szCs w:val="32"/>
          <w:lang w:val="en-US" w:eastAsia="zh-CN" w:bidi="ar-SA"/>
        </w:rPr>
      </w:pPr>
      <w:r>
        <w:rPr>
          <w:rStyle w:val="5"/>
          <w:rFonts w:ascii="仿宋_GB2312" w:hAnsi="Calibri" w:eastAsia="仿宋_GB2312" w:cs="Times New Roman"/>
          <w:b w:val="0"/>
          <w:bCs/>
          <w:i w:val="0"/>
          <w:caps w:val="0"/>
          <w:spacing w:val="0"/>
          <w:w w:val="100"/>
          <w:kern w:val="2"/>
          <w:sz w:val="32"/>
          <w:szCs w:val="32"/>
          <w:lang w:val="en-US" w:eastAsia="zh-CN" w:bidi="ar-SA"/>
        </w:rPr>
        <w:t>8. 谋划全县招商引资战略支撑产业及优势项目；负责全县招商引资资源库、项目库、信息库、专家库等四库建设；负责我县招商项目（含外商投资项目）的收集、整理、筛选、编印和信息发布；参与招商引资重点项目的评估、推介、洽谈和协调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cs="Times New Roman"/>
          <w:b w:val="0"/>
          <w:bCs/>
          <w:i w:val="0"/>
          <w:caps w:val="0"/>
          <w:spacing w:val="0"/>
          <w:w w:val="100"/>
          <w:kern w:val="2"/>
          <w:sz w:val="32"/>
          <w:szCs w:val="32"/>
          <w:lang w:val="en-US" w:eastAsia="zh-CN" w:bidi="ar-SA"/>
        </w:rPr>
      </w:pPr>
      <w:r>
        <w:rPr>
          <w:rStyle w:val="5"/>
          <w:rFonts w:ascii="仿宋_GB2312" w:hAnsi="Calibri" w:eastAsia="仿宋_GB2312" w:cs="Times New Roman"/>
          <w:b w:val="0"/>
          <w:bCs/>
          <w:i w:val="0"/>
          <w:caps w:val="0"/>
          <w:spacing w:val="0"/>
          <w:w w:val="100"/>
          <w:kern w:val="2"/>
          <w:sz w:val="32"/>
          <w:szCs w:val="32"/>
          <w:lang w:val="en-US" w:eastAsia="zh-CN" w:bidi="ar-SA"/>
        </w:rPr>
        <w:t>9. 负责建立全县招商引资信息网络，加强与国内外的信息交流，掌握招商引资动态，向县委、县人民政府提供招商引资的决策依据。</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cs="Times New Roman"/>
          <w:b w:val="0"/>
          <w:bCs/>
          <w:i w:val="0"/>
          <w:caps w:val="0"/>
          <w:spacing w:val="0"/>
          <w:w w:val="100"/>
          <w:kern w:val="2"/>
          <w:sz w:val="32"/>
          <w:szCs w:val="32"/>
          <w:lang w:val="en-US" w:eastAsia="zh-CN" w:bidi="ar-SA"/>
        </w:rPr>
      </w:pPr>
      <w:r>
        <w:rPr>
          <w:rStyle w:val="5"/>
          <w:rFonts w:ascii="仿宋_GB2312" w:hAnsi="Calibri" w:eastAsia="仿宋_GB2312" w:cs="Times New Roman"/>
          <w:b w:val="0"/>
          <w:bCs/>
          <w:i w:val="0"/>
          <w:caps w:val="0"/>
          <w:spacing w:val="0"/>
          <w:w w:val="100"/>
          <w:kern w:val="2"/>
          <w:sz w:val="32"/>
          <w:szCs w:val="32"/>
          <w:lang w:val="en-US" w:eastAsia="zh-CN" w:bidi="ar-SA"/>
        </w:rPr>
        <w:t>10. 负责全县招商引资有关数据的统计、分析和编报工作，负责全县实际利用省外资金、实际利用外资的统计、上报和综合分析工作；负责组织全县招商引资干部队伍的日常管理及教育培训；配合有关部门做好对外及招商引资的宣传工作。</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cs="Times New Roman"/>
          <w:b w:val="0"/>
          <w:bCs/>
          <w:i w:val="0"/>
          <w:caps w:val="0"/>
          <w:spacing w:val="0"/>
          <w:w w:val="100"/>
          <w:kern w:val="2"/>
          <w:sz w:val="32"/>
          <w:szCs w:val="32"/>
          <w:lang w:val="en-US" w:eastAsia="zh-CN" w:bidi="ar-SA"/>
        </w:rPr>
      </w:pPr>
      <w:r>
        <w:rPr>
          <w:rStyle w:val="5"/>
          <w:rFonts w:ascii="仿宋_GB2312" w:hAnsi="Calibri" w:eastAsia="仿宋_GB2312" w:cs="Times New Roman"/>
          <w:b w:val="0"/>
          <w:bCs/>
          <w:i w:val="0"/>
          <w:caps w:val="0"/>
          <w:spacing w:val="0"/>
          <w:w w:val="100"/>
          <w:kern w:val="2"/>
          <w:sz w:val="32"/>
          <w:szCs w:val="32"/>
          <w:lang w:val="en-US" w:eastAsia="zh-CN" w:bidi="ar-SA"/>
        </w:rPr>
        <w:t>11. 负责全县驻外招商引资工作，</w:t>
      </w:r>
      <w:r>
        <w:rPr>
          <w:rStyle w:val="5"/>
          <w:rFonts w:ascii="仿宋_GB2312" w:hAnsi="Calibri" w:eastAsia="仿宋_GB2312"/>
          <w:b w:val="0"/>
          <w:i w:val="0"/>
          <w:caps w:val="0"/>
          <w:spacing w:val="0"/>
          <w:w w:val="100"/>
          <w:kern w:val="2"/>
          <w:sz w:val="32"/>
          <w:szCs w:val="32"/>
          <w:lang w:val="en-US" w:eastAsia="zh-CN" w:bidi="ar-SA"/>
        </w:rPr>
        <w:t>建立各种招商信息渠道，搜集驻地及周边企业产能转移或扩能信息，引进招商项目落户罗山；</w:t>
      </w:r>
      <w:r>
        <w:rPr>
          <w:rStyle w:val="5"/>
          <w:rFonts w:ascii="仿宋_GB2312" w:hAnsi="Calibri" w:eastAsia="仿宋_GB2312" w:cs="Times New Roman"/>
          <w:b w:val="0"/>
          <w:bCs/>
          <w:i w:val="0"/>
          <w:caps w:val="0"/>
          <w:spacing w:val="0"/>
          <w:w w:val="100"/>
          <w:kern w:val="2"/>
          <w:sz w:val="32"/>
          <w:szCs w:val="32"/>
          <w:lang w:val="en-US" w:eastAsia="zh-CN" w:bidi="ar-SA"/>
        </w:rPr>
        <w:t>制作全方位、高水平的罗山宣传资料，办好罗山商务招商网（</w:t>
      </w:r>
      <w:r>
        <w:rPr>
          <w:rStyle w:val="4"/>
          <w:rFonts w:ascii="仿宋_GB2312" w:hAnsi="Calibri" w:eastAsia="仿宋_GB2312" w:cs="Times New Roman"/>
          <w:b w:val="0"/>
          <w:bCs/>
          <w:i w:val="0"/>
          <w:caps w:val="0"/>
          <w:color w:val="0000FF"/>
          <w:spacing w:val="0"/>
          <w:w w:val="100"/>
          <w:kern w:val="2"/>
          <w:sz w:val="32"/>
          <w:szCs w:val="32"/>
          <w:u w:val="single" w:color="0000FF"/>
          <w:lang w:val="en-US" w:eastAsia="zh-CN" w:bidi="ar-SA"/>
        </w:rPr>
        <w:t>http://www.lsswzs.com</w:t>
      </w:r>
      <w:r>
        <w:rPr>
          <w:rStyle w:val="5"/>
          <w:rFonts w:ascii="仿宋_GB2312" w:hAnsi="Calibri" w:eastAsia="仿宋_GB2312" w:cs="Times New Roman"/>
          <w:b w:val="0"/>
          <w:bCs/>
          <w:i w:val="0"/>
          <w:caps w:val="0"/>
          <w:spacing w:val="0"/>
          <w:w w:val="100"/>
          <w:kern w:val="2"/>
          <w:sz w:val="32"/>
          <w:szCs w:val="32"/>
          <w:lang w:val="en-US" w:eastAsia="zh-CN" w:bidi="ar-SA"/>
        </w:rPr>
        <w:t>）。</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cs="Times New Roman"/>
          <w:b w:val="0"/>
          <w:bCs/>
          <w:i w:val="0"/>
          <w:caps w:val="0"/>
          <w:spacing w:val="0"/>
          <w:w w:val="100"/>
          <w:kern w:val="2"/>
          <w:sz w:val="32"/>
          <w:szCs w:val="32"/>
          <w:lang w:val="en-US" w:eastAsia="zh-CN" w:bidi="ar-SA"/>
        </w:rPr>
      </w:pPr>
      <w:r>
        <w:rPr>
          <w:rStyle w:val="5"/>
          <w:rFonts w:ascii="仿宋_GB2312" w:hAnsi="Calibri" w:eastAsia="仿宋_GB2312" w:cs="Times New Roman"/>
          <w:b w:val="0"/>
          <w:bCs/>
          <w:i w:val="0"/>
          <w:caps w:val="0"/>
          <w:spacing w:val="0"/>
          <w:w w:val="100"/>
          <w:kern w:val="2"/>
          <w:sz w:val="32"/>
          <w:szCs w:val="32"/>
          <w:lang w:val="en-US" w:eastAsia="zh-CN" w:bidi="ar-SA"/>
        </w:rPr>
        <w:t>12. 完成县委、县政府和招商引资工作领导小组交办的其他工作任务</w:t>
      </w:r>
      <w:r>
        <w:rPr>
          <w:rStyle w:val="5"/>
          <w:rFonts w:ascii="仿宋_GB2312" w:hAnsi="Calibri" w:eastAsia="仿宋_GB2312"/>
          <w:b w:val="0"/>
          <w:i w:val="0"/>
          <w:caps w:val="0"/>
          <w:spacing w:val="0"/>
          <w:w w:val="100"/>
          <w:kern w:val="2"/>
          <w:sz w:val="32"/>
          <w:szCs w:val="32"/>
          <w:lang w:val="en-US" w:eastAsia="zh-CN" w:bidi="ar-SA"/>
        </w:rPr>
        <w:t>。</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（二）县整顿和规范市场经济秩序领导小组办公室设在县商务局。</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（三）罗山县电子商务和物流服务管理办公室为县商务局管理的事业单位，机构规格正股级，核定事业编制3名，经费实行财政全额预算管理。</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（四）保留罗山县商务稽查大队（挂“12312”商务举报投诉中心牌子），机构规格正股级。核减事业编制1名，现有事业编制5名。经费实行财政全额预算管理。</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（五）保留罗山县物资管理办公室，机构规格副科级。核定事业编制5名，经费实行财政全额预算管理。</w:t>
      </w:r>
    </w:p>
    <w:p>
      <w:pPr>
        <w:snapToGrid/>
        <w:spacing w:before="0" w:beforeAutospacing="0" w:after="0" w:afterAutospacing="0" w:line="360" w:lineRule="auto"/>
        <w:ind w:firstLine="640" w:firstLineChars="200"/>
        <w:jc w:val="both"/>
        <w:textAlignment w:val="baseline"/>
        <w:rPr>
          <w:rStyle w:val="5"/>
          <w:rFonts w:ascii="黑体" w:hAnsi="Calibri" w:eastAsia="黑体"/>
          <w:b w:val="0"/>
          <w:i w:val="0"/>
          <w:caps w:val="0"/>
          <w:spacing w:val="0"/>
          <w:w w:val="100"/>
          <w:kern w:val="2"/>
          <w:sz w:val="32"/>
          <w:szCs w:val="32"/>
          <w:lang w:val="en-US" w:eastAsia="zh-CN" w:bidi="ar-SA"/>
        </w:rPr>
      </w:pPr>
      <w:r>
        <w:rPr>
          <w:rStyle w:val="5"/>
          <w:rFonts w:ascii="黑体" w:hAnsi="Calibri" w:eastAsia="黑体"/>
          <w:b w:val="0"/>
          <w:i w:val="0"/>
          <w:caps w:val="0"/>
          <w:spacing w:val="0"/>
          <w:w w:val="100"/>
          <w:kern w:val="2"/>
          <w:sz w:val="32"/>
          <w:szCs w:val="32"/>
          <w:lang w:val="en-US" w:eastAsia="zh-CN" w:bidi="ar-SA"/>
        </w:rPr>
        <w:t>六、附则</w:t>
      </w:r>
    </w:p>
    <w:p>
      <w:pPr>
        <w:snapToGrid/>
        <w:spacing w:before="0" w:beforeAutospacing="0" w:after="0" w:afterAutospacing="0" w:line="36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本规定由罗山县机构编制委员会办公室负责解释，其调整由罗山县机构编制委员会办公室按规定程序办理。</w:t>
      </w:r>
    </w:p>
    <w:p>
      <w:pPr>
        <w:snapToGrid w:val="0"/>
        <w:spacing w:before="0" w:beforeAutospacing="0" w:after="0" w:afterAutospacing="0" w:line="360" w:lineRule="auto"/>
        <w:jc w:val="left"/>
        <w:textAlignment w:val="baseline"/>
        <w:rPr>
          <w:rStyle w:val="5"/>
          <w:rFonts w:ascii="黑体" w:hAnsi="黑体" w:eastAsia="黑体"/>
          <w:b w:val="0"/>
          <w:i w:val="0"/>
          <w:caps w:val="0"/>
          <w:spacing w:val="0"/>
          <w:w w:val="100"/>
          <w:kern w:val="2"/>
          <w:sz w:val="32"/>
          <w:szCs w:val="32"/>
          <w:lang w:val="en-US" w:eastAsia="zh-CN" w:bidi="ar-SA"/>
        </w:rPr>
      </w:pPr>
    </w:p>
    <w:p>
      <w:pPr>
        <w:widowControl/>
        <w:snapToGrid/>
        <w:spacing w:before="0" w:beforeAutospacing="0" w:after="0" w:afterAutospacing="0" w:line="240" w:lineRule="auto"/>
        <w:jc w:val="left"/>
        <w:textAlignment w:val="baseline"/>
        <w:rPr>
          <w:rStyle w:val="5"/>
          <w:rFonts w:ascii="黑体" w:hAnsi="宋体" w:eastAsia="黑体"/>
          <w:b w:val="0"/>
          <w:i w:val="0"/>
          <w:caps w:val="0"/>
          <w:spacing w:val="0"/>
          <w:w w:val="100"/>
          <w:kern w:val="0"/>
          <w:sz w:val="44"/>
          <w:szCs w:val="44"/>
          <w:lang w:val="en-US" w:eastAsia="zh-CN" w:bidi="ar-SA"/>
        </w:rPr>
      </w:pPr>
      <w:r>
        <w:rPr>
          <w:rStyle w:val="5"/>
          <w:rFonts w:ascii="黑体" w:hAnsi="宋体" w:eastAsia="黑体"/>
          <w:b w:val="0"/>
          <w:i w:val="0"/>
          <w:caps w:val="0"/>
          <w:spacing w:val="0"/>
          <w:w w:val="100"/>
          <w:kern w:val="0"/>
          <w:sz w:val="44"/>
          <w:szCs w:val="44"/>
          <w:lang w:val="en-US" w:eastAsia="zh-CN" w:bidi="ar-SA"/>
        </w:rPr>
        <w:t>从预算单位构成看，罗山县商务局没有二级机构，本预算是本级预算</w:t>
      </w: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r>
        <w:rPr>
          <w:rStyle w:val="5"/>
          <w:rFonts w:ascii="黑体" w:hAnsi="宋体" w:eastAsia="黑体"/>
          <w:b w:val="0"/>
          <w:i w:val="0"/>
          <w:caps w:val="0"/>
          <w:spacing w:val="0"/>
          <w:w w:val="100"/>
          <w:kern w:val="0"/>
          <w:sz w:val="44"/>
          <w:szCs w:val="44"/>
          <w:lang w:val="en-US" w:eastAsia="zh-CN" w:bidi="ar-SA"/>
        </w:rPr>
        <w:t>纳入本部门2019年度部门预算编制范围的单位就一个具体是：罗山县商务局本级。</w:t>
      </w: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r>
        <w:rPr>
          <w:rStyle w:val="5"/>
          <w:rFonts w:ascii="黑体" w:hAnsi="黑体" w:eastAsia="黑体"/>
          <w:b w:val="0"/>
          <w:i w:val="0"/>
          <w:caps w:val="0"/>
          <w:spacing w:val="0"/>
          <w:w w:val="100"/>
          <w:kern w:val="2"/>
          <w:sz w:val="44"/>
          <w:szCs w:val="44"/>
          <w:lang w:val="en-US" w:eastAsia="zh-CN" w:bidi="ar-SA"/>
        </w:rPr>
        <w:t>罗山县商务局</w:t>
      </w:r>
      <w:r>
        <w:rPr>
          <w:rStyle w:val="5"/>
          <w:rFonts w:ascii="黑体" w:hAnsi="Calibri" w:eastAsia="黑体"/>
          <w:b w:val="0"/>
          <w:i w:val="0"/>
          <w:caps w:val="0"/>
          <w:spacing w:val="0"/>
          <w:w w:val="100"/>
          <w:kern w:val="2"/>
          <w:sz w:val="44"/>
          <w:szCs w:val="44"/>
          <w:lang w:val="en-US" w:eastAsia="zh-CN" w:bidi="ar-SA"/>
        </w:rPr>
        <w:t>2019年度部门预算情况说明</w:t>
      </w:r>
    </w:p>
    <w:p>
      <w:pPr>
        <w:snapToGrid w:val="0"/>
        <w:spacing w:before="0" w:beforeAutospacing="0" w:after="0" w:afterAutospacing="0" w:line="360" w:lineRule="auto"/>
        <w:ind w:firstLine="640"/>
        <w:jc w:val="both"/>
        <w:textAlignment w:val="baseline"/>
        <w:rPr>
          <w:rStyle w:val="5"/>
          <w:rFonts w:ascii="黑体" w:hAnsi="黑体" w:eastAsia="黑体"/>
          <w:b w:val="0"/>
          <w:i w:val="0"/>
          <w:caps w:val="0"/>
          <w:spacing w:val="0"/>
          <w:w w:val="100"/>
          <w:kern w:val="2"/>
          <w:sz w:val="32"/>
          <w:szCs w:val="32"/>
          <w:lang w:val="en-US" w:eastAsia="zh-CN" w:bidi="ar-SA"/>
        </w:rPr>
      </w:pPr>
    </w:p>
    <w:p>
      <w:pPr>
        <w:snapToGrid w:val="0"/>
        <w:spacing w:before="0" w:beforeAutospacing="0" w:after="0" w:afterAutospacing="0" w:line="360" w:lineRule="auto"/>
        <w:ind w:firstLine="64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一、收入支出预算总体情况说明</w:t>
      </w:r>
    </w:p>
    <w:p>
      <w:pPr>
        <w:snapToGrid w:val="0"/>
        <w:spacing w:before="0" w:beforeAutospacing="0" w:after="0" w:afterAutospacing="0" w:line="360" w:lineRule="auto"/>
        <w:ind w:firstLine="64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罗山县商务局2019年收入总计</w:t>
      </w:r>
      <w:r>
        <w:rPr>
          <w:rStyle w:val="5"/>
          <w:rFonts w:ascii="黑体" w:hAnsi="宋体" w:eastAsia="黑体"/>
          <w:b w:val="0"/>
          <w:i w:val="0"/>
          <w:caps w:val="0"/>
          <w:color w:val="000000"/>
          <w:spacing w:val="0"/>
          <w:w w:val="100"/>
          <w:kern w:val="0"/>
          <w:sz w:val="32"/>
          <w:szCs w:val="32"/>
          <w:lang w:val="en-US" w:eastAsia="zh-CN" w:bidi="ar-SA"/>
        </w:rPr>
        <w:t>229.3万</w:t>
      </w:r>
      <w:r>
        <w:rPr>
          <w:rStyle w:val="5"/>
          <w:rFonts w:ascii="仿宋_GB2312" w:hAnsi="宋体" w:eastAsia="仿宋_GB2312"/>
          <w:b w:val="0"/>
          <w:i w:val="0"/>
          <w:caps w:val="0"/>
          <w:spacing w:val="0"/>
          <w:w w:val="100"/>
          <w:kern w:val="2"/>
          <w:sz w:val="32"/>
          <w:szCs w:val="32"/>
          <w:lang w:val="en-US" w:eastAsia="zh-CN" w:bidi="ar-SA"/>
        </w:rPr>
        <w:t>元，支出总计</w:t>
      </w:r>
      <w:r>
        <w:rPr>
          <w:rStyle w:val="5"/>
          <w:rFonts w:ascii="黑体" w:hAnsi="宋体" w:eastAsia="黑体"/>
          <w:b w:val="0"/>
          <w:i w:val="0"/>
          <w:caps w:val="0"/>
          <w:color w:val="000000"/>
          <w:spacing w:val="0"/>
          <w:w w:val="100"/>
          <w:kern w:val="0"/>
          <w:sz w:val="32"/>
          <w:szCs w:val="32"/>
          <w:lang w:val="en-US" w:eastAsia="zh-CN" w:bidi="ar-SA"/>
        </w:rPr>
        <w:t>229.3万</w:t>
      </w:r>
      <w:r>
        <w:rPr>
          <w:rStyle w:val="5"/>
          <w:rFonts w:ascii="仿宋_GB2312" w:hAnsi="宋体" w:eastAsia="仿宋_GB2312"/>
          <w:b w:val="0"/>
          <w:i w:val="0"/>
          <w:caps w:val="0"/>
          <w:spacing w:val="0"/>
          <w:w w:val="100"/>
          <w:kern w:val="2"/>
          <w:sz w:val="32"/>
          <w:szCs w:val="32"/>
          <w:lang w:val="en-US" w:eastAsia="zh-CN" w:bidi="ar-SA"/>
        </w:rPr>
        <w:t>元。</w:t>
      </w:r>
      <w:r>
        <w:rPr>
          <w:rStyle w:val="5"/>
          <w:rFonts w:ascii="仿宋" w:hAnsi="仿宋" w:eastAsia="仿宋"/>
          <w:b w:val="0"/>
          <w:i w:val="0"/>
          <w:caps w:val="0"/>
          <w:spacing w:val="0"/>
          <w:w w:val="100"/>
          <w:kern w:val="2"/>
          <w:sz w:val="32"/>
          <w:szCs w:val="32"/>
          <w:lang w:val="en-US" w:eastAsia="zh-CN" w:bidi="ar-SA"/>
        </w:rPr>
        <w:t>与2018年相比收、支总计各减少12万元，减少3%。减少原因是人员减少和节约开支。</w:t>
      </w:r>
    </w:p>
    <w:p>
      <w:pPr>
        <w:snapToGrid w:val="0"/>
        <w:spacing w:before="0" w:beforeAutospacing="0" w:after="0" w:afterAutospacing="0" w:line="360" w:lineRule="auto"/>
        <w:ind w:firstLine="64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二、收入预算情况说明</w:t>
      </w:r>
    </w:p>
    <w:p>
      <w:pPr>
        <w:snapToGrid w:val="0"/>
        <w:spacing w:before="0" w:beforeAutospacing="0" w:after="0" w:afterAutospacing="0" w:line="360" w:lineRule="auto"/>
        <w:ind w:firstLine="64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罗山县商务局</w:t>
      </w:r>
      <w:r>
        <w:rPr>
          <w:rStyle w:val="5"/>
          <w:rFonts w:ascii="仿宋_GB2312" w:hAnsi="Calibri" w:eastAsia="仿宋_GB2312"/>
          <w:b w:val="0"/>
          <w:i w:val="0"/>
          <w:caps w:val="0"/>
          <w:spacing w:val="0"/>
          <w:w w:val="100"/>
          <w:kern w:val="2"/>
          <w:sz w:val="32"/>
          <w:szCs w:val="32"/>
          <w:lang w:val="en-US" w:eastAsia="zh-CN" w:bidi="ar-SA"/>
        </w:rPr>
        <w:t>本年收入合计</w:t>
      </w:r>
      <w:r>
        <w:rPr>
          <w:rStyle w:val="5"/>
          <w:rFonts w:ascii="黑体" w:hAnsi="宋体" w:eastAsia="黑体"/>
          <w:b w:val="0"/>
          <w:i w:val="0"/>
          <w:caps w:val="0"/>
          <w:color w:val="000000"/>
          <w:spacing w:val="0"/>
          <w:w w:val="100"/>
          <w:kern w:val="0"/>
          <w:sz w:val="32"/>
          <w:szCs w:val="32"/>
          <w:lang w:val="en-US" w:eastAsia="zh-CN" w:bidi="ar-SA"/>
        </w:rPr>
        <w:t>229.3万</w:t>
      </w:r>
      <w:r>
        <w:rPr>
          <w:rStyle w:val="5"/>
          <w:rFonts w:ascii="仿宋_GB2312" w:hAnsi="宋体" w:eastAsia="仿宋_GB2312"/>
          <w:b w:val="0"/>
          <w:i w:val="0"/>
          <w:caps w:val="0"/>
          <w:spacing w:val="0"/>
          <w:w w:val="100"/>
          <w:kern w:val="2"/>
          <w:sz w:val="32"/>
          <w:szCs w:val="32"/>
          <w:lang w:val="en-US" w:eastAsia="zh-CN" w:bidi="ar-SA"/>
        </w:rPr>
        <w:t>元</w:t>
      </w:r>
      <w:r>
        <w:rPr>
          <w:rStyle w:val="5"/>
          <w:rFonts w:ascii="仿宋_GB2312" w:hAnsi="Calibri" w:eastAsia="仿宋_GB2312"/>
          <w:b w:val="0"/>
          <w:i w:val="0"/>
          <w:caps w:val="0"/>
          <w:spacing w:val="0"/>
          <w:w w:val="100"/>
          <w:kern w:val="2"/>
          <w:sz w:val="32"/>
          <w:szCs w:val="32"/>
          <w:lang w:val="en-US" w:eastAsia="zh-CN" w:bidi="ar-SA"/>
        </w:rPr>
        <w:t>，其中：财政拨款收入</w:t>
      </w:r>
      <w:r>
        <w:rPr>
          <w:rStyle w:val="5"/>
          <w:rFonts w:ascii="黑体" w:hAnsi="宋体" w:eastAsia="黑体"/>
          <w:b w:val="0"/>
          <w:i w:val="0"/>
          <w:caps w:val="0"/>
          <w:color w:val="000000"/>
          <w:spacing w:val="0"/>
          <w:w w:val="100"/>
          <w:kern w:val="0"/>
          <w:sz w:val="32"/>
          <w:szCs w:val="32"/>
          <w:lang w:val="en-US" w:eastAsia="zh-CN" w:bidi="ar-SA"/>
        </w:rPr>
        <w:t>229.3万</w:t>
      </w:r>
      <w:r>
        <w:rPr>
          <w:rStyle w:val="5"/>
          <w:rFonts w:ascii="仿宋_GB2312" w:hAnsi="宋体" w:eastAsia="仿宋_GB2312"/>
          <w:b w:val="0"/>
          <w:i w:val="0"/>
          <w:caps w:val="0"/>
          <w:spacing w:val="0"/>
          <w:w w:val="100"/>
          <w:kern w:val="2"/>
          <w:sz w:val="32"/>
          <w:szCs w:val="32"/>
          <w:lang w:val="en-US" w:eastAsia="zh-CN" w:bidi="ar-SA"/>
        </w:rPr>
        <w:t>元</w:t>
      </w:r>
      <w:r>
        <w:rPr>
          <w:rStyle w:val="5"/>
          <w:rFonts w:ascii="仿宋_GB2312" w:hAnsi="Calibri" w:eastAsia="仿宋_GB2312"/>
          <w:b w:val="0"/>
          <w:i w:val="0"/>
          <w:caps w:val="0"/>
          <w:spacing w:val="0"/>
          <w:w w:val="100"/>
          <w:kern w:val="2"/>
          <w:sz w:val="32"/>
          <w:szCs w:val="32"/>
          <w:lang w:val="en-US" w:eastAsia="zh-CN" w:bidi="ar-SA"/>
        </w:rPr>
        <w:t>，占</w:t>
      </w:r>
      <w:r>
        <w:rPr>
          <w:rStyle w:val="5"/>
          <w:rFonts w:ascii="仿宋_GB2312" w:hAnsi="宋体" w:eastAsia="仿宋_GB2312"/>
          <w:b w:val="0"/>
          <w:i w:val="0"/>
          <w:caps w:val="0"/>
          <w:spacing w:val="0"/>
          <w:w w:val="100"/>
          <w:kern w:val="2"/>
          <w:sz w:val="32"/>
          <w:szCs w:val="32"/>
          <w:lang w:val="en-US" w:eastAsia="zh-CN" w:bidi="ar-SA"/>
        </w:rPr>
        <w:t>100</w:t>
      </w:r>
      <w:r>
        <w:rPr>
          <w:rStyle w:val="5"/>
          <w:rFonts w:ascii="仿宋_GB2312" w:hAnsi="Calibri" w:eastAsia="仿宋_GB2312"/>
          <w:b w:val="0"/>
          <w:i w:val="0"/>
          <w:caps w:val="0"/>
          <w:spacing w:val="0"/>
          <w:w w:val="100"/>
          <w:kern w:val="2"/>
          <w:sz w:val="32"/>
          <w:szCs w:val="32"/>
          <w:lang w:val="en-US" w:eastAsia="zh-CN" w:bidi="ar-SA"/>
        </w:rPr>
        <w:t xml:space="preserve">%。 </w:t>
      </w:r>
      <w:r>
        <w:rPr>
          <w:rStyle w:val="5"/>
          <w:rFonts w:ascii="仿宋" w:hAnsi="仿宋" w:eastAsia="仿宋"/>
          <w:b w:val="0"/>
          <w:i w:val="0"/>
          <w:caps w:val="0"/>
          <w:spacing w:val="0"/>
          <w:w w:val="100"/>
          <w:kern w:val="2"/>
          <w:sz w:val="32"/>
          <w:szCs w:val="32"/>
          <w:lang w:val="en-US" w:eastAsia="zh-CN" w:bidi="ar-SA"/>
        </w:rPr>
        <w:t>没有政府性基金收入。</w:t>
      </w:r>
    </w:p>
    <w:p>
      <w:pPr>
        <w:snapToGrid w:val="0"/>
        <w:spacing w:before="0" w:beforeAutospacing="0" w:after="0" w:afterAutospacing="0" w:line="360" w:lineRule="auto"/>
        <w:ind w:firstLine="64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三、支出预算情况说明</w:t>
      </w:r>
    </w:p>
    <w:p>
      <w:pPr>
        <w:snapToGrid/>
        <w:spacing w:before="0" w:beforeAutospacing="0" w:after="0" w:afterAutospacing="0" w:line="560" w:lineRule="exact"/>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罗山县商务局本年支出合计</w:t>
      </w:r>
      <w:r>
        <w:rPr>
          <w:rStyle w:val="5"/>
          <w:rFonts w:ascii="黑体" w:hAnsi="宋体" w:eastAsia="黑体"/>
          <w:b w:val="0"/>
          <w:i w:val="0"/>
          <w:caps w:val="0"/>
          <w:color w:val="000000"/>
          <w:spacing w:val="0"/>
          <w:w w:val="100"/>
          <w:kern w:val="0"/>
          <w:sz w:val="32"/>
          <w:szCs w:val="32"/>
          <w:lang w:val="en-US" w:eastAsia="zh-CN" w:bidi="ar-SA"/>
        </w:rPr>
        <w:t>229.3万</w:t>
      </w:r>
      <w:r>
        <w:rPr>
          <w:rStyle w:val="5"/>
          <w:rFonts w:ascii="仿宋_GB2312" w:hAnsi="宋体" w:eastAsia="仿宋_GB2312"/>
          <w:b w:val="0"/>
          <w:i w:val="0"/>
          <w:caps w:val="0"/>
          <w:spacing w:val="0"/>
          <w:w w:val="100"/>
          <w:kern w:val="2"/>
          <w:sz w:val="32"/>
          <w:szCs w:val="32"/>
          <w:lang w:val="en-US" w:eastAsia="zh-CN" w:bidi="ar-SA"/>
        </w:rPr>
        <w:t>元，其中：基本支出</w:t>
      </w:r>
      <w:r>
        <w:rPr>
          <w:rStyle w:val="5"/>
          <w:rFonts w:ascii="黑体" w:hAnsi="宋体" w:eastAsia="黑体"/>
          <w:b w:val="0"/>
          <w:i w:val="0"/>
          <w:caps w:val="0"/>
          <w:color w:val="000000"/>
          <w:spacing w:val="0"/>
          <w:w w:val="100"/>
          <w:kern w:val="0"/>
          <w:sz w:val="32"/>
          <w:szCs w:val="32"/>
          <w:lang w:val="en-US" w:eastAsia="zh-CN" w:bidi="ar-SA"/>
        </w:rPr>
        <w:t>229.3万</w:t>
      </w:r>
      <w:r>
        <w:rPr>
          <w:rStyle w:val="5"/>
          <w:rFonts w:ascii="仿宋_GB2312" w:hAnsi="宋体" w:eastAsia="仿宋_GB2312"/>
          <w:b w:val="0"/>
          <w:i w:val="0"/>
          <w:caps w:val="0"/>
          <w:spacing w:val="0"/>
          <w:w w:val="100"/>
          <w:kern w:val="2"/>
          <w:sz w:val="32"/>
          <w:szCs w:val="32"/>
          <w:lang w:val="en-US" w:eastAsia="zh-CN" w:bidi="ar-SA"/>
        </w:rPr>
        <w:t>元。</w:t>
      </w:r>
      <w:r>
        <w:rPr>
          <w:rStyle w:val="5"/>
          <w:rFonts w:ascii="Calibri" w:hAnsi="宋体"/>
          <w:b w:val="0"/>
          <w:i w:val="0"/>
          <w:caps w:val="0"/>
          <w:spacing w:val="0"/>
          <w:w w:val="100"/>
          <w:kern w:val="2"/>
          <w:sz w:val="32"/>
          <w:szCs w:val="32"/>
          <w:lang w:val="en-US" w:eastAsia="zh-CN" w:bidi="ar-SA"/>
        </w:rPr>
        <w:t>其中：</w:t>
      </w:r>
      <w:r>
        <w:rPr>
          <w:rStyle w:val="5"/>
          <w:rFonts w:ascii="Calibri" w:hAnsi="Calibri"/>
          <w:b/>
          <w:i w:val="0"/>
          <w:caps w:val="0"/>
          <w:spacing w:val="-1"/>
          <w:w w:val="100"/>
          <w:kern w:val="2"/>
          <w:sz w:val="32"/>
          <w:szCs w:val="32"/>
          <w:lang w:val="en-US" w:eastAsia="zh-CN" w:bidi="ar-SA"/>
        </w:rPr>
        <w:t>人员经费217.2万</w:t>
      </w:r>
      <w:r>
        <w:rPr>
          <w:rStyle w:val="5"/>
          <w:rFonts w:ascii="Calibri" w:hAnsi="宋体"/>
          <w:b w:val="0"/>
          <w:i w:val="0"/>
          <w:caps w:val="0"/>
          <w:spacing w:val="0"/>
          <w:w w:val="100"/>
          <w:kern w:val="2"/>
          <w:sz w:val="32"/>
          <w:szCs w:val="32"/>
          <w:lang w:val="en-US" w:eastAsia="zh-CN" w:bidi="ar-SA"/>
        </w:rPr>
        <w:t>元，</w:t>
      </w:r>
      <w:r>
        <w:rPr>
          <w:rStyle w:val="5"/>
          <w:rFonts w:ascii="仿宋" w:hAnsi="仿宋" w:eastAsia="仿宋"/>
          <w:b w:val="0"/>
          <w:i w:val="0"/>
          <w:caps w:val="0"/>
          <w:spacing w:val="0"/>
          <w:w w:val="100"/>
          <w:kern w:val="2"/>
          <w:sz w:val="32"/>
          <w:szCs w:val="32"/>
          <w:lang w:val="en-US" w:eastAsia="zh-CN" w:bidi="ar-SA"/>
        </w:rPr>
        <w:t>总支出的93.2%；</w:t>
      </w:r>
      <w:r>
        <w:rPr>
          <w:rStyle w:val="5"/>
          <w:rFonts w:ascii="Calibri" w:hAnsi="Calibri"/>
          <w:b/>
          <w:i w:val="0"/>
          <w:caps w:val="0"/>
          <w:spacing w:val="-1"/>
          <w:w w:val="100"/>
          <w:kern w:val="2"/>
          <w:sz w:val="32"/>
          <w:szCs w:val="32"/>
          <w:lang w:val="en-US" w:eastAsia="zh-CN" w:bidi="ar-SA"/>
        </w:rPr>
        <w:t>公用经费9.1万</w:t>
      </w:r>
      <w:r>
        <w:rPr>
          <w:rStyle w:val="5"/>
          <w:rFonts w:ascii="Calibri" w:hAnsi="宋体"/>
          <w:b w:val="0"/>
          <w:i w:val="0"/>
          <w:caps w:val="0"/>
          <w:spacing w:val="0"/>
          <w:w w:val="100"/>
          <w:kern w:val="2"/>
          <w:sz w:val="32"/>
          <w:szCs w:val="32"/>
          <w:lang w:val="en-US" w:eastAsia="zh-CN" w:bidi="ar-SA"/>
        </w:rPr>
        <w:t>元，</w:t>
      </w:r>
      <w:r>
        <w:rPr>
          <w:rStyle w:val="5"/>
          <w:rFonts w:ascii="仿宋" w:hAnsi="仿宋" w:eastAsia="仿宋"/>
          <w:b w:val="0"/>
          <w:i w:val="0"/>
          <w:caps w:val="0"/>
          <w:spacing w:val="0"/>
          <w:w w:val="100"/>
          <w:kern w:val="2"/>
          <w:sz w:val="32"/>
          <w:szCs w:val="32"/>
          <w:lang w:val="en-US" w:eastAsia="zh-CN" w:bidi="ar-SA"/>
        </w:rPr>
        <w:t>占总支出的6.8%；没有项目支出。</w:t>
      </w:r>
    </w:p>
    <w:p>
      <w:pPr>
        <w:snapToGrid w:val="0"/>
        <w:spacing w:before="0" w:beforeAutospacing="0" w:after="0" w:afterAutospacing="0" w:line="360" w:lineRule="auto"/>
        <w:ind w:firstLine="640"/>
        <w:jc w:val="both"/>
        <w:textAlignment w:val="baseline"/>
        <w:rPr>
          <w:rStyle w:val="5"/>
          <w:rFonts w:ascii="仿宋_GB2312" w:hAnsi="宋体" w:eastAsia="仿宋_GB2312"/>
          <w:b w:val="0"/>
          <w:i w:val="0"/>
          <w:caps w:val="0"/>
          <w:spacing w:val="0"/>
          <w:w w:val="100"/>
          <w:kern w:val="2"/>
          <w:sz w:val="32"/>
          <w:szCs w:val="32"/>
          <w:lang w:val="en-US" w:eastAsia="zh-CN" w:bidi="ar-SA"/>
        </w:rPr>
      </w:pPr>
    </w:p>
    <w:p>
      <w:pPr>
        <w:snapToGrid w:val="0"/>
        <w:spacing w:before="0" w:beforeAutospacing="0" w:after="0" w:afterAutospacing="0" w:line="360" w:lineRule="auto"/>
        <w:ind w:firstLine="64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四、财政拨款收入支出预算总体情况说明</w:t>
      </w:r>
    </w:p>
    <w:p>
      <w:pPr>
        <w:snapToGrid w:val="0"/>
        <w:spacing w:before="0" w:beforeAutospacing="0" w:after="0" w:afterAutospacing="0" w:line="360" w:lineRule="auto"/>
        <w:ind w:firstLine="640"/>
        <w:jc w:val="both"/>
        <w:textAlignment w:val="baseline"/>
        <w:rPr>
          <w:rFonts w:ascii="仿宋_GB2312" w:hAnsi="宋体" w:eastAsia="仿宋_GB2312"/>
          <w:b w:val="0"/>
          <w:i w:val="0"/>
          <w:caps w:val="0"/>
          <w:spacing w:val="0"/>
          <w:w w:val="100"/>
          <w:sz w:val="32"/>
        </w:rPr>
      </w:pPr>
      <w:r>
        <w:rPr>
          <w:rStyle w:val="5"/>
          <w:rFonts w:ascii="仿宋_GB2312" w:hAnsi="宋体" w:eastAsia="仿宋_GB2312"/>
          <w:b w:val="0"/>
          <w:i w:val="0"/>
          <w:caps w:val="0"/>
          <w:spacing w:val="0"/>
          <w:w w:val="100"/>
          <w:kern w:val="2"/>
          <w:sz w:val="32"/>
          <w:szCs w:val="32"/>
          <w:lang w:val="en-US" w:eastAsia="zh-CN" w:bidi="ar-SA"/>
        </w:rPr>
        <w:t>2019年财政拨款收支总预算</w:t>
      </w:r>
      <w:r>
        <w:rPr>
          <w:rStyle w:val="5"/>
          <w:rFonts w:ascii="黑体" w:hAnsi="宋体" w:eastAsia="黑体"/>
          <w:b w:val="0"/>
          <w:i w:val="0"/>
          <w:caps w:val="0"/>
          <w:color w:val="000000"/>
          <w:spacing w:val="0"/>
          <w:w w:val="100"/>
          <w:kern w:val="0"/>
          <w:sz w:val="32"/>
          <w:szCs w:val="32"/>
          <w:lang w:val="en-US" w:eastAsia="zh-CN" w:bidi="ar-SA"/>
        </w:rPr>
        <w:t>229.3万</w:t>
      </w:r>
      <w:r>
        <w:rPr>
          <w:rStyle w:val="5"/>
          <w:rFonts w:ascii="仿宋_GB2312" w:hAnsi="宋体" w:eastAsia="仿宋_GB2312"/>
          <w:b w:val="0"/>
          <w:i w:val="0"/>
          <w:caps w:val="0"/>
          <w:spacing w:val="0"/>
          <w:w w:val="100"/>
          <w:kern w:val="2"/>
          <w:sz w:val="32"/>
          <w:szCs w:val="32"/>
          <w:lang w:val="en-US" w:eastAsia="zh-CN" w:bidi="ar-SA"/>
        </w:rPr>
        <w:t>元。</w:t>
      </w:r>
      <w:r>
        <w:rPr>
          <w:rStyle w:val="5"/>
          <w:rFonts w:ascii="仿宋" w:hAnsi="仿宋" w:eastAsia="仿宋"/>
          <w:b w:val="0"/>
          <w:i w:val="0"/>
          <w:caps w:val="0"/>
          <w:spacing w:val="0"/>
          <w:w w:val="100"/>
          <w:kern w:val="2"/>
          <w:sz w:val="32"/>
          <w:szCs w:val="32"/>
          <w:lang w:val="en-US" w:eastAsia="zh-CN" w:bidi="ar-SA"/>
        </w:rPr>
        <w:t>与2018年相比收、支总计各减少12万元，减少3%。减少原因是人员减少和节约开支。</w:t>
      </w:r>
    </w:p>
    <w:p>
      <w:pPr>
        <w:snapToGrid w:val="0"/>
        <w:spacing w:before="0" w:beforeAutospacing="0" w:after="0" w:afterAutospacing="0" w:line="360" w:lineRule="auto"/>
        <w:ind w:firstLine="640"/>
        <w:jc w:val="both"/>
        <w:textAlignment w:val="baseline"/>
        <w:rPr>
          <w:rFonts w:ascii="仿宋_GB2312" w:hAnsi="宋体" w:eastAsia="仿宋_GB2312"/>
          <w:b/>
          <w:bCs/>
          <w:i w:val="0"/>
          <w:caps w:val="0"/>
          <w:spacing w:val="0"/>
          <w:w w:val="100"/>
          <w:sz w:val="32"/>
        </w:rPr>
      </w:pPr>
      <w:r>
        <w:rPr>
          <w:rStyle w:val="5"/>
          <w:rFonts w:ascii="仿宋" w:hAnsi="仿宋" w:eastAsia="仿宋"/>
          <w:b/>
          <w:bCs/>
          <w:i w:val="0"/>
          <w:caps w:val="0"/>
          <w:spacing w:val="0"/>
          <w:w w:val="100"/>
          <w:kern w:val="2"/>
          <w:sz w:val="32"/>
          <w:szCs w:val="32"/>
          <w:lang w:val="en-US" w:eastAsia="zh-CN" w:bidi="ar-SA"/>
        </w:rPr>
        <w:t>五、一般公共预算支出情况说明</w:t>
      </w:r>
    </w:p>
    <w:p>
      <w:pPr>
        <w:snapToGrid w:val="0"/>
        <w:spacing w:before="0" w:beforeAutospacing="0" w:after="0" w:afterAutospacing="0" w:line="360" w:lineRule="auto"/>
        <w:ind w:firstLine="64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2"/>
          <w:sz w:val="32"/>
          <w:szCs w:val="32"/>
          <w:lang w:val="en-US" w:eastAsia="zh-CN" w:bidi="ar-SA"/>
        </w:rPr>
        <w:t>罗山县商务局2019年一般公共预算支出年初预算为229.3万元。主要用于以下方面：工资福利（类）支出217.2万元，占年初
预算94.9%；商品和服务支出（类）9.2万元，占年初预算3.1%；
对个人和家庭的补助支出（类）2.9万元，占年初预算2%；</w:t>
      </w:r>
    </w:p>
    <w:p>
      <w:pPr>
        <w:pStyle w:val="8"/>
        <w:widowControl/>
        <w:snapToGrid w:val="0"/>
        <w:spacing w:before="0" w:beforeAutospacing="0" w:after="0" w:afterAutospacing="0" w:line="360" w:lineRule="auto"/>
        <w:ind w:left="0" w:firstLine="800" w:firstLineChars="250"/>
        <w:jc w:val="left"/>
        <w:textAlignment w:val="baseline"/>
        <w:rPr>
          <w:rStyle w:val="5"/>
          <w:rFonts w:ascii="黑体" w:hAnsi="Calibri" w:eastAsia="黑体"/>
          <w:b w:val="0"/>
          <w:i w:val="0"/>
          <w:caps w:val="0"/>
          <w:spacing w:val="0"/>
          <w:w w:val="100"/>
          <w:kern w:val="0"/>
          <w:sz w:val="32"/>
          <w:szCs w:val="32"/>
          <w:lang w:val="en-US" w:eastAsia="zh-CN" w:bidi="ar-SA"/>
        </w:rPr>
      </w:pPr>
      <w:r>
        <w:rPr>
          <w:rStyle w:val="5"/>
          <w:rFonts w:ascii="黑体" w:hAnsi="Calibri" w:eastAsia="黑体"/>
          <w:b w:val="0"/>
          <w:i w:val="0"/>
          <w:caps w:val="0"/>
          <w:spacing w:val="0"/>
          <w:w w:val="100"/>
          <w:kern w:val="0"/>
          <w:sz w:val="32"/>
          <w:szCs w:val="32"/>
          <w:lang w:val="en-US" w:eastAsia="zh-CN" w:bidi="ar-SA"/>
        </w:rPr>
        <w:t>六、一般公共预算财政拨款基本支出预算情况说明</w:t>
      </w:r>
    </w:p>
    <w:p>
      <w:pPr>
        <w:pStyle w:val="8"/>
        <w:widowControl/>
        <w:snapToGrid w:val="0"/>
        <w:spacing w:before="0" w:beforeAutospacing="0" w:after="0" w:afterAutospacing="0" w:line="360" w:lineRule="auto"/>
        <w:ind w:left="121" w:right="118" w:firstLine="36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罗山商务局</w:t>
      </w:r>
      <w:r>
        <w:rPr>
          <w:rStyle w:val="5"/>
          <w:rFonts w:ascii="仿宋_GB2312" w:hAnsi="宋体" w:eastAsia="仿宋_GB2312"/>
          <w:b w:val="0"/>
          <w:i w:val="0"/>
          <w:caps w:val="0"/>
          <w:spacing w:val="0"/>
          <w:w w:val="100"/>
          <w:kern w:val="2"/>
          <w:sz w:val="32"/>
          <w:szCs w:val="32"/>
          <w:lang w:val="en-US" w:eastAsia="zh-CN" w:bidi="ar-SA"/>
        </w:rPr>
        <w:t>2019年一般公共预算财政拨款基本支出</w:t>
      </w:r>
      <w:r>
        <w:rPr>
          <w:rStyle w:val="5"/>
          <w:rFonts w:ascii="黑体" w:hAnsi="宋体" w:eastAsia="黑体"/>
          <w:b w:val="0"/>
          <w:i w:val="0"/>
          <w:caps w:val="0"/>
          <w:color w:val="000000"/>
          <w:spacing w:val="0"/>
          <w:w w:val="100"/>
          <w:kern w:val="0"/>
          <w:sz w:val="32"/>
          <w:szCs w:val="32"/>
          <w:lang w:val="en-US" w:eastAsia="zh-CN" w:bidi="ar-SA"/>
        </w:rPr>
        <w:t>229.3万</w:t>
      </w:r>
      <w:r>
        <w:rPr>
          <w:rStyle w:val="5"/>
          <w:rFonts w:ascii="仿宋_GB2312" w:hAnsi="宋体" w:eastAsia="仿宋_GB2312"/>
          <w:b w:val="0"/>
          <w:i w:val="0"/>
          <w:caps w:val="0"/>
          <w:spacing w:val="0"/>
          <w:w w:val="100"/>
          <w:kern w:val="0"/>
          <w:sz w:val="32"/>
          <w:szCs w:val="32"/>
          <w:lang w:val="en-US" w:eastAsia="zh-CN" w:bidi="ar-SA"/>
        </w:rPr>
        <w:t>元</w:t>
      </w:r>
      <w:r>
        <w:rPr>
          <w:rStyle w:val="5"/>
          <w:rFonts w:ascii="仿宋_GB2312" w:hAnsi="宋体" w:eastAsia="仿宋_GB2312"/>
          <w:b w:val="0"/>
          <w:i w:val="0"/>
          <w:caps w:val="0"/>
          <w:spacing w:val="0"/>
          <w:w w:val="100"/>
          <w:kern w:val="2"/>
          <w:sz w:val="32"/>
          <w:szCs w:val="32"/>
          <w:lang w:val="en-US" w:eastAsia="zh-CN" w:bidi="ar-SA"/>
        </w:rPr>
        <w:t>元，其中：</w:t>
      </w:r>
      <w:r>
        <w:rPr>
          <w:rStyle w:val="5"/>
          <w:rFonts w:ascii="仿宋_GB2312" w:hAnsi="Calibri" w:eastAsia="仿宋_GB2312"/>
          <w:b/>
          <w:i w:val="0"/>
          <w:caps w:val="0"/>
          <w:spacing w:val="-1"/>
          <w:w w:val="100"/>
          <w:kern w:val="0"/>
          <w:sz w:val="32"/>
          <w:szCs w:val="32"/>
          <w:lang w:val="en-US" w:eastAsia="zh-CN" w:bidi="ar-SA"/>
        </w:rPr>
        <w:t>人员经费217.2万</w:t>
      </w:r>
      <w:r>
        <w:rPr>
          <w:rStyle w:val="5"/>
          <w:rFonts w:ascii="仿宋_GB2312" w:hAnsi="宋体" w:eastAsia="仿宋_GB2312"/>
          <w:b w:val="0"/>
          <w:i w:val="0"/>
          <w:caps w:val="0"/>
          <w:spacing w:val="0"/>
          <w:w w:val="100"/>
          <w:kern w:val="2"/>
          <w:sz w:val="32"/>
          <w:szCs w:val="32"/>
          <w:lang w:val="en-US" w:eastAsia="zh-CN" w:bidi="ar-SA"/>
        </w:rPr>
        <w:t>元，主要包括：基本工资、津贴补贴、 奖金、社会保障缴费、伙食补助费、绩效工资、其他工资福利 支出、离休费、退休费、退职（役）费、抚恤金、生活补助、 医疗费、助学金、奖励金、住房公积金、提租补贴、购房补贴、 其他对个人和家庭的补助支出；</w:t>
      </w:r>
      <w:r>
        <w:rPr>
          <w:rStyle w:val="5"/>
          <w:rFonts w:ascii="仿宋_GB2312" w:hAnsi="Calibri" w:eastAsia="仿宋_GB2312"/>
          <w:b/>
          <w:i w:val="0"/>
          <w:caps w:val="0"/>
          <w:spacing w:val="-1"/>
          <w:w w:val="100"/>
          <w:kern w:val="0"/>
          <w:sz w:val="32"/>
          <w:szCs w:val="32"/>
          <w:lang w:val="en-US" w:eastAsia="zh-CN" w:bidi="ar-SA"/>
        </w:rPr>
        <w:t>公用经费9.1万</w:t>
      </w:r>
      <w:r>
        <w:rPr>
          <w:rStyle w:val="5"/>
          <w:rFonts w:ascii="仿宋_GB2312" w:hAnsi="宋体" w:eastAsia="仿宋_GB2312"/>
          <w:b w:val="0"/>
          <w:i w:val="0"/>
          <w:caps w:val="0"/>
          <w:spacing w:val="0"/>
          <w:w w:val="100"/>
          <w:kern w:val="2"/>
          <w:sz w:val="32"/>
          <w:szCs w:val="32"/>
          <w:lang w:val="en-US" w:eastAsia="zh-CN" w:bidi="ar-SA"/>
        </w:rPr>
        <w:t>元，主要包括：办公费、印刷费、咨询费、手续费、水费、电费、邮电费、取暖费、物业管理费、差旅费、因公出国（境）费、维 修（护）费、租赁费、会议费、培训费、公务接待费、专用材料费、劳务费、委托业务费、工会经费、福利费、公务用车运 行维护费、其他交通费用、税金及附加费用、其他商品和服务 支出、</w:t>
      </w:r>
      <w:r>
        <w:rPr>
          <w:rStyle w:val="5"/>
          <w:rFonts w:ascii="仿宋" w:hAnsi="仿宋" w:eastAsia="仿宋"/>
          <w:b w:val="0"/>
          <w:i w:val="0"/>
          <w:caps w:val="0"/>
          <w:spacing w:val="0"/>
          <w:w w:val="100"/>
          <w:kern w:val="2"/>
          <w:sz w:val="32"/>
          <w:szCs w:val="32"/>
          <w:lang w:val="en-US" w:eastAsia="zh-CN" w:bidi="ar-SA"/>
        </w:rPr>
        <w:t>办公设备购置、专用设备购置、大型修缮、信息网络及软件购置更新、其他资本性支出。</w:t>
      </w:r>
    </w:p>
    <w:p>
      <w:pPr>
        <w:pStyle w:val="8"/>
        <w:widowControl/>
        <w:snapToGrid w:val="0"/>
        <w:spacing w:before="0" w:beforeAutospacing="0" w:after="0" w:afterAutospacing="0" w:line="360" w:lineRule="auto"/>
        <w:ind w:left="0" w:firstLine="643" w:firstLineChars="200"/>
        <w:jc w:val="both"/>
        <w:textAlignment w:val="baseline"/>
        <w:rPr>
          <w:rStyle w:val="5"/>
          <w:rFonts w:ascii="仿宋" w:hAnsi="仿宋" w:eastAsia="仿宋"/>
          <w:b/>
          <w:bCs/>
          <w:i w:val="0"/>
          <w:caps w:val="0"/>
          <w:spacing w:val="0"/>
          <w:w w:val="100"/>
          <w:kern w:val="0"/>
          <w:sz w:val="32"/>
          <w:szCs w:val="32"/>
          <w:lang w:val="en-US" w:eastAsia="zh-CN" w:bidi="ar-SA"/>
        </w:rPr>
      </w:pPr>
      <w:r>
        <w:rPr>
          <w:rStyle w:val="5"/>
          <w:rFonts w:ascii="仿宋" w:hAnsi="仿宋" w:eastAsia="仿宋"/>
          <w:b/>
          <w:bCs/>
          <w:i w:val="0"/>
          <w:caps w:val="0"/>
          <w:spacing w:val="0"/>
          <w:w w:val="100"/>
          <w:kern w:val="0"/>
          <w:sz w:val="32"/>
          <w:szCs w:val="32"/>
          <w:lang w:val="en-US" w:eastAsia="zh-CN" w:bidi="ar-SA"/>
        </w:rPr>
        <w:t>七、一般公共预算财政拨款“三公”经费支出预算情况说明</w:t>
      </w:r>
    </w:p>
    <w:p>
      <w:pPr>
        <w:pStyle w:val="8"/>
        <w:widowControl/>
        <w:snapToGrid w:val="0"/>
        <w:spacing w:before="0" w:beforeAutospacing="0" w:after="0" w:afterAutospacing="0" w:line="360" w:lineRule="auto"/>
        <w:ind w:left="0" w:firstLine="640" w:firstLineChars="200"/>
        <w:jc w:val="both"/>
        <w:textAlignment w:val="baseline"/>
        <w:rPr>
          <w:rStyle w:val="5"/>
          <w:rFonts w:ascii="仿宋_GB2312" w:hAnsi="宋体" w:eastAsia="仿宋_GB2312"/>
          <w:b w:val="0"/>
          <w:i w:val="0"/>
          <w:caps w:val="0"/>
          <w:spacing w:val="0"/>
          <w:w w:val="100"/>
          <w:kern w:val="2"/>
          <w:sz w:val="25"/>
          <w:szCs w:val="25"/>
          <w:lang w:val="en-US" w:eastAsia="zh-CN" w:bidi="ar-SA"/>
        </w:rPr>
      </w:pPr>
      <w:r>
        <w:rPr>
          <w:rStyle w:val="5"/>
          <w:rFonts w:ascii="仿宋" w:hAnsi="仿宋" w:eastAsia="仿宋"/>
          <w:b w:val="0"/>
          <w:i w:val="0"/>
          <w:caps w:val="0"/>
          <w:spacing w:val="0"/>
          <w:w w:val="100"/>
          <w:kern w:val="2"/>
          <w:sz w:val="32"/>
          <w:szCs w:val="32"/>
          <w:lang w:val="en-US" w:eastAsia="zh-CN" w:bidi="ar-SA"/>
        </w:rPr>
        <w:t>罗山县</w:t>
      </w:r>
      <w:r>
        <w:rPr>
          <w:rStyle w:val="5"/>
          <w:rFonts w:ascii="仿宋" w:hAnsi="仿宋" w:eastAsia="仿宋"/>
          <w:b w:val="0"/>
          <w:i w:val="0"/>
          <w:caps w:val="0"/>
          <w:spacing w:val="0"/>
          <w:w w:val="100"/>
          <w:kern w:val="0"/>
          <w:sz w:val="32"/>
          <w:szCs w:val="32"/>
          <w:lang w:val="en-US" w:eastAsia="zh-CN" w:bidi="ar-SA"/>
        </w:rPr>
        <w:t>商务局</w:t>
      </w:r>
      <w:r>
        <w:rPr>
          <w:rStyle w:val="5"/>
          <w:rFonts w:ascii="仿宋" w:hAnsi="仿宋" w:eastAsia="仿宋"/>
          <w:b w:val="0"/>
          <w:i w:val="0"/>
          <w:caps w:val="0"/>
          <w:spacing w:val="0"/>
          <w:w w:val="100"/>
          <w:kern w:val="2"/>
          <w:sz w:val="32"/>
          <w:szCs w:val="32"/>
          <w:lang w:val="en-US" w:eastAsia="zh-CN" w:bidi="ar-SA"/>
        </w:rPr>
        <w:t>2019年“三公”经费财政拨款支出预算为21万元。</w:t>
      </w:r>
      <w:r>
        <w:rPr>
          <w:rStyle w:val="5"/>
          <w:rFonts w:ascii="仿宋" w:hAnsi="仿宋" w:eastAsia="仿宋"/>
          <w:b w:val="0"/>
          <w:i w:val="0"/>
          <w:caps w:val="0"/>
          <w:color w:val="000000"/>
          <w:spacing w:val="0"/>
          <w:w w:val="100"/>
          <w:kern w:val="0"/>
          <w:sz w:val="32"/>
          <w:szCs w:val="32"/>
          <w:lang w:val="en-US" w:eastAsia="zh-CN"/>
        </w:rPr>
        <w:t>2019年“三公”经费支出预算数比 2018年减少0.9万元。</w:t>
      </w:r>
    </w:p>
    <w:p>
      <w:pPr>
        <w:snapToGrid w:val="0"/>
        <w:spacing w:before="0" w:beforeAutospacing="0" w:after="0" w:afterAutospacing="0" w:line="360" w:lineRule="auto"/>
        <w:ind w:left="0" w:right="0" w:firstLine="639"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Times New Roman" w:eastAsia="仿宋_GB2312"/>
          <w:b/>
          <w:bCs w:val="0"/>
          <w:i w:val="0"/>
          <w:caps w:val="0"/>
          <w:spacing w:val="-1"/>
          <w:w w:val="100"/>
          <w:kern w:val="0"/>
          <w:sz w:val="32"/>
          <w:szCs w:val="32"/>
          <w:lang w:val="en-US" w:eastAsia="zh-CN"/>
        </w:rPr>
        <w:t>（一）因公出国（境）费：</w:t>
      </w:r>
      <w:r>
        <w:rPr>
          <w:rStyle w:val="5"/>
          <w:rFonts w:ascii="仿宋_GB2312" w:hAnsi="Times New Roman" w:eastAsia="仿宋_GB2312" w:cs="仿宋_GB2312"/>
          <w:b w:val="0"/>
          <w:bCs/>
          <w:i w:val="0"/>
          <w:caps w:val="0"/>
          <w:spacing w:val="-1"/>
          <w:w w:val="100"/>
          <w:kern w:val="0"/>
          <w:sz w:val="32"/>
          <w:szCs w:val="32"/>
          <w:lang w:val="en-US" w:eastAsia="zh-CN"/>
        </w:rPr>
        <w:t>我局2019年没有因公出国（境）人员，因公出国（境）费为0万元。与2018年预算相比无变化。</w:t>
      </w:r>
    </w:p>
    <w:p>
      <w:pPr>
        <w:snapToGrid w:val="0"/>
        <w:spacing w:before="0" w:beforeAutospacing="0" w:after="0" w:afterAutospacing="0" w:line="360" w:lineRule="auto"/>
        <w:ind w:firstLine="639" w:firstLineChars="200"/>
        <w:jc w:val="both"/>
        <w:textAlignment w:val="baseline"/>
        <w:rPr>
          <w:rStyle w:val="5"/>
          <w:rFonts w:ascii="仿宋_GB2312" w:hAnsi="Times New Roman" w:eastAsia="仿宋_GB2312"/>
          <w:b/>
          <w:bCs w:val="0"/>
          <w:i w:val="0"/>
          <w:caps w:val="0"/>
          <w:spacing w:val="-1"/>
          <w:w w:val="100"/>
          <w:kern w:val="0"/>
          <w:sz w:val="32"/>
          <w:szCs w:val="32"/>
          <w:lang w:val="en-US" w:eastAsia="zh-CN"/>
        </w:rPr>
      </w:pPr>
      <w:r>
        <w:rPr>
          <w:rStyle w:val="5"/>
          <w:rFonts w:ascii="仿宋_GB2312" w:hAnsi="Times New Roman" w:eastAsia="仿宋_GB2312"/>
          <w:b/>
          <w:bCs w:val="0"/>
          <w:i w:val="0"/>
          <w:caps w:val="0"/>
          <w:spacing w:val="-1"/>
          <w:w w:val="100"/>
          <w:kern w:val="0"/>
          <w:sz w:val="32"/>
          <w:szCs w:val="32"/>
          <w:lang w:val="en-US" w:eastAsia="zh-CN"/>
        </w:rPr>
        <w:t>（二）公务用车购置及运行费：</w:t>
      </w:r>
    </w:p>
    <w:p>
      <w:pPr>
        <w:snapToGrid w:val="0"/>
        <w:spacing w:before="0" w:beforeAutospacing="0" w:after="0" w:afterAutospacing="0" w:line="360" w:lineRule="auto"/>
        <w:ind w:firstLine="643" w:firstLineChars="200"/>
        <w:jc w:val="both"/>
        <w:textAlignment w:val="baseline"/>
        <w:rPr>
          <w:rStyle w:val="5"/>
          <w:rFonts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cs="仿宋_GB2312"/>
          <w:b/>
          <w:bCs/>
          <w:i w:val="0"/>
          <w:caps w:val="0"/>
          <w:spacing w:val="0"/>
          <w:w w:val="100"/>
          <w:kern w:val="2"/>
          <w:sz w:val="32"/>
          <w:szCs w:val="32"/>
          <w:lang w:val="en-US" w:eastAsia="zh-CN" w:bidi="ar-SA"/>
        </w:rPr>
        <w:t>公务用车购置支出</w:t>
      </w:r>
      <w:r>
        <w:rPr>
          <w:rStyle w:val="5"/>
          <w:rFonts w:ascii="仿宋_GB2312" w:hAnsi="仿宋_GB2312" w:eastAsia="仿宋_GB2312"/>
          <w:b w:val="0"/>
          <w:i w:val="0"/>
          <w:caps w:val="0"/>
          <w:spacing w:val="0"/>
          <w:w w:val="100"/>
          <w:kern w:val="2"/>
          <w:sz w:val="32"/>
          <w:szCs w:val="32"/>
          <w:lang w:val="en-US" w:eastAsia="zh-CN" w:bidi="ar-SA"/>
        </w:rPr>
        <w:t>为0万元，</w:t>
      </w:r>
      <w:r>
        <w:rPr>
          <w:rStyle w:val="5"/>
          <w:rFonts w:ascii="仿宋_GB2312" w:hAnsi="仿宋_GB2312" w:eastAsia="仿宋_GB2312" w:cs="仿宋_GB2312"/>
          <w:b/>
          <w:bCs/>
          <w:i w:val="0"/>
          <w:caps w:val="0"/>
          <w:spacing w:val="0"/>
          <w:w w:val="100"/>
          <w:kern w:val="2"/>
          <w:sz w:val="32"/>
          <w:szCs w:val="32"/>
          <w:lang w:val="en-US" w:eastAsia="zh-CN" w:bidi="ar-SA"/>
        </w:rPr>
        <w:t>公务用车购置车辆为</w:t>
      </w:r>
      <w:r>
        <w:rPr>
          <w:rStyle w:val="5"/>
          <w:rFonts w:ascii="仿宋_GB2312" w:hAnsi="仿宋_GB2312" w:eastAsia="仿宋_GB2312"/>
          <w:b w:val="0"/>
          <w:i w:val="0"/>
          <w:caps w:val="0"/>
          <w:spacing w:val="0"/>
          <w:w w:val="100"/>
          <w:kern w:val="2"/>
          <w:sz w:val="32"/>
          <w:szCs w:val="32"/>
          <w:lang w:val="en-US" w:eastAsia="zh-CN" w:bidi="ar-SA"/>
        </w:rPr>
        <w:t>0辆</w:t>
      </w:r>
    </w:p>
    <w:p>
      <w:pPr>
        <w:snapToGrid w:val="0"/>
        <w:spacing w:before="0" w:beforeAutospacing="0" w:after="0" w:afterAutospacing="0" w:line="360" w:lineRule="auto"/>
        <w:ind w:left="0" w:right="0" w:firstLine="639" w:firstLineChars="200"/>
        <w:jc w:val="both"/>
        <w:textAlignment w:val="baseline"/>
        <w:rPr>
          <w:rStyle w:val="5"/>
          <w:rFonts w:ascii="仿宋_GB2312" w:hAnsi="Times New Roman" w:eastAsia="仿宋_GB2312" w:cs="仿宋_GB2312"/>
          <w:b w:val="0"/>
          <w:bCs/>
          <w:i w:val="0"/>
          <w:caps w:val="0"/>
          <w:spacing w:val="-1"/>
          <w:w w:val="100"/>
          <w:kern w:val="0"/>
          <w:sz w:val="32"/>
          <w:szCs w:val="32"/>
          <w:lang w:val="en-US" w:eastAsia="zh-CN" w:bidi="ar-SA"/>
        </w:rPr>
      </w:pPr>
      <w:r>
        <w:rPr>
          <w:rStyle w:val="5"/>
          <w:rFonts w:ascii="仿宋_GB2312" w:hAnsi="Times New Roman" w:eastAsia="仿宋_GB2312"/>
          <w:b/>
          <w:bCs w:val="0"/>
          <w:i w:val="0"/>
          <w:caps w:val="0"/>
          <w:spacing w:val="-1"/>
          <w:w w:val="100"/>
          <w:kern w:val="0"/>
          <w:sz w:val="32"/>
          <w:szCs w:val="32"/>
          <w:lang w:val="en-US" w:eastAsia="zh-CN"/>
        </w:rPr>
        <w:t>公务用车运行费</w:t>
      </w:r>
      <w:r>
        <w:rPr>
          <w:rStyle w:val="5"/>
          <w:rFonts w:ascii="仿宋_GB2312" w:hAnsi="Times New Roman" w:eastAsia="仿宋_GB2312" w:cs="仿宋_GB2312"/>
          <w:b w:val="0"/>
          <w:bCs/>
          <w:i w:val="0"/>
          <w:caps w:val="0"/>
          <w:spacing w:val="-1"/>
          <w:w w:val="100"/>
          <w:kern w:val="0"/>
          <w:sz w:val="32"/>
          <w:szCs w:val="32"/>
          <w:lang w:val="en-US" w:eastAsia="zh-CN"/>
        </w:rPr>
        <w:t>为0元，与2018年预算相比无变化，主要原因是我局无公务车。</w:t>
      </w:r>
    </w:p>
    <w:p>
      <w:pPr>
        <w:snapToGrid/>
        <w:spacing w:before="0" w:beforeAutospacing="0" w:after="0" w:afterAutospacing="0" w:line="560" w:lineRule="exact"/>
        <w:ind w:left="0" w:right="0" w:firstLine="639"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Times New Roman" w:eastAsia="仿宋_GB2312"/>
          <w:b/>
          <w:bCs w:val="0"/>
          <w:i w:val="0"/>
          <w:caps w:val="0"/>
          <w:spacing w:val="-1"/>
          <w:w w:val="100"/>
          <w:kern w:val="0"/>
          <w:sz w:val="32"/>
          <w:szCs w:val="32"/>
          <w:lang w:val="en-US" w:eastAsia="zh-CN"/>
        </w:rPr>
        <w:t>（三）公务接待费：</w:t>
      </w:r>
      <w:r>
        <w:rPr>
          <w:rStyle w:val="5"/>
          <w:rFonts w:ascii="仿宋_GB2312" w:hAnsi="Times New Roman" w:eastAsia="仿宋_GB2312" w:cs="仿宋_GB2312"/>
          <w:b w:val="0"/>
          <w:bCs/>
          <w:i w:val="0"/>
          <w:caps w:val="0"/>
          <w:spacing w:val="-1"/>
          <w:w w:val="100"/>
          <w:kern w:val="0"/>
          <w:sz w:val="32"/>
          <w:szCs w:val="32"/>
          <w:lang w:val="en-US" w:eastAsia="zh-CN"/>
        </w:rPr>
        <w:t>2019年预算安排21万元，2018年公务接待费21.9万元，与2018年预算相比减少0.9万元，主要原因是</w:t>
      </w:r>
      <w:r>
        <w:rPr>
          <w:rStyle w:val="5"/>
          <w:rFonts w:ascii="宋体" w:hAnsi="宋体" w:eastAsia="宋体"/>
          <w:b w:val="0"/>
          <w:i w:val="0"/>
          <w:caps w:val="0"/>
          <w:color w:val="000000"/>
          <w:spacing w:val="0"/>
          <w:w w:val="100"/>
          <w:kern w:val="2"/>
          <w:sz w:val="32"/>
          <w:szCs w:val="32"/>
          <w:lang w:val="en-US" w:eastAsia="zh-CN"/>
        </w:rPr>
        <w:t>严格管控“三公”经费支出，进一步压缩公务接待开支。</w:t>
      </w:r>
    </w:p>
    <w:p>
      <w:pPr>
        <w:pStyle w:val="8"/>
        <w:widowControl/>
        <w:snapToGrid w:val="0"/>
        <w:spacing w:before="0" w:beforeAutospacing="0" w:after="0" w:afterAutospacing="0" w:line="360" w:lineRule="auto"/>
        <w:ind w:left="0" w:leftChars="0" w:firstLine="0" w:firstLineChars="0"/>
        <w:jc w:val="both"/>
        <w:textAlignment w:val="baseline"/>
        <w:rPr>
          <w:rStyle w:val="5"/>
          <w:rFonts w:ascii="黑体" w:hAnsi="Calibri" w:eastAsia="黑体"/>
          <w:b w:val="0"/>
          <w:i w:val="0"/>
          <w:caps w:val="0"/>
          <w:spacing w:val="0"/>
          <w:w w:val="100"/>
          <w:kern w:val="0"/>
          <w:sz w:val="32"/>
          <w:szCs w:val="32"/>
          <w:lang w:val="en-US" w:eastAsia="zh-CN" w:bidi="ar-SA"/>
        </w:rPr>
      </w:pPr>
      <w:r>
        <w:rPr>
          <w:rStyle w:val="5"/>
          <w:rFonts w:ascii="黑体" w:hAnsi="Calibri" w:eastAsia="黑体"/>
          <w:b w:val="0"/>
          <w:i w:val="0"/>
          <w:caps w:val="0"/>
          <w:spacing w:val="0"/>
          <w:w w:val="100"/>
          <w:kern w:val="0"/>
          <w:sz w:val="32"/>
          <w:szCs w:val="32"/>
          <w:lang w:val="en-US" w:eastAsia="zh-CN" w:bidi="ar-SA"/>
        </w:rPr>
        <w:t>八、政府性基金预算财政拨款支出预算情况说明</w:t>
      </w:r>
    </w:p>
    <w:p>
      <w:pPr>
        <w:pStyle w:val="8"/>
        <w:widowControl/>
        <w:snapToGrid w:val="0"/>
        <w:spacing w:before="0" w:beforeAutospacing="0" w:after="0" w:afterAutospacing="0" w:line="360" w:lineRule="auto"/>
        <w:ind w:left="0"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罗山县商务局</w:t>
      </w:r>
      <w:r>
        <w:rPr>
          <w:rStyle w:val="5"/>
          <w:rFonts w:ascii="仿宋_GB2312" w:hAnsi="宋体" w:eastAsia="仿宋_GB2312"/>
          <w:b w:val="0"/>
          <w:i w:val="0"/>
          <w:caps w:val="0"/>
          <w:spacing w:val="0"/>
          <w:w w:val="100"/>
          <w:kern w:val="2"/>
          <w:sz w:val="32"/>
          <w:szCs w:val="32"/>
          <w:lang w:val="en-US" w:eastAsia="zh-CN" w:bidi="ar-SA"/>
        </w:rPr>
        <w:t>2019年府性基金预算财政拨款支出年初预算为0万元。</w:t>
      </w:r>
    </w:p>
    <w:p>
      <w:pPr>
        <w:pStyle w:val="8"/>
        <w:widowControl/>
        <w:snapToGrid w:val="0"/>
        <w:spacing w:before="0" w:beforeAutospacing="0" w:after="0" w:afterAutospacing="0" w:line="360" w:lineRule="auto"/>
        <w:ind w:left="0" w:firstLine="636" w:firstLineChars="200"/>
        <w:jc w:val="both"/>
        <w:textAlignment w:val="baseline"/>
        <w:rPr>
          <w:rStyle w:val="5"/>
          <w:rFonts w:ascii="黑体" w:hAnsi="Calibri" w:eastAsia="黑体"/>
          <w:b w:val="0"/>
          <w:i w:val="0"/>
          <w:caps w:val="0"/>
          <w:spacing w:val="-1"/>
          <w:w w:val="100"/>
          <w:kern w:val="0"/>
          <w:sz w:val="32"/>
          <w:szCs w:val="32"/>
          <w:lang w:val="en-US" w:eastAsia="zh-CN" w:bidi="ar-SA"/>
        </w:rPr>
      </w:pPr>
      <w:r>
        <w:rPr>
          <w:rStyle w:val="5"/>
          <w:rFonts w:hint="eastAsia" w:ascii="黑体" w:eastAsia="黑体"/>
          <w:b w:val="0"/>
          <w:i w:val="0"/>
          <w:caps w:val="0"/>
          <w:spacing w:val="-1"/>
          <w:w w:val="100"/>
          <w:kern w:val="0"/>
          <w:sz w:val="32"/>
          <w:szCs w:val="32"/>
          <w:lang w:val="en-US" w:eastAsia="zh-CN" w:bidi="ar-SA"/>
        </w:rPr>
        <w:t>九、</w:t>
      </w:r>
      <w:r>
        <w:rPr>
          <w:rStyle w:val="5"/>
          <w:rFonts w:ascii="黑体" w:hAnsi="Calibri" w:eastAsia="黑体"/>
          <w:b w:val="0"/>
          <w:i w:val="0"/>
          <w:caps w:val="0"/>
          <w:spacing w:val="-1"/>
          <w:w w:val="100"/>
          <w:kern w:val="0"/>
          <w:sz w:val="32"/>
          <w:szCs w:val="32"/>
          <w:lang w:val="en-US" w:eastAsia="zh-CN" w:bidi="ar-SA"/>
        </w:rPr>
        <w:t>其他重要事项的情况说明</w:t>
      </w:r>
    </w:p>
    <w:p>
      <w:pPr>
        <w:snapToGrid w:val="0"/>
        <w:spacing w:before="0" w:beforeAutospacing="0" w:after="0" w:afterAutospacing="0" w:line="360" w:lineRule="auto"/>
        <w:ind w:firstLine="643" w:firstLineChars="200"/>
        <w:jc w:val="both"/>
        <w:textAlignment w:val="baseline"/>
        <w:rPr>
          <w:rStyle w:val="5"/>
          <w:rFonts w:ascii="楷体_GB2312" w:hAnsi="Calibri" w:eastAsia="楷体_GB2312"/>
          <w:b/>
          <w:i w:val="0"/>
          <w:caps w:val="0"/>
          <w:spacing w:val="0"/>
          <w:w w:val="100"/>
          <w:kern w:val="2"/>
          <w:sz w:val="32"/>
          <w:szCs w:val="32"/>
          <w:lang w:val="en-US" w:eastAsia="zh-CN" w:bidi="ar-SA"/>
        </w:rPr>
      </w:pPr>
      <w:r>
        <w:rPr>
          <w:rStyle w:val="5"/>
          <w:rFonts w:ascii="楷体_GB2312" w:hAnsi="Calibri" w:eastAsia="楷体_GB2312"/>
          <w:b/>
          <w:i w:val="0"/>
          <w:caps w:val="0"/>
          <w:spacing w:val="0"/>
          <w:w w:val="100"/>
          <w:kern w:val="2"/>
          <w:sz w:val="32"/>
          <w:szCs w:val="32"/>
          <w:lang w:val="en-US" w:eastAsia="zh-CN" w:bidi="ar-SA"/>
        </w:rPr>
        <w:t>（一）机关运行经费支出情况。</w:t>
      </w:r>
    </w:p>
    <w:p>
      <w:pPr>
        <w:snapToGrid w:val="0"/>
        <w:spacing w:before="0" w:beforeAutospacing="0" w:after="0" w:afterAutospacing="0" w:line="360" w:lineRule="auto"/>
        <w:ind w:firstLine="640" w:firstLineChars="200"/>
        <w:jc w:val="both"/>
        <w:textAlignment w:val="baseline"/>
        <w:rPr>
          <w:rStyle w:val="5"/>
          <w:rFonts w:ascii="仿宋_GB2312" w:hAnsi="Times New Roman" w:eastAsia="仿宋_GB2312"/>
          <w:b w:val="0"/>
          <w:i w:val="0"/>
          <w:caps w:val="0"/>
          <w:spacing w:val="0"/>
          <w:w w:val="100"/>
          <w:kern w:val="0"/>
          <w:sz w:val="32"/>
          <w:szCs w:val="32"/>
          <w:lang w:val="en-US" w:eastAsia="zh-CN" w:bidi="ar-SA"/>
        </w:rPr>
      </w:pPr>
      <w:r>
        <w:rPr>
          <w:rStyle w:val="5"/>
          <w:rFonts w:ascii="仿宋_GB2312" w:hAnsi="Times New Roman" w:eastAsia="仿宋_GB2312"/>
          <w:b w:val="0"/>
          <w:i w:val="0"/>
          <w:caps w:val="0"/>
          <w:spacing w:val="0"/>
          <w:w w:val="100"/>
          <w:kern w:val="0"/>
          <w:sz w:val="32"/>
          <w:szCs w:val="32"/>
          <w:lang w:val="en-US" w:eastAsia="zh-CN" w:bidi="ar-SA"/>
        </w:rPr>
        <w:t>罗山县商务局局2019年机关运行经费支出9.1万元，比2018年增加0.7%，主要原因：人员增加办公开支增加。</w:t>
      </w:r>
    </w:p>
    <w:p>
      <w:pPr>
        <w:pStyle w:val="8"/>
        <w:widowControl/>
        <w:snapToGrid w:val="0"/>
        <w:spacing w:before="0" w:beforeAutospacing="0" w:after="0" w:afterAutospacing="0" w:line="360" w:lineRule="auto"/>
        <w:ind w:left="0" w:firstLine="643" w:firstLineChars="200"/>
        <w:jc w:val="both"/>
        <w:textAlignment w:val="baseline"/>
        <w:rPr>
          <w:rStyle w:val="5"/>
          <w:rFonts w:ascii="楷体_GB2312" w:hAnsi="Calibri" w:eastAsia="楷体_GB2312"/>
          <w:b/>
          <w:i w:val="0"/>
          <w:caps w:val="0"/>
          <w:spacing w:val="0"/>
          <w:w w:val="100"/>
          <w:kern w:val="0"/>
          <w:sz w:val="32"/>
          <w:szCs w:val="32"/>
          <w:lang w:val="en-US" w:eastAsia="zh-CN" w:bidi="ar-SA"/>
        </w:rPr>
      </w:pPr>
      <w:r>
        <w:rPr>
          <w:rStyle w:val="5"/>
          <w:rFonts w:ascii="楷体_GB2312" w:hAnsi="Calibri" w:eastAsia="楷体_GB2312"/>
          <w:b/>
          <w:i w:val="0"/>
          <w:caps w:val="0"/>
          <w:spacing w:val="0"/>
          <w:w w:val="100"/>
          <w:kern w:val="0"/>
          <w:sz w:val="32"/>
          <w:szCs w:val="32"/>
          <w:lang w:val="en-US" w:eastAsia="zh-CN" w:bidi="ar-SA"/>
        </w:rPr>
        <w:t>（二）政府采购支出情况。</w:t>
      </w:r>
    </w:p>
    <w:p>
      <w:pPr>
        <w:pStyle w:val="8"/>
        <w:widowControl/>
        <w:snapToGrid w:val="0"/>
        <w:spacing w:before="0" w:beforeAutospacing="0" w:after="0" w:afterAutospacing="0" w:line="360" w:lineRule="auto"/>
        <w:ind w:left="0"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0"/>
          <w:sz w:val="32"/>
          <w:szCs w:val="32"/>
          <w:lang w:val="en-US" w:eastAsia="zh-CN" w:bidi="ar-SA"/>
        </w:rPr>
        <w:t>罗山县商务局</w:t>
      </w:r>
      <w:r>
        <w:rPr>
          <w:rStyle w:val="5"/>
          <w:rFonts w:ascii="仿宋_GB2312" w:hAnsi="宋体" w:eastAsia="仿宋_GB2312"/>
          <w:b w:val="0"/>
          <w:i w:val="0"/>
          <w:caps w:val="0"/>
          <w:spacing w:val="0"/>
          <w:w w:val="100"/>
          <w:kern w:val="2"/>
          <w:sz w:val="32"/>
          <w:szCs w:val="32"/>
          <w:lang w:val="en-US" w:eastAsia="zh-CN" w:bidi="ar-SA"/>
        </w:rPr>
        <w:t>2019年政府采购预算支出总额10.2万元。主要是办公用品采购。</w:t>
      </w:r>
    </w:p>
    <w:p>
      <w:pPr>
        <w:widowControl/>
        <w:snapToGrid/>
        <w:spacing w:before="0" w:beforeAutospacing="0" w:after="0" w:afterAutospacing="0" w:line="240" w:lineRule="auto"/>
        <w:ind w:firstLine="640" w:firstLineChars="200"/>
        <w:jc w:val="left"/>
        <w:textAlignment w:val="baseline"/>
        <w:rPr>
          <w:rStyle w:val="5"/>
          <w:rFonts w:ascii="黑体" w:hAnsi="黑体" w:eastAsia="黑体"/>
          <w:b w:val="0"/>
          <w:i w:val="0"/>
          <w:caps w:val="0"/>
          <w:spacing w:val="0"/>
          <w:w w:val="100"/>
          <w:kern w:val="2"/>
          <w:sz w:val="32"/>
          <w:szCs w:val="32"/>
          <w:lang w:val="en-US" w:eastAsia="zh-CN" w:bidi="ar-SA"/>
        </w:rPr>
      </w:pPr>
      <w:r>
        <w:rPr>
          <w:rStyle w:val="5"/>
          <w:rFonts w:hint="eastAsia" w:ascii="黑体" w:hAnsi="黑体" w:eastAsia="黑体"/>
          <w:b w:val="0"/>
          <w:i w:val="0"/>
          <w:caps w:val="0"/>
          <w:spacing w:val="0"/>
          <w:w w:val="100"/>
          <w:kern w:val="2"/>
          <w:sz w:val="32"/>
          <w:szCs w:val="32"/>
          <w:lang w:val="en-US" w:eastAsia="zh-CN" w:bidi="ar-SA"/>
        </w:rPr>
        <w:t>十</w:t>
      </w:r>
      <w:r>
        <w:rPr>
          <w:rStyle w:val="5"/>
          <w:rFonts w:ascii="黑体" w:hAnsi="黑体" w:eastAsia="黑体"/>
          <w:b w:val="0"/>
          <w:i w:val="0"/>
          <w:caps w:val="0"/>
          <w:spacing w:val="0"/>
          <w:w w:val="100"/>
          <w:kern w:val="2"/>
          <w:sz w:val="32"/>
          <w:szCs w:val="32"/>
          <w:lang w:val="en-US" w:eastAsia="zh-CN" w:bidi="ar-SA"/>
        </w:rPr>
        <w:t>、国有资产占用情况说明</w:t>
      </w:r>
    </w:p>
    <w:p>
      <w:pPr>
        <w:widowControl/>
        <w:snapToGrid/>
        <w:spacing w:before="0" w:beforeAutospacing="0" w:after="0" w:afterAutospacing="0" w:line="240" w:lineRule="auto"/>
        <w:ind w:firstLine="640" w:firstLineChars="200"/>
        <w:jc w:val="left"/>
        <w:textAlignment w:val="baseline"/>
        <w:rPr>
          <w:rStyle w:val="5"/>
          <w:rFonts w:ascii="宋体" w:hAnsi="Calibri"/>
          <w:b w:val="0"/>
          <w:i w:val="0"/>
          <w:caps w:val="0"/>
          <w:spacing w:val="0"/>
          <w:w w:val="100"/>
          <w:kern w:val="2"/>
          <w:sz w:val="32"/>
          <w:szCs w:val="32"/>
          <w:lang w:val="en-US" w:eastAsia="zh-CN" w:bidi="ar-SA"/>
        </w:rPr>
      </w:pPr>
      <w:r>
        <w:rPr>
          <w:rStyle w:val="5"/>
          <w:rFonts w:ascii="宋体" w:hAnsi="宋体"/>
          <w:b w:val="0"/>
          <w:i w:val="0"/>
          <w:caps w:val="0"/>
          <w:spacing w:val="0"/>
          <w:w w:val="100"/>
          <w:kern w:val="2"/>
          <w:sz w:val="32"/>
          <w:szCs w:val="32"/>
          <w:lang w:val="en-US" w:eastAsia="zh-CN" w:bidi="ar-SA"/>
        </w:rPr>
        <w:t>商务局没有价值超过二十五万的国有资产，只有办公桌椅，办公家具，电脑打印机等设备。</w:t>
      </w:r>
    </w:p>
    <w:p>
      <w:pPr>
        <w:widowControl/>
        <w:snapToGrid/>
        <w:spacing w:before="0" w:beforeAutospacing="0" w:after="0" w:afterAutospacing="0" w:line="240" w:lineRule="auto"/>
        <w:ind w:firstLine="640" w:firstLineChars="200"/>
        <w:jc w:val="left"/>
        <w:textAlignment w:val="baseline"/>
        <w:rPr>
          <w:rStyle w:val="5"/>
          <w:rFonts w:ascii="黑体" w:hAnsi="黑体" w:eastAsia="黑体"/>
          <w:b w:val="0"/>
          <w:i w:val="0"/>
          <w:caps w:val="0"/>
          <w:spacing w:val="0"/>
          <w:w w:val="100"/>
          <w:kern w:val="2"/>
          <w:sz w:val="32"/>
          <w:szCs w:val="32"/>
          <w:lang w:val="en-US" w:eastAsia="zh-CN" w:bidi="ar-SA"/>
        </w:rPr>
      </w:pPr>
      <w:r>
        <w:rPr>
          <w:rStyle w:val="5"/>
          <w:rFonts w:ascii="宋体" w:hAnsi="宋体"/>
          <w:b w:val="0"/>
          <w:i w:val="0"/>
          <w:caps w:val="0"/>
          <w:spacing w:val="0"/>
          <w:w w:val="100"/>
          <w:kern w:val="2"/>
          <w:sz w:val="32"/>
          <w:szCs w:val="32"/>
          <w:lang w:val="en-US" w:eastAsia="zh-CN" w:bidi="ar-SA"/>
        </w:rPr>
        <w:t>十</w:t>
      </w:r>
      <w:r>
        <w:rPr>
          <w:rStyle w:val="5"/>
          <w:rFonts w:hint="eastAsia" w:ascii="宋体" w:hAnsi="宋体"/>
          <w:b w:val="0"/>
          <w:i w:val="0"/>
          <w:caps w:val="0"/>
          <w:spacing w:val="0"/>
          <w:w w:val="100"/>
          <w:kern w:val="2"/>
          <w:sz w:val="32"/>
          <w:szCs w:val="32"/>
          <w:lang w:val="en-US" w:eastAsia="zh-CN" w:bidi="ar-SA"/>
        </w:rPr>
        <w:t>一</w:t>
      </w:r>
      <w:bookmarkStart w:id="0" w:name="_GoBack"/>
      <w:bookmarkEnd w:id="0"/>
      <w:r>
        <w:rPr>
          <w:rStyle w:val="5"/>
          <w:rFonts w:ascii="黑体" w:hAnsi="黑体" w:eastAsia="黑体"/>
          <w:b w:val="0"/>
          <w:i w:val="0"/>
          <w:caps w:val="0"/>
          <w:spacing w:val="0"/>
          <w:w w:val="100"/>
          <w:kern w:val="2"/>
          <w:sz w:val="32"/>
          <w:szCs w:val="32"/>
          <w:lang w:val="en-US" w:eastAsia="zh-CN" w:bidi="ar-SA"/>
        </w:rPr>
        <w:t>、重点绩效评价结果等预算绩效情况说明</w:t>
      </w:r>
    </w:p>
    <w:p>
      <w:pPr>
        <w:widowControl/>
        <w:snapToGrid/>
        <w:spacing w:before="0" w:beforeAutospacing="0" w:after="0" w:afterAutospacing="0" w:line="240" w:lineRule="auto"/>
        <w:ind w:firstLine="640" w:firstLineChars="200"/>
        <w:jc w:val="left"/>
        <w:textAlignment w:val="baseline"/>
        <w:rPr>
          <w:rStyle w:val="5"/>
          <w:rFonts w:ascii="宋体" w:hAnsi="Calibri"/>
          <w:b w:val="0"/>
          <w:i w:val="0"/>
          <w:caps w:val="0"/>
          <w:spacing w:val="0"/>
          <w:w w:val="100"/>
          <w:kern w:val="2"/>
          <w:sz w:val="32"/>
          <w:szCs w:val="32"/>
          <w:lang w:val="en-US" w:eastAsia="zh-CN" w:bidi="ar-SA"/>
        </w:rPr>
      </w:pPr>
      <w:r>
        <w:rPr>
          <w:rStyle w:val="5"/>
          <w:rFonts w:ascii="宋体" w:hAnsi="宋体"/>
          <w:b w:val="0"/>
          <w:i w:val="0"/>
          <w:caps w:val="0"/>
          <w:spacing w:val="0"/>
          <w:w w:val="100"/>
          <w:kern w:val="2"/>
          <w:sz w:val="32"/>
          <w:szCs w:val="32"/>
          <w:lang w:val="en-US" w:eastAsia="zh-CN" w:bidi="ar-SA"/>
        </w:rPr>
        <w:t>商务局2019年度没有重点绩效考评项目。</w:t>
      </w:r>
    </w:p>
    <w:p>
      <w:pPr>
        <w:snapToGrid/>
        <w:spacing w:before="0" w:beforeAutospacing="0" w:after="0" w:afterAutospacing="0" w:line="240" w:lineRule="auto"/>
        <w:ind w:firstLine="960" w:firstLineChars="300"/>
        <w:jc w:val="both"/>
        <w:textAlignment w:val="baseline"/>
        <w:rPr>
          <w:rStyle w:val="5"/>
          <w:rFonts w:ascii="仿宋_GB2312" w:hAnsi="Calibri" w:eastAsia="仿宋_GB2312"/>
          <w:b/>
          <w:i w:val="0"/>
          <w:caps w:val="0"/>
          <w:spacing w:val="0"/>
          <w:w w:val="100"/>
          <w:kern w:val="2"/>
          <w:sz w:val="32"/>
          <w:szCs w:val="32"/>
          <w:lang w:val="en-US" w:eastAsia="zh-CN" w:bidi="ar-SA"/>
        </w:rPr>
      </w:pPr>
      <w:r>
        <w:rPr>
          <w:rStyle w:val="5"/>
          <w:rFonts w:ascii="黑体" w:hAnsi="Calibri" w:eastAsia="黑体"/>
          <w:b w:val="0"/>
          <w:i w:val="0"/>
          <w:caps w:val="0"/>
          <w:spacing w:val="0"/>
          <w:w w:val="100"/>
          <w:kern w:val="2"/>
          <w:sz w:val="32"/>
          <w:szCs w:val="32"/>
          <w:lang w:val="en-US" w:eastAsia="zh-CN" w:bidi="ar-SA"/>
        </w:rPr>
        <w:t>2019年预算收支增减变化说明：</w:t>
      </w:r>
      <w:r>
        <w:rPr>
          <w:rStyle w:val="5"/>
          <w:rFonts w:ascii="仿宋_GB2312" w:hAnsi="Calibri" w:eastAsia="仿宋_GB2312"/>
          <w:b/>
          <w:i w:val="0"/>
          <w:caps w:val="0"/>
          <w:spacing w:val="0"/>
          <w:w w:val="100"/>
          <w:kern w:val="2"/>
          <w:sz w:val="32"/>
          <w:szCs w:val="32"/>
          <w:lang w:val="en-US" w:eastAsia="zh-CN" w:bidi="ar-SA"/>
        </w:rPr>
        <w:t>2019年人员工资增长，全员实行养老保险，所以收支较往年有所增大。</w:t>
      </w:r>
    </w:p>
    <w:p>
      <w:pPr>
        <w:snapToGrid/>
        <w:spacing w:before="0" w:beforeAutospacing="0" w:after="0" w:afterAutospacing="0" w:line="240" w:lineRule="auto"/>
        <w:jc w:val="both"/>
        <w:textAlignment w:val="baseline"/>
        <w:rPr>
          <w:rStyle w:val="5"/>
          <w:rFonts w:ascii="Calibri" w:hAnsi="Calibri" w:cs="Times New Roman"/>
          <w:b/>
          <w:bCs/>
          <w:i w:val="0"/>
          <w:caps w:val="0"/>
          <w:spacing w:val="0"/>
          <w:w w:val="100"/>
          <w:kern w:val="2"/>
          <w:sz w:val="32"/>
          <w:szCs w:val="32"/>
          <w:lang w:val="en-US" w:eastAsia="zh-CN" w:bidi="ar-SA"/>
        </w:rPr>
      </w:pPr>
    </w:p>
    <w:p>
      <w:pPr>
        <w:snapToGrid w:val="0"/>
        <w:spacing w:before="0" w:beforeAutospacing="0" w:after="0" w:afterAutospacing="0" w:line="360" w:lineRule="auto"/>
        <w:ind w:right="521" w:firstLine="3072" w:firstLineChars="1200"/>
        <w:jc w:val="both"/>
        <w:textAlignment w:val="baseline"/>
        <w:rPr>
          <w:rStyle w:val="5"/>
          <w:rFonts w:ascii="黑体" w:hAnsi="Calibri" w:eastAsia="黑体"/>
          <w:b w:val="0"/>
          <w:i w:val="0"/>
          <w:caps w:val="0"/>
          <w:spacing w:val="-32"/>
          <w:w w:val="100"/>
          <w:kern w:val="2"/>
          <w:sz w:val="32"/>
          <w:szCs w:val="32"/>
          <w:lang w:val="en-US" w:eastAsia="zh-CN" w:bidi="ar-SA"/>
        </w:rPr>
      </w:pPr>
    </w:p>
    <w:p>
      <w:pPr>
        <w:snapToGrid w:val="0"/>
        <w:spacing w:before="0" w:beforeAutospacing="0" w:after="0" w:afterAutospacing="0" w:line="360" w:lineRule="auto"/>
        <w:ind w:right="521" w:firstLine="3072" w:firstLineChars="1200"/>
        <w:jc w:val="both"/>
        <w:textAlignment w:val="baseline"/>
        <w:rPr>
          <w:rStyle w:val="5"/>
          <w:rFonts w:ascii="黑体" w:hAnsi="Calibri" w:eastAsia="黑体"/>
          <w:b w:val="0"/>
          <w:i w:val="0"/>
          <w:caps w:val="0"/>
          <w:spacing w:val="-32"/>
          <w:w w:val="100"/>
          <w:kern w:val="2"/>
          <w:sz w:val="32"/>
          <w:szCs w:val="32"/>
          <w:lang w:val="en-US" w:eastAsia="zh-CN" w:bidi="ar-SA"/>
        </w:rPr>
      </w:pPr>
    </w:p>
    <w:p>
      <w:pPr>
        <w:snapToGrid w:val="0"/>
        <w:spacing w:before="0" w:beforeAutospacing="0" w:after="0" w:afterAutospacing="0" w:line="360" w:lineRule="auto"/>
        <w:ind w:right="521" w:firstLine="3072" w:firstLineChars="1200"/>
        <w:jc w:val="both"/>
        <w:textAlignment w:val="baseline"/>
        <w:rPr>
          <w:rStyle w:val="5"/>
          <w:rFonts w:ascii="黑体" w:hAnsi="Calibri" w:eastAsia="黑体"/>
          <w:b w:val="0"/>
          <w:i w:val="0"/>
          <w:caps w:val="0"/>
          <w:spacing w:val="-32"/>
          <w:w w:val="100"/>
          <w:kern w:val="2"/>
          <w:sz w:val="32"/>
          <w:szCs w:val="32"/>
          <w:lang w:val="en-US" w:eastAsia="zh-CN" w:bidi="ar-SA"/>
        </w:rPr>
      </w:pPr>
    </w:p>
    <w:p>
      <w:pPr>
        <w:snapToGrid w:val="0"/>
        <w:spacing w:before="0" w:beforeAutospacing="0" w:after="0" w:afterAutospacing="0" w:line="360" w:lineRule="auto"/>
        <w:ind w:right="521" w:firstLine="3072" w:firstLineChars="1200"/>
        <w:jc w:val="both"/>
        <w:textAlignment w:val="baseline"/>
        <w:rPr>
          <w:rStyle w:val="5"/>
          <w:rFonts w:ascii="黑体" w:hAnsi="Calibri" w:eastAsia="黑体"/>
          <w:b w:val="0"/>
          <w:i w:val="0"/>
          <w:caps w:val="0"/>
          <w:spacing w:val="-32"/>
          <w:w w:val="100"/>
          <w:kern w:val="2"/>
          <w:sz w:val="32"/>
          <w:szCs w:val="32"/>
          <w:lang w:val="en-US" w:eastAsia="zh-CN" w:bidi="ar-SA"/>
        </w:rPr>
      </w:pPr>
    </w:p>
    <w:p>
      <w:pPr>
        <w:snapToGrid w:val="0"/>
        <w:spacing w:before="0" w:beforeAutospacing="0" w:after="0" w:afterAutospacing="0" w:line="360" w:lineRule="auto"/>
        <w:ind w:right="521" w:firstLine="3072" w:firstLineChars="1200"/>
        <w:jc w:val="both"/>
        <w:textAlignment w:val="baseline"/>
        <w:rPr>
          <w:rStyle w:val="5"/>
          <w:rFonts w:ascii="黑体" w:hAnsi="Calibri" w:eastAsia="黑体"/>
          <w:b w:val="0"/>
          <w:i w:val="0"/>
          <w:caps w:val="0"/>
          <w:spacing w:val="-32"/>
          <w:w w:val="100"/>
          <w:kern w:val="2"/>
          <w:sz w:val="32"/>
          <w:szCs w:val="32"/>
          <w:lang w:val="en-US" w:eastAsia="zh-CN" w:bidi="ar-SA"/>
        </w:rPr>
      </w:pPr>
    </w:p>
    <w:p>
      <w:pPr>
        <w:snapToGrid w:val="0"/>
        <w:spacing w:before="0" w:beforeAutospacing="0" w:after="0" w:afterAutospacing="0" w:line="360" w:lineRule="auto"/>
        <w:ind w:right="521" w:firstLine="3072" w:firstLineChars="1200"/>
        <w:jc w:val="both"/>
        <w:textAlignment w:val="baseline"/>
        <w:rPr>
          <w:rStyle w:val="5"/>
          <w:rFonts w:ascii="黑体" w:hAnsi="Calibri" w:eastAsia="黑体"/>
          <w:b w:val="0"/>
          <w:i w:val="0"/>
          <w:caps w:val="0"/>
          <w:spacing w:val="0"/>
          <w:w w:val="100"/>
          <w:kern w:val="2"/>
          <w:sz w:val="32"/>
          <w:szCs w:val="32"/>
          <w:lang w:val="en-US" w:eastAsia="zh-CN" w:bidi="ar-SA"/>
        </w:rPr>
      </w:pPr>
      <w:r>
        <w:rPr>
          <w:rStyle w:val="5"/>
          <w:rFonts w:ascii="黑体" w:hAnsi="Calibri" w:eastAsia="黑体"/>
          <w:b w:val="0"/>
          <w:i w:val="0"/>
          <w:caps w:val="0"/>
          <w:spacing w:val="-32"/>
          <w:w w:val="100"/>
          <w:kern w:val="2"/>
          <w:sz w:val="32"/>
          <w:szCs w:val="32"/>
          <w:lang w:val="en-US" w:eastAsia="zh-CN" w:bidi="ar-SA"/>
        </w:rPr>
        <w:t xml:space="preserve"> </w:t>
      </w:r>
      <w:r>
        <w:rPr>
          <w:rStyle w:val="5"/>
          <w:rFonts w:ascii="黑体" w:hAnsi="Calibri" w:eastAsia="黑体"/>
          <w:b w:val="0"/>
          <w:i w:val="0"/>
          <w:caps w:val="0"/>
          <w:spacing w:val="0"/>
          <w:w w:val="100"/>
          <w:kern w:val="2"/>
          <w:sz w:val="32"/>
          <w:szCs w:val="32"/>
          <w:lang w:val="en-US" w:eastAsia="zh-CN" w:bidi="ar-SA"/>
        </w:rPr>
        <w:t>名词解释</w:t>
      </w:r>
    </w:p>
    <w:p>
      <w:pPr>
        <w:snapToGrid w:val="0"/>
        <w:spacing w:before="0" w:beforeAutospacing="0" w:after="0" w:afterAutospacing="0" w:line="360" w:lineRule="auto"/>
        <w:ind w:left="101" w:right="521" w:firstLine="512"/>
        <w:jc w:val="center"/>
        <w:textAlignment w:val="baseline"/>
        <w:rPr>
          <w:rStyle w:val="5"/>
          <w:rFonts w:ascii="黑体" w:hAnsi="Calibri" w:eastAsia="黑体"/>
          <w:b w:val="0"/>
          <w:i w:val="0"/>
          <w:caps w:val="0"/>
          <w:spacing w:val="-32"/>
          <w:w w:val="100"/>
          <w:kern w:val="2"/>
          <w:sz w:val="32"/>
          <w:szCs w:val="32"/>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36"/>
          <w:szCs w:val="36"/>
          <w:lang w:val="en-US" w:eastAsia="zh-CN" w:bidi="ar-SA"/>
        </w:rPr>
      </w:pPr>
      <w:r>
        <w:rPr>
          <w:rStyle w:val="5"/>
          <w:rFonts w:ascii="黑体" w:hAnsi="黑体" w:eastAsia="黑体"/>
          <w:b w:val="0"/>
          <w:i w:val="0"/>
          <w:caps w:val="0"/>
          <w:spacing w:val="0"/>
          <w:w w:val="100"/>
          <w:kern w:val="2"/>
          <w:sz w:val="36"/>
          <w:szCs w:val="36"/>
          <w:lang w:val="en-US" w:eastAsia="zh-CN" w:bidi="ar-SA"/>
        </w:rPr>
        <w:t>第三部分 名词解释</w:t>
      </w:r>
    </w:p>
    <w:p>
      <w:pPr>
        <w:snapToGrid w:val="0"/>
        <w:spacing w:before="0" w:beforeAutospacing="0" w:after="0" w:afterAutospacing="0" w:line="360" w:lineRule="auto"/>
        <w:ind w:firstLine="643" w:firstLineChars="200"/>
        <w:jc w:val="both"/>
        <w:textAlignment w:val="baseline"/>
        <w:rPr>
          <w:rStyle w:val="5"/>
          <w:rFonts w:ascii="仿宋_GB2312" w:hAnsi="Times New Roman" w:eastAsia="仿宋_GB2312"/>
          <w:b/>
          <w:i w:val="0"/>
          <w:caps w:val="0"/>
          <w:spacing w:val="0"/>
          <w:w w:val="100"/>
          <w:kern w:val="0"/>
          <w:sz w:val="32"/>
          <w:szCs w:val="32"/>
          <w:lang w:val="en-US" w:eastAsia="zh-CN" w:bidi="ar-SA"/>
        </w:rPr>
      </w:pPr>
    </w:p>
    <w:p>
      <w:pPr>
        <w:snapToGrid w:val="0"/>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一、财政拨款收入：是指省级财政当年拨付的资金。</w:t>
      </w:r>
    </w:p>
    <w:p>
      <w:pPr>
        <w:snapToGrid w:val="0"/>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二、事业收入：是指事业单位开展专业活动及辅助活动所取 得的收入。</w:t>
      </w:r>
    </w:p>
    <w:p>
      <w:pPr>
        <w:snapToGrid w:val="0"/>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 xml:space="preserve">三、其他收入：是指部门取得的除“财政拨款”、“事业收入”、“事业单位经营收入”等以外的收入。 </w:t>
      </w:r>
    </w:p>
    <w:p>
      <w:pPr>
        <w:snapToGrid w:val="0"/>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snapToGrid w:val="0"/>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五、基本支出：是指为保障机构正常运转、完成日常工作任务所必需的开支，其内容包括人员经费和日常公用经费两部分。</w:t>
      </w:r>
    </w:p>
    <w:p>
      <w:pPr>
        <w:snapToGrid w:val="0"/>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六、项目支出：是指在基本支出之外，为完成特定的行政工作任务或事业发展目标所发生的支出。</w:t>
      </w:r>
    </w:p>
    <w:p>
      <w:pPr>
        <w:snapToGrid w:val="0"/>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napToGrid w:val="0"/>
        <w:spacing w:before="0" w:beforeAutospacing="0" w:after="0" w:afterAutospacing="0" w:line="360" w:lineRule="auto"/>
        <w:ind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napToGrid w:val="0"/>
        <w:spacing w:before="0" w:beforeAutospacing="0" w:after="0" w:afterAutospacing="0" w:line="360" w:lineRule="auto"/>
        <w:jc w:val="both"/>
        <w:textAlignment w:val="baseline"/>
        <w:rPr>
          <w:rStyle w:val="5"/>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val="0"/>
        <w:spacing w:before="0" w:beforeAutospacing="0" w:after="0" w:afterAutospacing="0" w:line="360" w:lineRule="auto"/>
        <w:jc w:val="both"/>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sectPr>
      <w:pgSz w:w="11906" w:h="16838"/>
      <w:pgMar w:top="1440" w:right="1800" w:bottom="1440" w:left="1800"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73B54730"/>
    <w:rsid w:val="7B9501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Calibri" w:hAnsi="Calibri" w:eastAsia="宋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5"/>
    <w:link w:val="1"/>
    <w:qFormat/>
    <w:uiPriority w:val="0"/>
    <w:rPr>
      <w:color w:val="0000FF"/>
      <w:u w:val="single"/>
    </w:rPr>
  </w:style>
  <w:style w:type="character" w:customStyle="1" w:styleId="5">
    <w:name w:val="NormalCharacter"/>
    <w:link w:val="1"/>
    <w:semiHidden/>
    <w:qFormat/>
    <w:uiPriority w:val="0"/>
  </w:style>
  <w:style w:type="table" w:customStyle="1" w:styleId="6">
    <w:name w:val="TableNormal"/>
    <w:semiHidden/>
    <w:qFormat/>
    <w:uiPriority w:val="0"/>
  </w:style>
  <w:style w:type="character" w:customStyle="1" w:styleId="7">
    <w:name w:val="UserStyle_0"/>
    <w:basedOn w:val="5"/>
    <w:link w:val="8"/>
    <w:qFormat/>
    <w:locked/>
    <w:uiPriority w:val="0"/>
    <w:rPr>
      <w:rFonts w:ascii="仿宋_GB2312" w:hAnsi="Calibri" w:eastAsia="仿宋_GB2312"/>
      <w:sz w:val="32"/>
      <w:szCs w:val="32"/>
      <w:lang w:val="en-US" w:eastAsia="zh-CN" w:bidi="ar-SA"/>
    </w:rPr>
  </w:style>
  <w:style w:type="paragraph" w:customStyle="1" w:styleId="8">
    <w:name w:val="BodyText"/>
    <w:basedOn w:val="1"/>
    <w:link w:val="7"/>
    <w:uiPriority w:val="0"/>
    <w:pPr>
      <w:ind w:left="761"/>
      <w:jc w:val="left"/>
      <w:textAlignment w:val="baseline"/>
    </w:pPr>
    <w:rPr>
      <w:rFonts w:ascii="仿宋_GB2312" w:hAnsi="Calibri" w:eastAsia="仿宋_GB2312"/>
      <w:kern w:val="0"/>
      <w:sz w:val="32"/>
      <w:szCs w:val="32"/>
      <w:lang w:val="en-US" w:eastAsia="zh-CN" w:bidi="ar-SA"/>
    </w:rPr>
  </w:style>
  <w:style w:type="paragraph" w:customStyle="1" w:styleId="9">
    <w:name w:val="UserStyle_1"/>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10">
    <w:name w:val="NavPane"/>
    <w:basedOn w:val="1"/>
    <w:semiHidden/>
    <w:qFormat/>
    <w:uiPriority w:val="0"/>
    <w:pPr>
      <w:shd w:val="clear" w:color="auto" w:fill="00008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Office_11.1.0.10577_F1E327BC-269C-435d-A152-05C5408002CA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2021-06-21T08:12:04Z</dcterms:created>
  <dc:creator>Administrator</dc:creator>
  <cp:lastModifiedBy>如此的＇心累</cp:lastModifiedBy>
  <dcterms:modified xsi:type="dcterms:W3CDTF">2021-06-21T08:16:57Z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398AE8DD2FFB447990DD5D148773F7FA</vt:lpwstr>
  </property>
</Properties>
</file>