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jc w:val="center"/>
        <w:rPr>
          <w:rFonts w:ascii="仿宋_GB2312" w:hAnsi="仿宋_GB2312" w:eastAsia="仿宋_GB2312" w:cs="仿宋_GB2312"/>
          <w:sz w:val="44"/>
          <w:szCs w:val="44"/>
        </w:rPr>
      </w:pPr>
      <w:r>
        <w:rPr>
          <w:rFonts w:hint="eastAsia" w:ascii="隶书" w:hAnsi="隶书" w:eastAsia="隶书" w:cs="隶书"/>
          <w:sz w:val="52"/>
          <w:szCs w:val="52"/>
        </w:rPr>
        <w:t>罗山县委巡察办</w:t>
      </w:r>
    </w:p>
    <w:p>
      <w:pPr>
        <w:jc w:val="center"/>
        <w:rPr>
          <w:rFonts w:ascii="黑体" w:hAnsi="黑体" w:eastAsia="黑体" w:cs="黑体"/>
          <w:sz w:val="52"/>
          <w:szCs w:val="52"/>
        </w:rPr>
      </w:pPr>
    </w:p>
    <w:p>
      <w:pPr>
        <w:jc w:val="center"/>
        <w:rPr>
          <w:rFonts w:hint="eastAsia" w:ascii="隶书" w:hAnsi="隶书" w:eastAsia="隶书" w:cs="隶书"/>
          <w:sz w:val="52"/>
          <w:szCs w:val="52"/>
        </w:rPr>
      </w:pPr>
      <w:r>
        <w:rPr>
          <w:rFonts w:hint="eastAsia" w:ascii="隶书" w:hAnsi="隶书" w:eastAsia="隶书" w:cs="隶书"/>
          <w:sz w:val="52"/>
          <w:szCs w:val="52"/>
        </w:rPr>
        <w:t>201</w:t>
      </w:r>
      <w:r>
        <w:rPr>
          <w:rFonts w:hint="eastAsia" w:ascii="隶书" w:hAnsi="隶书" w:eastAsia="隶书" w:cs="隶书"/>
          <w:sz w:val="52"/>
          <w:szCs w:val="52"/>
          <w:lang w:val="en-US" w:eastAsia="zh-CN"/>
        </w:rPr>
        <w:t>9</w:t>
      </w:r>
      <w:r>
        <w:rPr>
          <w:rFonts w:hint="eastAsia" w:ascii="隶书" w:hAnsi="隶书" w:eastAsia="隶书" w:cs="隶书"/>
          <w:sz w:val="52"/>
          <w:szCs w:val="52"/>
        </w:rPr>
        <w:t>年度部门预算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hint="eastAsia" w:ascii="黑体" w:hAnsi="黑体" w:eastAsia="黑体" w:cs="黑体"/>
          <w:sz w:val="32"/>
          <w:szCs w:val="32"/>
          <w:lang w:val="en-US" w:eastAsia="zh-CN"/>
        </w:rPr>
      </w:pPr>
      <w:r>
        <w:rPr>
          <w:rFonts w:hint="eastAsia" w:ascii="黑体" w:hAnsi="黑体" w:eastAsia="黑体" w:cs="黑体"/>
          <w:sz w:val="32"/>
          <w:szCs w:val="32"/>
        </w:rPr>
        <w:t>第一部分　　县委巡察办</w:t>
      </w:r>
      <w:r>
        <w:rPr>
          <w:rFonts w:hint="eastAsia" w:ascii="黑体" w:hAnsi="黑体" w:eastAsia="黑体" w:cs="黑体"/>
          <w:sz w:val="32"/>
          <w:szCs w:val="32"/>
          <w:lang w:eastAsia="zh-CN"/>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主要职责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机构设置</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w:t>
      </w:r>
      <w:r>
        <w:rPr>
          <w:rFonts w:hint="eastAsia" w:ascii="宋体" w:hAnsi="宋体" w:cs="宋体"/>
          <w:sz w:val="32"/>
          <w:szCs w:val="32"/>
          <w:lang w:eastAsia="zh-CN"/>
        </w:rPr>
        <w:t>预算</w:t>
      </w:r>
      <w:r>
        <w:rPr>
          <w:rFonts w:hint="eastAsia" w:ascii="宋体" w:hAnsi="宋体" w:cs="宋体"/>
          <w:sz w:val="32"/>
          <w:szCs w:val="32"/>
        </w:rPr>
        <w:t>单位构成</w:t>
      </w:r>
    </w:p>
    <w:p>
      <w:pPr>
        <w:adjustRightInd w:val="0"/>
        <w:snapToGrid w:val="0"/>
        <w:spacing w:line="360" w:lineRule="auto"/>
        <w:jc w:val="both"/>
        <w:rPr>
          <w:rFonts w:hint="eastAsia" w:ascii="黑体" w:hAnsi="黑体" w:eastAsia="黑体"/>
          <w:sz w:val="28"/>
          <w:szCs w:val="28"/>
        </w:rPr>
      </w:pPr>
      <w:r>
        <w:rPr>
          <w:rFonts w:hint="eastAsia" w:ascii="黑体" w:hAnsi="黑体" w:eastAsia="黑体" w:cs="黑体"/>
          <w:sz w:val="32"/>
          <w:szCs w:val="32"/>
        </w:rPr>
        <w:t>第二部分　</w:t>
      </w: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委巡察领导小组办公室201</w:t>
      </w:r>
      <w:r>
        <w:rPr>
          <w:rFonts w:hint="eastAsia" w:ascii="黑体" w:hAnsi="黑体" w:eastAsia="黑体"/>
          <w:sz w:val="28"/>
          <w:szCs w:val="28"/>
          <w:lang w:val="en-US" w:eastAsia="zh-CN"/>
        </w:rPr>
        <w:t>9</w:t>
      </w:r>
      <w:r>
        <w:rPr>
          <w:rFonts w:hint="eastAsia" w:ascii="黑体" w:hAnsi="黑体" w:eastAsia="黑体"/>
          <w:sz w:val="28"/>
          <w:szCs w:val="28"/>
        </w:rPr>
        <w:t>年度部门预算表</w:t>
      </w:r>
    </w:p>
    <w:p>
      <w:pPr>
        <w:jc w:val="left"/>
        <w:rPr>
          <w:rFonts w:hint="eastAsia" w:ascii="黑体" w:hAnsi="黑体" w:eastAsia="黑体" w:cs="黑体"/>
          <w:sz w:val="32"/>
          <w:szCs w:val="32"/>
        </w:rPr>
      </w:pPr>
    </w:p>
    <w:p>
      <w:pPr>
        <w:adjustRightInd w:val="0"/>
        <w:snapToGrid w:val="0"/>
        <w:spacing w:line="360" w:lineRule="auto"/>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罗山县委巡察领导小组办公室201</w:t>
      </w:r>
      <w:r>
        <w:rPr>
          <w:rFonts w:hint="eastAsia" w:ascii="黑体" w:hAnsi="黑体" w:eastAsia="黑体" w:cs="黑体"/>
          <w:sz w:val="32"/>
          <w:szCs w:val="32"/>
          <w:lang w:val="en-US" w:eastAsia="zh-CN"/>
        </w:rPr>
        <w:t>9</w:t>
      </w:r>
      <w:r>
        <w:rPr>
          <w:rFonts w:hint="eastAsia" w:ascii="黑体" w:hAnsi="黑体" w:eastAsia="黑体" w:cs="黑体"/>
          <w:sz w:val="32"/>
          <w:szCs w:val="32"/>
        </w:rPr>
        <w:t xml:space="preserve"> 年度部门预算情况说明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一、收入支出预算总体情况说明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lang w:eastAsia="zh-CN"/>
        </w:rPr>
        <w:t>二、</w:t>
      </w:r>
      <w:r>
        <w:rPr>
          <w:rFonts w:hint="eastAsia" w:ascii="宋体" w:hAnsi="宋体" w:cs="宋体"/>
          <w:sz w:val="32"/>
          <w:szCs w:val="32"/>
        </w:rPr>
        <w:t>收入预算情况说明</w:t>
      </w:r>
    </w:p>
    <w:p>
      <w:pPr>
        <w:numPr>
          <w:ilvl w:val="0"/>
          <w:numId w:val="0"/>
        </w:numPr>
        <w:ind w:firstLine="640" w:firstLineChars="200"/>
        <w:jc w:val="left"/>
        <w:rPr>
          <w:rFonts w:hint="eastAsia" w:ascii="宋体" w:hAnsi="宋体" w:cs="宋体"/>
          <w:sz w:val="32"/>
          <w:szCs w:val="32"/>
        </w:rPr>
      </w:pPr>
      <w:r>
        <w:rPr>
          <w:rFonts w:hint="eastAsia" w:ascii="宋体" w:hAnsi="宋体" w:cs="宋体"/>
          <w:sz w:val="32"/>
          <w:szCs w:val="32"/>
        </w:rPr>
        <w:t>三、关于支出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四、关于财政拨款收入支出</w:t>
      </w:r>
      <w:r>
        <w:rPr>
          <w:rFonts w:hint="eastAsia" w:ascii="宋体" w:hAnsi="宋体" w:cs="宋体"/>
          <w:sz w:val="32"/>
          <w:szCs w:val="32"/>
          <w:lang w:eastAsia="zh-CN"/>
        </w:rPr>
        <w:t>预</w:t>
      </w:r>
      <w:r>
        <w:rPr>
          <w:rFonts w:hint="eastAsia" w:ascii="宋体" w:hAnsi="宋体" w:cs="宋体"/>
          <w:sz w:val="32"/>
          <w:szCs w:val="32"/>
        </w:rPr>
        <w:t>算总体情况说明</w:t>
      </w:r>
    </w:p>
    <w:p>
      <w:pPr>
        <w:widowControl/>
        <w:ind w:firstLine="640" w:firstLineChars="200"/>
        <w:jc w:val="left"/>
        <w:rPr>
          <w:rFonts w:hint="eastAsia" w:ascii="宋体" w:hAnsi="宋体" w:cs="宋体"/>
          <w:sz w:val="32"/>
          <w:szCs w:val="32"/>
        </w:rPr>
      </w:pPr>
      <w:r>
        <w:rPr>
          <w:rFonts w:hint="eastAsia" w:ascii="宋体" w:hAnsi="宋体" w:cs="宋体"/>
          <w:sz w:val="32"/>
          <w:szCs w:val="32"/>
        </w:rPr>
        <w:t>五、关于一般公共预算财政拨款支出</w:t>
      </w:r>
      <w:r>
        <w:rPr>
          <w:rFonts w:hint="eastAsia" w:ascii="宋体" w:hAnsi="宋体" w:cs="宋体"/>
          <w:sz w:val="32"/>
          <w:szCs w:val="32"/>
          <w:lang w:eastAsia="zh-CN"/>
        </w:rPr>
        <w:t>预</w:t>
      </w:r>
      <w:r>
        <w:rPr>
          <w:rFonts w:hint="eastAsia" w:ascii="宋体" w:hAnsi="宋体" w:cs="宋体"/>
          <w:sz w:val="32"/>
          <w:szCs w:val="32"/>
        </w:rPr>
        <w:t>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lang w:eastAsia="zh-CN"/>
        </w:rPr>
        <w:t>七、</w:t>
      </w:r>
      <w:r>
        <w:rPr>
          <w:rFonts w:hint="eastAsia" w:ascii="宋体" w:hAnsi="宋体" w:cs="宋体"/>
          <w:sz w:val="32"/>
          <w:szCs w:val="32"/>
        </w:rPr>
        <w:t>关于一般公共预算财政拨款“三公”经费支出</w:t>
      </w:r>
      <w:r>
        <w:rPr>
          <w:rFonts w:hint="eastAsia" w:ascii="宋体" w:hAnsi="宋体" w:cs="宋体"/>
          <w:sz w:val="32"/>
          <w:szCs w:val="32"/>
          <w:lang w:eastAsia="zh-CN"/>
        </w:rPr>
        <w:t>预</w:t>
      </w:r>
      <w:r>
        <w:rPr>
          <w:rFonts w:hint="eastAsia" w:ascii="宋体" w:hAnsi="宋体" w:cs="宋体"/>
          <w:sz w:val="32"/>
          <w:szCs w:val="32"/>
        </w:rPr>
        <w:t>算情况说明</w:t>
      </w:r>
      <w:r>
        <w:rPr>
          <w:rFonts w:hint="eastAsia" w:ascii="宋体" w:hAnsi="宋体" w:cs="宋体"/>
          <w:sz w:val="32"/>
          <w:szCs w:val="32"/>
          <w:lang w:eastAsia="zh-CN"/>
        </w:rPr>
        <w:t>及变化原因</w:t>
      </w:r>
    </w:p>
    <w:p>
      <w:pPr>
        <w:ind w:firstLine="640" w:firstLineChars="200"/>
        <w:jc w:val="left"/>
        <w:rPr>
          <w:rFonts w:hint="eastAsia" w:ascii="宋体" w:hAnsi="宋体" w:cs="宋体"/>
          <w:sz w:val="32"/>
          <w:szCs w:val="32"/>
        </w:rPr>
      </w:pPr>
      <w:r>
        <w:rPr>
          <w:rFonts w:hint="eastAsia" w:ascii="宋体" w:hAnsi="宋体" w:cs="宋体"/>
          <w:sz w:val="32"/>
          <w:szCs w:val="32"/>
        </w:rPr>
        <w:t>八、</w:t>
      </w:r>
      <w:r>
        <w:rPr>
          <w:rFonts w:hint="eastAsia" w:ascii="宋体" w:hAnsi="宋体" w:cs="宋体"/>
          <w:sz w:val="32"/>
          <w:szCs w:val="32"/>
          <w:lang w:eastAsia="zh-CN"/>
        </w:rPr>
        <w:t>政府性基金财政拨款支出预算情况说明</w:t>
      </w:r>
      <w:r>
        <w:rPr>
          <w:rFonts w:hint="eastAsia" w:ascii="宋体" w:hAnsi="宋体" w:cs="宋体"/>
          <w:sz w:val="32"/>
          <w:szCs w:val="32"/>
        </w:rPr>
        <w:t>关于预算绩效情况说明</w:t>
      </w:r>
    </w:p>
    <w:p>
      <w:pPr>
        <w:ind w:firstLine="640" w:firstLineChars="200"/>
        <w:jc w:val="left"/>
        <w:rPr>
          <w:rFonts w:hint="eastAsia" w:ascii="宋体" w:hAnsi="宋体" w:cs="宋体"/>
          <w:sz w:val="32"/>
          <w:szCs w:val="32"/>
          <w:lang w:eastAsia="zh-CN"/>
        </w:rPr>
      </w:pPr>
      <w:r>
        <w:rPr>
          <w:rFonts w:hint="eastAsia" w:ascii="宋体" w:hAnsi="宋体" w:cs="宋体"/>
          <w:sz w:val="32"/>
          <w:szCs w:val="32"/>
        </w:rPr>
        <w:t>九、</w:t>
      </w:r>
      <w:r>
        <w:rPr>
          <w:rFonts w:hint="eastAsia" w:ascii="宋体" w:hAnsi="宋体" w:cs="宋体"/>
          <w:sz w:val="32"/>
          <w:szCs w:val="32"/>
          <w:lang w:eastAsia="zh-CN"/>
        </w:rPr>
        <w:t>国有资产占用情况</w:t>
      </w:r>
    </w:p>
    <w:p>
      <w:pPr>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十、重点项目预算的绩效目标等预算绩效情况</w:t>
      </w:r>
    </w:p>
    <w:p>
      <w:pPr>
        <w:ind w:firstLine="640" w:firstLineChars="200"/>
        <w:jc w:val="left"/>
        <w:rPr>
          <w:rFonts w:hint="eastAsia" w:ascii="宋体" w:hAnsi="宋体" w:cs="宋体"/>
          <w:sz w:val="32"/>
          <w:szCs w:val="32"/>
        </w:rPr>
      </w:pPr>
      <w:r>
        <w:rPr>
          <w:rFonts w:hint="eastAsia" w:ascii="宋体" w:hAnsi="宋体" w:cs="宋体"/>
          <w:sz w:val="32"/>
          <w:szCs w:val="32"/>
        </w:rPr>
        <w:t>十</w:t>
      </w:r>
      <w:r>
        <w:rPr>
          <w:rFonts w:hint="eastAsia" w:ascii="宋体" w:hAnsi="宋体" w:cs="宋体"/>
          <w:sz w:val="32"/>
          <w:szCs w:val="32"/>
          <w:lang w:eastAsia="zh-CN"/>
        </w:rPr>
        <w:t>一</w:t>
      </w:r>
      <w:r>
        <w:rPr>
          <w:rFonts w:hint="eastAsia" w:ascii="宋体" w:hAnsi="宋体" w:cs="宋体"/>
          <w:sz w:val="32"/>
          <w:szCs w:val="32"/>
        </w:rPr>
        <w:t>、其他重要事项情况说明</w:t>
      </w:r>
    </w:p>
    <w:p>
      <w:pPr>
        <w:jc w:val="left"/>
        <w:rPr>
          <w:rFonts w:hint="eastAsia" w:ascii="黑体" w:hAnsi="黑体" w:eastAsia="黑体" w:cs="黑体"/>
          <w:sz w:val="32"/>
          <w:szCs w:val="32"/>
          <w:lang w:eastAsia="zh-CN"/>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名词</w:t>
      </w:r>
      <w:r>
        <w:rPr>
          <w:rFonts w:hint="eastAsia" w:ascii="黑体" w:hAnsi="黑体" w:eastAsia="黑体" w:cs="黑体"/>
          <w:sz w:val="32"/>
          <w:szCs w:val="32"/>
          <w:lang w:eastAsia="zh-CN"/>
        </w:rPr>
        <w:t>解释</w:t>
      </w:r>
    </w:p>
    <w:p>
      <w:pPr>
        <w:jc w:val="both"/>
        <w:rPr>
          <w:rFonts w:hint="eastAsia" w:ascii="隶书" w:hAnsi="隶书" w:eastAsia="隶书" w:cs="隶书"/>
          <w:sz w:val="52"/>
          <w:szCs w:val="52"/>
          <w:lang w:eastAsia="zh-CN"/>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第一部分　　巡察办概况</w:t>
      </w:r>
    </w:p>
    <w:p>
      <w:pPr>
        <w:jc w:val="center"/>
        <w:rPr>
          <w:rFonts w:ascii="黑体" w:hAnsi="黑体" w:eastAsia="黑体" w:cs="黑体"/>
          <w:sz w:val="32"/>
          <w:szCs w:val="32"/>
        </w:rPr>
      </w:pPr>
    </w:p>
    <w:p>
      <w:pPr>
        <w:pStyle w:val="5"/>
        <w:shd w:val="clear" w:color="auto" w:fill="FFFFFF"/>
        <w:spacing w:before="180" w:beforeAutospacing="0" w:after="180" w:afterAutospacing="0"/>
        <w:ind w:firstLine="800" w:firstLineChars="250"/>
        <w:rPr>
          <w:rFonts w:hint="eastAsia" w:ascii="仿宋" w:hAnsi="仿宋" w:eastAsia="仿宋"/>
          <w:color w:val="000000"/>
          <w:sz w:val="32"/>
          <w:szCs w:val="32"/>
        </w:rPr>
      </w:pPr>
      <w:r>
        <w:rPr>
          <w:rFonts w:hint="eastAsia" w:ascii="仿宋" w:hAnsi="仿宋" w:eastAsia="仿宋"/>
          <w:sz w:val="32"/>
          <w:szCs w:val="32"/>
        </w:rPr>
        <w:t>一、主要职能：</w:t>
      </w:r>
      <w:r>
        <w:rPr>
          <w:rFonts w:hint="eastAsia" w:ascii="仿宋" w:hAnsi="仿宋" w:eastAsia="仿宋"/>
          <w:color w:val="000000"/>
          <w:sz w:val="32"/>
          <w:szCs w:val="32"/>
        </w:rPr>
        <w:t>（一）向巡察工作领导小组报告工作情况，传达贯彻巡察工作领导小组的决策和部署；</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（二）统筹、协调、指导巡察组开展工作；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（三）承担政策研究、制度建设等工作；</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（四）对派出巡察组的党组织、巡察工作领导小组决定的事项进行督办；</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（五）配合有关部门对巡察工作人员进行培训、考核、监督和管理；</w:t>
      </w:r>
    </w:p>
    <w:p>
      <w:pPr>
        <w:pStyle w:val="5"/>
        <w:shd w:val="clear" w:color="auto" w:fill="FFFFFF"/>
        <w:spacing w:before="180" w:beforeAutospacing="0" w:after="180" w:afterAutospacing="0"/>
        <w:rPr>
          <w:rFonts w:hint="eastAsia" w:ascii="仿宋" w:hAnsi="仿宋" w:eastAsia="仿宋"/>
          <w:color w:val="000000"/>
          <w:sz w:val="32"/>
          <w:szCs w:val="32"/>
        </w:rPr>
      </w:pPr>
      <w:r>
        <w:rPr>
          <w:rFonts w:hint="eastAsia" w:ascii="仿宋" w:hAnsi="仿宋" w:eastAsia="仿宋"/>
          <w:color w:val="000000"/>
          <w:sz w:val="32"/>
          <w:szCs w:val="32"/>
        </w:rPr>
        <w:t>　　（六）办理巡察工作领导小组交办的其他事项。</w:t>
      </w:r>
    </w:p>
    <w:p>
      <w:pPr>
        <w:ind w:firstLine="480" w:firstLineChars="15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二、机构设置：</w:t>
      </w:r>
    </w:p>
    <w:p>
      <w:pPr>
        <w:ind w:firstLine="640" w:firstLineChars="200"/>
        <w:rPr>
          <w:rFonts w:hint="eastAsia" w:ascii="仿宋" w:hAnsi="仿宋" w:eastAsia="仿宋"/>
          <w:sz w:val="32"/>
          <w:szCs w:val="32"/>
        </w:rPr>
      </w:pPr>
      <w:r>
        <w:rPr>
          <w:rFonts w:hint="eastAsia" w:ascii="仿宋" w:hAnsi="仿宋" w:eastAsia="仿宋"/>
          <w:color w:val="000000"/>
          <w:sz w:val="32"/>
          <w:szCs w:val="32"/>
          <w:shd w:val="clear" w:color="auto" w:fill="FFFFFF"/>
        </w:rPr>
        <w:t>县委巡察机构设立“一办四组”，即：县委巡察工作领导小组办公室和四个巡察组，其中县委巡察工作领导小组办公室为县委巡察工作领导小组日常办事机构；。</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三、部门预算单位构成：巡察机构本级</w:t>
      </w: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adjustRightInd w:val="0"/>
        <w:snapToGrid w:val="0"/>
        <w:spacing w:line="360" w:lineRule="auto"/>
        <w:jc w:val="center"/>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黑体" w:hAnsi="黑体" w:eastAsia="黑体"/>
          <w:sz w:val="28"/>
          <w:szCs w:val="28"/>
        </w:rPr>
        <w:t>第二部分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sz w:val="28"/>
          <w:szCs w:val="28"/>
        </w:rPr>
      </w:pPr>
      <w:r>
        <w:rPr>
          <w:rFonts w:hint="eastAsia" w:ascii="黑体" w:hAnsi="黑体" w:eastAsia="黑体"/>
          <w:sz w:val="28"/>
          <w:szCs w:val="28"/>
        </w:rPr>
        <w:t>罗山</w:t>
      </w:r>
      <w:r>
        <w:rPr>
          <w:rFonts w:ascii="黑体" w:hAnsi="黑体" w:eastAsia="黑体"/>
          <w:sz w:val="28"/>
          <w:szCs w:val="28"/>
        </w:rPr>
        <w:t>县</w:t>
      </w:r>
      <w:r>
        <w:rPr>
          <w:rFonts w:hint="eastAsia" w:ascii="黑体" w:hAnsi="黑体" w:eastAsia="黑体"/>
          <w:sz w:val="28"/>
          <w:szCs w:val="28"/>
        </w:rPr>
        <w:t>委巡察领导小组办公室201</w:t>
      </w:r>
      <w:r>
        <w:rPr>
          <w:rFonts w:hint="eastAsia" w:ascii="黑体" w:hAnsi="黑体" w:eastAsia="黑体"/>
          <w:sz w:val="28"/>
          <w:szCs w:val="28"/>
          <w:lang w:val="en-US" w:eastAsia="zh-CN"/>
        </w:rPr>
        <w:t>9</w:t>
      </w:r>
      <w:r>
        <w:rPr>
          <w:rFonts w:hint="eastAsia" w:ascii="黑体" w:hAnsi="黑体" w:eastAsia="黑体"/>
          <w:sz w:val="28"/>
          <w:szCs w:val="28"/>
        </w:rPr>
        <w:t>年度部门预算表</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黑体" w:hAnsi="黑体" w:eastAsia="黑体"/>
          <w:sz w:val="28"/>
          <w:szCs w:val="28"/>
        </w:rPr>
      </w:pPr>
      <w:r>
        <w:rPr>
          <w:rFonts w:hint="eastAsia" w:ascii="方正小标宋简体" w:eastAsia="方正小标宋简体"/>
          <w:sz w:val="36"/>
          <w:szCs w:val="36"/>
        </w:rPr>
        <w:t>收入支出预算总表</w:t>
      </w:r>
    </w:p>
    <w:p>
      <w:pPr>
        <w:widowControl/>
        <w:adjustRightInd w:val="0"/>
        <w:snapToGrid w:val="0"/>
        <w:ind w:right="1230" w:firstLine="400"/>
        <w:jc w:val="right"/>
        <w:rPr>
          <w:rFonts w:ascii="宋体" w:hAnsi="宋体" w:cs="宋体"/>
          <w:color w:val="000000"/>
          <w:kern w:val="0"/>
          <w:sz w:val="20"/>
          <w:szCs w:val="20"/>
        </w:rPr>
      </w:pPr>
      <w:r>
        <w:rPr>
          <w:rFonts w:hint="eastAsia" w:ascii="宋体" w:hAnsi="宋体" w:cs="宋体"/>
          <w:color w:val="000000"/>
          <w:kern w:val="0"/>
          <w:sz w:val="20"/>
          <w:szCs w:val="20"/>
        </w:rPr>
        <w:t>公开01表</w:t>
      </w:r>
    </w:p>
    <w:p>
      <w:pPr>
        <w:widowControl/>
        <w:adjustRightInd w:val="0"/>
        <w:snapToGrid w:val="0"/>
        <w:ind w:firstLine="800" w:firstLineChars="400"/>
        <w:jc w:val="left"/>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037" w:type="dxa"/>
        <w:jc w:val="center"/>
        <w:tblInd w:w="0" w:type="dxa"/>
        <w:tblLayout w:type="fixed"/>
        <w:tblCellMar>
          <w:top w:w="0" w:type="dxa"/>
          <w:left w:w="108" w:type="dxa"/>
          <w:bottom w:w="0" w:type="dxa"/>
          <w:right w:w="108" w:type="dxa"/>
        </w:tblCellMar>
      </w:tblPr>
      <w:tblGrid>
        <w:gridCol w:w="4929"/>
        <w:gridCol w:w="616"/>
        <w:gridCol w:w="1397"/>
        <w:gridCol w:w="4285"/>
        <w:gridCol w:w="595"/>
        <w:gridCol w:w="1215"/>
      </w:tblGrid>
      <w:tr>
        <w:tblPrEx>
          <w:tblLayout w:type="fixed"/>
          <w:tblCellMar>
            <w:top w:w="0" w:type="dxa"/>
            <w:left w:w="108" w:type="dxa"/>
            <w:bottom w:w="0" w:type="dxa"/>
            <w:right w:w="108" w:type="dxa"/>
          </w:tblCellMar>
        </w:tblPrEx>
        <w:trPr>
          <w:trHeight w:val="439" w:hRule="atLeast"/>
          <w:jc w:val="center"/>
        </w:trPr>
        <w:tc>
          <w:tcPr>
            <w:tcW w:w="6942"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ind w:firstLine="640"/>
              <w:jc w:val="center"/>
              <w:rPr>
                <w:rFonts w:ascii="宋体" w:hAnsi="宋体" w:cs="宋体"/>
                <w:kern w:val="0"/>
                <w:sz w:val="24"/>
              </w:rPr>
            </w:pPr>
            <w:r>
              <w:rPr>
                <w:rFonts w:hint="eastAsia" w:ascii="方正小标宋简体" w:eastAsia="方正小标宋简体"/>
                <w:sz w:val="36"/>
                <w:szCs w:val="36"/>
              </w:rPr>
              <w:t xml:space="preserve"> </w:t>
            </w:r>
            <w:r>
              <w:rPr>
                <w:rFonts w:hint="eastAsia" w:ascii="宋体" w:hAnsi="宋体" w:cs="宋体"/>
                <w:kern w:val="0"/>
                <w:sz w:val="24"/>
              </w:rPr>
              <w:t>收入</w:t>
            </w:r>
          </w:p>
        </w:tc>
        <w:tc>
          <w:tcPr>
            <w:tcW w:w="6095" w:type="dxa"/>
            <w:gridSpan w:val="3"/>
            <w:tcBorders>
              <w:top w:val="single" w:color="auto" w:sz="8" w:space="0"/>
              <w:left w:val="nil"/>
              <w:bottom w:val="single" w:color="auto" w:sz="4" w:space="0"/>
              <w:right w:val="single" w:color="000000"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397"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215" w:type="dxa"/>
            <w:tcBorders>
              <w:top w:val="nil"/>
              <w:left w:val="nil"/>
              <w:bottom w:val="single" w:color="auto" w:sz="4" w:space="0"/>
              <w:right w:val="single" w:color="auto" w:sz="8" w:space="0"/>
            </w:tcBorders>
            <w:shd w:val="clear" w:color="000000" w:fill="FFFFFF"/>
            <w:noWrap w:val="0"/>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128.0002</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lang w:val="en-US" w:eastAsia="zh-CN"/>
              </w:rPr>
              <w:t>128.0002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15</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3</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16</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4</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17</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5</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18</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6</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19</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7</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8</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21</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center"/>
              <w:rPr>
                <w:rFonts w:ascii="宋体" w:hAnsi="宋体" w:cs="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9</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128.0002</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22</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128.0002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10</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23</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11</w:t>
            </w:r>
          </w:p>
        </w:tc>
        <w:tc>
          <w:tcPr>
            <w:tcW w:w="1397" w:type="dxa"/>
            <w:tcBorders>
              <w:top w:val="nil"/>
              <w:left w:val="nil"/>
              <w:bottom w:val="single" w:color="auto" w:sz="4" w:space="0"/>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single" w:color="auto" w:sz="4" w:space="0"/>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24</w:t>
            </w:r>
          </w:p>
        </w:tc>
        <w:tc>
          <w:tcPr>
            <w:tcW w:w="1215" w:type="dxa"/>
            <w:tcBorders>
              <w:top w:val="nil"/>
              <w:left w:val="nil"/>
              <w:bottom w:val="single" w:color="auto" w:sz="4" w:space="0"/>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12</w:t>
            </w:r>
          </w:p>
        </w:tc>
        <w:tc>
          <w:tcPr>
            <w:tcW w:w="1397" w:type="dxa"/>
            <w:tcBorders>
              <w:top w:val="nil"/>
              <w:left w:val="nil"/>
              <w:bottom w:val="nil"/>
              <w:right w:val="single" w:color="auto" w:sz="4" w:space="0"/>
            </w:tcBorders>
            <w:shd w:val="clear" w:color="auto" w:fill="auto"/>
            <w:noWrap w:val="0"/>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285" w:type="dxa"/>
            <w:tcBorders>
              <w:top w:val="nil"/>
              <w:left w:val="nil"/>
              <w:bottom w:val="nil"/>
              <w:right w:val="nil"/>
            </w:tcBorders>
            <w:shd w:val="clear" w:color="auto" w:fill="auto"/>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25</w:t>
            </w:r>
          </w:p>
        </w:tc>
        <w:tc>
          <w:tcPr>
            <w:tcW w:w="1215" w:type="dxa"/>
            <w:tcBorders>
              <w:top w:val="nil"/>
              <w:left w:val="nil"/>
              <w:bottom w:val="nil"/>
              <w:right w:val="single" w:color="auto" w:sz="8" w:space="0"/>
            </w:tcBorders>
            <w:noWrap w:val="0"/>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13</w:t>
            </w:r>
          </w:p>
        </w:tc>
        <w:tc>
          <w:tcPr>
            <w:tcW w:w="1397" w:type="dxa"/>
            <w:tcBorders>
              <w:top w:val="single" w:color="auto" w:sz="4" w:space="0"/>
              <w:left w:val="nil"/>
              <w:bottom w:val="single" w:color="auto" w:sz="8" w:space="0"/>
              <w:right w:val="single" w:color="auto" w:sz="4" w:space="0"/>
            </w:tcBorders>
            <w:shd w:val="clear" w:color="auto" w:fill="auto"/>
            <w:noWrap w:val="0"/>
            <w:vAlign w:val="center"/>
          </w:tcPr>
          <w:p>
            <w:pPr>
              <w:widowControl/>
              <w:adjustRightInd w:val="0"/>
              <w:snapToGrid w:val="0"/>
              <w:jc w:val="right"/>
              <w:rPr>
                <w:rFonts w:ascii="宋体" w:hAnsi="宋体" w:cs="宋体"/>
                <w:b/>
                <w:kern w:val="0"/>
                <w:sz w:val="22"/>
              </w:rPr>
            </w:pPr>
            <w:r>
              <w:rPr>
                <w:rFonts w:hint="eastAsia" w:ascii="宋体" w:hAnsi="宋体" w:cs="宋体"/>
                <w:kern w:val="0"/>
                <w:sz w:val="22"/>
                <w:lang w:val="en-US" w:eastAsia="zh-CN"/>
              </w:rPr>
              <w:t>128.0002</w:t>
            </w:r>
            <w:r>
              <w:rPr>
                <w:rFonts w:hint="eastAsia" w:ascii="宋体" w:hAnsi="宋体" w:cs="宋体"/>
                <w:b/>
                <w:kern w:val="0"/>
                <w:sz w:val="22"/>
              </w:rPr>
              <w:t>　</w:t>
            </w:r>
          </w:p>
        </w:tc>
        <w:tc>
          <w:tcPr>
            <w:tcW w:w="4285" w:type="dxa"/>
            <w:tcBorders>
              <w:top w:val="single" w:color="auto" w:sz="4" w:space="0"/>
              <w:left w:val="nil"/>
              <w:bottom w:val="single" w:color="auto" w:sz="8" w:space="0"/>
              <w:right w:val="nil"/>
            </w:tcBorders>
            <w:shd w:val="clear" w:color="000000" w:fill="FFFFFF"/>
            <w:noWrap w:val="0"/>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noWrap w:val="0"/>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26</w:t>
            </w:r>
          </w:p>
        </w:tc>
        <w:tc>
          <w:tcPr>
            <w:tcW w:w="1215" w:type="dxa"/>
            <w:tcBorders>
              <w:top w:val="single" w:color="auto" w:sz="4" w:space="0"/>
              <w:left w:val="nil"/>
              <w:bottom w:val="single" w:color="auto" w:sz="8" w:space="0"/>
              <w:right w:val="single" w:color="auto" w:sz="8" w:space="0"/>
            </w:tcBorders>
            <w:noWrap w:val="0"/>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lang w:val="en-US" w:eastAsia="zh-CN"/>
              </w:rPr>
              <w:t>128.0002</w:t>
            </w:r>
          </w:p>
        </w:tc>
      </w:tr>
    </w:tbl>
    <w:p>
      <w:pPr>
        <w:widowControl/>
        <w:adjustRightInd w:val="0"/>
        <w:snapToGrid w:val="0"/>
        <w:ind w:right="102" w:firstLine="900" w:firstLineChars="450"/>
        <w:rPr>
          <w:rFonts w:ascii="宋体" w:hAns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收入预算表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公开02表</w:t>
      </w:r>
    </w:p>
    <w:p>
      <w:pPr>
        <w:widowControl/>
        <w:adjustRightInd w:val="0"/>
        <w:snapToGrid w:val="0"/>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3236" w:type="dxa"/>
        <w:jc w:val="center"/>
        <w:tblInd w:w="0" w:type="dxa"/>
        <w:tblLayout w:type="fixed"/>
        <w:tblCellMar>
          <w:top w:w="0" w:type="dxa"/>
          <w:left w:w="108" w:type="dxa"/>
          <w:bottom w:w="0" w:type="dxa"/>
          <w:right w:w="108" w:type="dxa"/>
        </w:tblCellMar>
      </w:tblPr>
      <w:tblGrid>
        <w:gridCol w:w="1244"/>
        <w:gridCol w:w="2856"/>
        <w:gridCol w:w="1191"/>
        <w:gridCol w:w="1272"/>
        <w:gridCol w:w="1271"/>
        <w:gridCol w:w="1262"/>
        <w:gridCol w:w="1299"/>
        <w:gridCol w:w="1517"/>
        <w:gridCol w:w="1324"/>
      </w:tblGrid>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87"/>
              <w:jc w:val="center"/>
              <w:rPr>
                <w:rFonts w:ascii="宋体" w:hAnsi="宋体" w:cs="宋体"/>
                <w:kern w:val="0"/>
                <w:sz w:val="24"/>
              </w:rPr>
            </w:pPr>
            <w:r>
              <w:rPr>
                <w:rFonts w:hint="eastAsia" w:ascii="宋体" w:hAnsi="宋体" w:cs="宋体"/>
                <w:kern w:val="0"/>
                <w:sz w:val="24"/>
              </w:rPr>
              <w:t>项    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1272" w:type="dxa"/>
            <w:vMerge w:val="restart"/>
            <w:tcBorders>
              <w:top w:val="single" w:color="auto" w:sz="8"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1271"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Layout w:type="fixed"/>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71"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7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7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Layout w:type="fixed"/>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128.0002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r>
              <w:rPr>
                <w:rFonts w:hint="eastAsia" w:ascii="宋体" w:hAnsi="宋体" w:cs="宋体"/>
                <w:kern w:val="0"/>
                <w:sz w:val="24"/>
              </w:rPr>
              <w:t>2010601</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191"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2"/>
                <w:lang w:eastAsia="zh-CN"/>
              </w:rPr>
              <w:t>128.0002</w:t>
            </w:r>
            <w:r>
              <w:rPr>
                <w:rFonts w:hint="eastAsia" w:ascii="宋体" w:hAnsi="宋体" w:cs="宋体"/>
                <w:b/>
                <w:kern w:val="0"/>
                <w:sz w:val="22"/>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rPr>
                <w:rFonts w:ascii="宋体" w:hAnsi="宋体" w:cs="宋体"/>
                <w:kern w:val="0"/>
                <w:sz w:val="24"/>
              </w:rPr>
            </w:pP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191" w:type="dxa"/>
            <w:tcBorders>
              <w:top w:val="nil"/>
              <w:left w:val="nil"/>
              <w:bottom w:val="single" w:color="auto" w:sz="4" w:space="0"/>
              <w:right w:val="single" w:color="auto" w:sz="4" w:space="0"/>
            </w:tcBorders>
            <w:noWrap w:val="0"/>
            <w:vAlign w:val="center"/>
          </w:tcPr>
          <w:p>
            <w:pPr>
              <w:widowControl/>
              <w:jc w:val="right"/>
              <w:rPr>
                <w:rFonts w:ascii="华文中宋" w:hAnsi="华文中宋" w:eastAsia="华文中宋" w:cs="宋体"/>
                <w:kern w:val="0"/>
                <w:sz w:val="24"/>
              </w:rPr>
            </w:pP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71"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支出预算总表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公开03表</w:t>
      </w:r>
    </w:p>
    <w:p>
      <w:pPr>
        <w:widowControl/>
        <w:tabs>
          <w:tab w:val="left" w:pos="14034"/>
        </w:tabs>
        <w:adjustRightInd w:val="0"/>
        <w:snapToGrid w:val="0"/>
        <w:ind w:right="395" w:firstLine="500" w:firstLineChars="250"/>
        <w:rPr>
          <w:rFonts w:ascii="宋体" w:hAnsi="宋体" w:cs="宋体"/>
          <w:color w:val="000000"/>
          <w:kern w:val="0"/>
          <w:sz w:val="20"/>
          <w:szCs w:val="20"/>
        </w:rPr>
      </w:pPr>
      <w:r>
        <w:rPr>
          <w:rFonts w:hint="eastAsia" w:ascii="宋体" w:hAnsi="宋体" w:cs="宋体"/>
          <w:color w:val="000000"/>
          <w:kern w:val="0"/>
          <w:sz w:val="20"/>
          <w:szCs w:val="20"/>
        </w:rPr>
        <w:t>部门：  罗山县委巡察领导小组办公室                                                                                              单位：万元</w:t>
      </w:r>
    </w:p>
    <w:tbl>
      <w:tblPr>
        <w:tblStyle w:val="6"/>
        <w:tblW w:w="13541" w:type="dxa"/>
        <w:jc w:val="center"/>
        <w:tblInd w:w="0" w:type="dxa"/>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noWrap w:val="0"/>
            <w:vAlign w:val="center"/>
          </w:tcPr>
          <w:p>
            <w:pPr>
              <w:widowControl/>
              <w:jc w:val="left"/>
              <w:rPr>
                <w:rFonts w:ascii="宋体" w:hAnsi="宋体" w:cs="宋体"/>
                <w:kern w:val="0"/>
                <w:sz w:val="24"/>
              </w:rPr>
            </w:pPr>
          </w:p>
        </w:tc>
        <w:tc>
          <w:tcPr>
            <w:tcW w:w="285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2010601</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r>
              <w:rPr>
                <w:rFonts w:ascii="宋体" w:hAnsi="宋体" w:cs="宋体"/>
                <w:kern w:val="0"/>
                <w:sz w:val="24"/>
              </w:rPr>
              <w:t>一般公共服务支出</w:t>
            </w:r>
          </w:p>
        </w:tc>
        <w:tc>
          <w:tcPr>
            <w:tcW w:w="1557"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606" w:type="dxa"/>
            <w:tcBorders>
              <w:top w:val="nil"/>
              <w:left w:val="nil"/>
              <w:bottom w:val="single" w:color="auto" w:sz="4" w:space="0"/>
              <w:right w:val="single" w:color="auto" w:sz="4" w:space="0"/>
            </w:tcBorders>
            <w:noWrap w:val="0"/>
            <w:vAlign w:val="center"/>
          </w:tcPr>
          <w:p>
            <w:pPr>
              <w:widowControl/>
              <w:jc w:val="right"/>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财政拨款收入支出预算总表</w:t>
      </w:r>
    </w:p>
    <w:p>
      <w:pPr>
        <w:widowControl/>
        <w:adjustRightInd w:val="0"/>
        <w:snapToGrid w:val="0"/>
        <w:ind w:right="830" w:firstLine="440"/>
        <w:jc w:val="right"/>
        <w:rPr>
          <w:rFonts w:ascii="宋体" w:hAnsi="宋体" w:cs="宋体"/>
          <w:color w:val="000000"/>
          <w:kern w:val="0"/>
          <w:sz w:val="22"/>
        </w:rPr>
      </w:pPr>
      <w:r>
        <w:rPr>
          <w:rFonts w:hint="eastAsia" w:ascii="宋体" w:hAnsi="宋体" w:cs="宋体"/>
          <w:color w:val="000000"/>
          <w:kern w:val="0"/>
          <w:sz w:val="22"/>
        </w:rPr>
        <w:t>公开04表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223" w:type="dxa"/>
        <w:jc w:val="center"/>
        <w:tblInd w:w="0" w:type="dxa"/>
        <w:tblLayout w:type="fixed"/>
        <w:tblCellMar>
          <w:top w:w="0" w:type="dxa"/>
          <w:left w:w="108" w:type="dxa"/>
          <w:bottom w:w="0" w:type="dxa"/>
          <w:right w:w="108" w:type="dxa"/>
        </w:tblCellMar>
      </w:tblPr>
      <w:tblGrid>
        <w:gridCol w:w="3580"/>
        <w:gridCol w:w="709"/>
        <w:gridCol w:w="1280"/>
        <w:gridCol w:w="2409"/>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noWrap w:val="0"/>
            <w:vAlign w:val="center"/>
          </w:tcPr>
          <w:p>
            <w:pPr>
              <w:widowControl/>
              <w:ind w:firstLine="640"/>
              <w:jc w:val="center"/>
              <w:rPr>
                <w:rFonts w:ascii="宋体" w:hAns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Layout w:type="fixed"/>
          <w:tblCellMar>
            <w:top w:w="0" w:type="dxa"/>
            <w:left w:w="108" w:type="dxa"/>
            <w:bottom w:w="0" w:type="dxa"/>
            <w:right w:w="108" w:type="dxa"/>
          </w:tblCellMar>
        </w:tblPrEx>
        <w:trPr>
          <w:trHeight w:val="630"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8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128.0002</w:t>
            </w: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128.0002</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16</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17</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18</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19</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20</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21</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22</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p>
        </w:tc>
        <w:tc>
          <w:tcPr>
            <w:tcW w:w="1701"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hint="eastAsia" w:ascii="宋体" w:hAnsi="宋体" w:eastAsia="宋体" w:cs="宋体"/>
                <w:kern w:val="0"/>
                <w:sz w:val="22"/>
                <w:lang w:eastAsia="zh-CN"/>
              </w:rPr>
            </w:pPr>
            <w:r>
              <w:rPr>
                <w:rFonts w:hint="eastAsia" w:ascii="宋体" w:hAnsi="宋体" w:cs="宋体"/>
                <w:kern w:val="0"/>
                <w:sz w:val="22"/>
                <w:lang w:eastAsia="zh-CN"/>
              </w:rPr>
              <w:t>128.0002</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23</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128.0002</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70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1280"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25</w:t>
            </w:r>
          </w:p>
        </w:tc>
        <w:tc>
          <w:tcPr>
            <w:tcW w:w="992" w:type="dxa"/>
            <w:tcBorders>
              <w:top w:val="nil"/>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nil"/>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12</w:t>
            </w:r>
          </w:p>
        </w:tc>
        <w:tc>
          <w:tcPr>
            <w:tcW w:w="1280" w:type="dxa"/>
            <w:tcBorders>
              <w:top w:val="nil"/>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26</w:t>
            </w:r>
          </w:p>
        </w:tc>
        <w:tc>
          <w:tcPr>
            <w:tcW w:w="992" w:type="dxa"/>
            <w:tcBorders>
              <w:top w:val="nil"/>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nil"/>
              <w:right w:val="nil"/>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13</w:t>
            </w:r>
          </w:p>
        </w:tc>
        <w:tc>
          <w:tcPr>
            <w:tcW w:w="1280" w:type="dxa"/>
            <w:tcBorders>
              <w:top w:val="single" w:color="auto" w:sz="4" w:space="0"/>
              <w:left w:val="nil"/>
              <w:bottom w:val="nil"/>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27</w:t>
            </w:r>
          </w:p>
        </w:tc>
        <w:tc>
          <w:tcPr>
            <w:tcW w:w="992" w:type="dxa"/>
            <w:tcBorders>
              <w:top w:val="single" w:color="auto" w:sz="4" w:space="0"/>
              <w:left w:val="nil"/>
              <w:bottom w:val="nil"/>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580" w:type="dxa"/>
            <w:tcBorders>
              <w:top w:val="single" w:color="auto" w:sz="4" w:space="0"/>
              <w:left w:val="single" w:color="auto" w:sz="8" w:space="0"/>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14</w:t>
            </w:r>
          </w:p>
        </w:tc>
        <w:tc>
          <w:tcPr>
            <w:tcW w:w="1280" w:type="dxa"/>
            <w:tcBorders>
              <w:top w:val="single" w:color="auto" w:sz="4" w:space="0"/>
              <w:left w:val="nil"/>
              <w:bottom w:val="single" w:color="auto" w:sz="8"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lang w:eastAsia="zh-CN"/>
              </w:rPr>
              <w:t>128.0002</w:t>
            </w:r>
            <w:r>
              <w:rPr>
                <w:rFonts w:hint="eastAsia" w:ascii="宋体" w:hAnsi="宋体" w:cs="宋体"/>
                <w:kern w:val="0"/>
                <w:sz w:val="22"/>
              </w:rPr>
              <w:t>　</w:t>
            </w:r>
          </w:p>
        </w:tc>
        <w:tc>
          <w:tcPr>
            <w:tcW w:w="2409" w:type="dxa"/>
            <w:tcBorders>
              <w:top w:val="single" w:color="auto" w:sz="4" w:space="0"/>
              <w:left w:val="nil"/>
              <w:bottom w:val="single" w:color="auto" w:sz="8" w:space="0"/>
              <w:right w:val="nil"/>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eastAsia="zh-CN"/>
              </w:rPr>
              <w:t>128.0002</w:t>
            </w:r>
          </w:p>
        </w:tc>
        <w:tc>
          <w:tcPr>
            <w:tcW w:w="1701" w:type="dxa"/>
            <w:tcBorders>
              <w:top w:val="single" w:color="auto" w:sz="4" w:space="0"/>
              <w:left w:val="nil"/>
              <w:bottom w:val="single" w:color="auto" w:sz="8" w:space="0"/>
              <w:right w:val="single" w:color="auto" w:sz="8"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hint="eastAsia"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一般公共预算财政拨款支出情况表</w:t>
      </w:r>
    </w:p>
    <w:p>
      <w:pPr>
        <w:widowControl/>
        <w:adjustRightInd w:val="0"/>
        <w:snapToGrid w:val="0"/>
        <w:ind w:right="720" w:firstLine="400"/>
        <w:jc w:val="right"/>
        <w:rPr>
          <w:rFonts w:ascii="宋体" w:hAnsi="宋体" w:cs="宋体"/>
          <w:color w:val="000000"/>
          <w:kern w:val="0"/>
          <w:sz w:val="20"/>
          <w:szCs w:val="20"/>
        </w:rPr>
      </w:pPr>
      <w:r>
        <w:rPr>
          <w:rFonts w:hint="eastAsia" w:ascii="宋体" w:hAnsi="宋体" w:cs="宋体"/>
          <w:color w:val="000000"/>
          <w:kern w:val="0"/>
          <w:sz w:val="20"/>
          <w:szCs w:val="20"/>
        </w:rPr>
        <w:t>公开05表</w:t>
      </w:r>
    </w:p>
    <w:p>
      <w:pPr>
        <w:widowControl/>
        <w:adjustRightInd w:val="0"/>
        <w:snapToGrid w:val="0"/>
        <w:ind w:firstLine="700" w:firstLineChars="35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bl>
      <w:tblPr>
        <w:tblStyle w:val="6"/>
        <w:tblW w:w="12781" w:type="dxa"/>
        <w:jc w:val="center"/>
        <w:tblInd w:w="0" w:type="dxa"/>
        <w:tblLayout w:type="fixed"/>
        <w:tblCellMar>
          <w:top w:w="0" w:type="dxa"/>
          <w:left w:w="108" w:type="dxa"/>
          <w:bottom w:w="0" w:type="dxa"/>
          <w:right w:w="108" w:type="dxa"/>
        </w:tblCellMar>
      </w:tblPr>
      <w:tblGrid>
        <w:gridCol w:w="1120"/>
        <w:gridCol w:w="2948"/>
        <w:gridCol w:w="2212"/>
        <w:gridCol w:w="3599"/>
        <w:gridCol w:w="2902"/>
      </w:tblGrid>
      <w:tr>
        <w:tblPrEx>
          <w:tblLayout w:type="fixed"/>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2212"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2902"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Layout w:type="fixed"/>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59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Layout w:type="fixed"/>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3599" w:type="dxa"/>
            <w:tcBorders>
              <w:top w:val="nil"/>
              <w:left w:val="nil"/>
              <w:bottom w:val="single" w:color="auto" w:sz="4" w:space="0"/>
              <w:right w:val="single" w:color="auto" w:sz="4" w:space="0"/>
            </w:tcBorders>
            <w:noWrap w:val="0"/>
            <w:vAlign w:val="center"/>
          </w:tcPr>
          <w:p>
            <w:pPr>
              <w:widowControl/>
              <w:ind w:firstLine="1100" w:firstLineChars="500"/>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290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2010601</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ascii="宋体" w:hAnsi="宋体" w:cs="宋体"/>
                <w:kern w:val="0"/>
                <w:sz w:val="24"/>
              </w:rPr>
              <w:t>一般公共服务支出</w:t>
            </w:r>
          </w:p>
        </w:tc>
        <w:tc>
          <w:tcPr>
            <w:tcW w:w="221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359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2"/>
                <w:lang w:eastAsia="zh-CN"/>
              </w:rPr>
              <w:t>128.0002</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2011101</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lang w:eastAsia="zh-CN"/>
              </w:rPr>
              <w:t>行政运行（纪检监察）</w:t>
            </w:r>
          </w:p>
        </w:tc>
        <w:tc>
          <w:tcPr>
            <w:tcW w:w="221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100.3448</w:t>
            </w:r>
          </w:p>
        </w:tc>
        <w:tc>
          <w:tcPr>
            <w:tcW w:w="359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100.3448</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2080505</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机关事业单位基本养老保险缴费支出</w:t>
            </w:r>
          </w:p>
        </w:tc>
        <w:tc>
          <w:tcPr>
            <w:tcW w:w="221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color w:val="000000"/>
                <w:sz w:val="20"/>
                <w:szCs w:val="16"/>
                <w:lang w:val="en-US" w:eastAsia="zh-CN"/>
              </w:rPr>
              <w:t>13.8278</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sz w:val="20"/>
                <w:szCs w:val="16"/>
                <w:lang w:val="en-US" w:eastAsia="zh-CN"/>
              </w:rPr>
              <w:t>13.8278</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val="en-US" w:eastAsia="zh-CN"/>
              </w:rPr>
              <w:t>2101101</w:t>
            </w:r>
          </w:p>
        </w:tc>
        <w:tc>
          <w:tcPr>
            <w:tcW w:w="2948" w:type="dxa"/>
            <w:tcBorders>
              <w:top w:val="nil"/>
              <w:left w:val="nil"/>
              <w:bottom w:val="single" w:color="auto" w:sz="4" w:space="0"/>
              <w:right w:val="single" w:color="auto" w:sz="4" w:space="0"/>
            </w:tcBorders>
            <w:noWrap w:val="0"/>
            <w:vAlign w:val="center"/>
          </w:tcPr>
          <w:p>
            <w:pPr>
              <w:widowControl/>
              <w:tabs>
                <w:tab w:val="center" w:pos="1366"/>
              </w:tabs>
              <w:jc w:val="left"/>
              <w:rPr>
                <w:rFonts w:hint="eastAsia"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kern w:val="0"/>
                <w:sz w:val="24"/>
                <w:lang w:eastAsia="zh-CN"/>
              </w:rPr>
              <w:tab/>
            </w:r>
            <w:r>
              <w:rPr>
                <w:rFonts w:hint="eastAsia" w:ascii="宋体" w:hAnsi="宋体" w:cs="宋体"/>
                <w:kern w:val="0"/>
                <w:sz w:val="24"/>
                <w:lang w:eastAsia="zh-CN"/>
              </w:rPr>
              <w:t>行政单位医疗</w:t>
            </w:r>
          </w:p>
        </w:tc>
        <w:tc>
          <w:tcPr>
            <w:tcW w:w="221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color w:val="000000"/>
                <w:kern w:val="0"/>
                <w:sz w:val="20"/>
                <w:szCs w:val="16"/>
                <w:lang w:val="en-US" w:eastAsia="zh-CN"/>
              </w:rPr>
              <w:t>5.5311</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kern w:val="0"/>
                <w:sz w:val="20"/>
                <w:szCs w:val="16"/>
                <w:lang w:val="en-US" w:eastAsia="zh-CN"/>
              </w:rPr>
              <w:t>5.5311</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2210201</w:t>
            </w:r>
            <w:r>
              <w:rPr>
                <w:rFonts w:hint="eastAsia" w:ascii="宋体" w:hAnsi="宋体" w:cs="宋体"/>
                <w:kern w:val="0"/>
                <w:sz w:val="24"/>
              </w:rPr>
              <w:t>　</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cs="宋体"/>
                <w:kern w:val="0"/>
                <w:sz w:val="24"/>
              </w:rPr>
              <w:t>　 住房公积金</w:t>
            </w:r>
          </w:p>
        </w:tc>
        <w:tc>
          <w:tcPr>
            <w:tcW w:w="2212"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color w:val="000000"/>
                <w:sz w:val="20"/>
                <w:szCs w:val="16"/>
                <w:lang w:val="en-US" w:eastAsia="zh-CN"/>
              </w:rPr>
              <w:t>8.2965</w:t>
            </w:r>
          </w:p>
        </w:tc>
        <w:tc>
          <w:tcPr>
            <w:tcW w:w="359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lang w:val="en-US" w:eastAsia="zh-CN" w:bidi="ar-SA"/>
              </w:rPr>
            </w:pPr>
            <w:r>
              <w:rPr>
                <w:rFonts w:hint="eastAsia" w:ascii="宋体" w:hAnsi="宋体" w:cs="宋体"/>
                <w:kern w:val="0"/>
                <w:sz w:val="24"/>
              </w:rPr>
              <w:t>　</w:t>
            </w:r>
            <w:r>
              <w:rPr>
                <w:rFonts w:hint="eastAsia" w:ascii="宋体" w:hAnsi="宋体" w:cs="宋体"/>
                <w:color w:val="000000"/>
                <w:sz w:val="20"/>
                <w:szCs w:val="16"/>
                <w:lang w:val="en-US" w:eastAsia="zh-CN"/>
              </w:rPr>
              <w:t>8.2965</w:t>
            </w:r>
          </w:p>
        </w:tc>
        <w:tc>
          <w:tcPr>
            <w:tcW w:w="2902" w:type="dxa"/>
            <w:tcBorders>
              <w:top w:val="nil"/>
              <w:left w:val="nil"/>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cs="宋体"/>
                <w:kern w:val="0"/>
                <w:sz w:val="24"/>
              </w:rPr>
            </w:pPr>
          </w:p>
        </w:tc>
        <w:tc>
          <w:tcPr>
            <w:tcW w:w="2948"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2212"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599"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02" w:type="dxa"/>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adjustRightInd w:val="0"/>
        <w:snapToGrid w:val="0"/>
        <w:ind w:firstLine="700" w:firstLineChars="350"/>
        <w:rPr>
          <w:sz w:val="20"/>
          <w:szCs w:val="20"/>
        </w:rPr>
      </w:pPr>
    </w:p>
    <w:p>
      <w:pPr>
        <w:spacing w:line="580" w:lineRule="exact"/>
        <w:ind w:firstLine="640"/>
        <w:rPr>
          <w:szCs w:val="32"/>
        </w:rPr>
      </w:pPr>
    </w:p>
    <w:p>
      <w:pPr>
        <w:spacing w:line="580" w:lineRule="exact"/>
        <w:ind w:firstLine="640"/>
        <w:rPr>
          <w:szCs w:val="32"/>
        </w:rPr>
      </w:pPr>
    </w:p>
    <w:tbl>
      <w:tblPr>
        <w:tblStyle w:val="6"/>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Layout w:type="fixed"/>
          <w:tblCellMar>
            <w:top w:w="15" w:type="dxa"/>
            <w:left w:w="15" w:type="dxa"/>
            <w:bottom w:w="15" w:type="dxa"/>
            <w:right w:w="15" w:type="dxa"/>
          </w:tblCellMar>
        </w:tblPrEx>
        <w:trPr>
          <w:trHeight w:val="375" w:hRule="atLeast"/>
        </w:trPr>
        <w:tc>
          <w:tcPr>
            <w:tcW w:w="12899" w:type="dxa"/>
            <w:gridSpan w:val="6"/>
            <w:noWrap w:val="0"/>
            <w:vAlign w:val="center"/>
          </w:tcPr>
          <w:p>
            <w:pPr>
              <w:widowControl/>
              <w:ind w:firstLine="2700" w:firstLineChars="750"/>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一般公共预算财政拨款基本支出情况表</w:t>
            </w:r>
          </w:p>
          <w:p>
            <w:pPr>
              <w:widowControl/>
              <w:adjustRightInd w:val="0"/>
              <w:snapToGrid w:val="0"/>
              <w:ind w:right="120"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部门：罗山县委巡察领导小组办公室                                                                                           单位：万元</w:t>
            </w:r>
          </w:p>
        </w:tc>
      </w:tr>
      <w:tr>
        <w:tblPrEx>
          <w:tblLayout w:type="fixed"/>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公用经费</w:t>
            </w:r>
          </w:p>
        </w:tc>
      </w:tr>
      <w:tr>
        <w:tblPrEx>
          <w:tblLayout w:type="fixed"/>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113.5617</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6.142</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基本工资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52.2432</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办公费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4.5</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津贴补贴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20.8632</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印刷费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20.9164</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咨询费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其他社会保障缴费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0.18</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手续费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伙食补助费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水费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绩效工资</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13.8278</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邮电费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298"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30110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职工基本医疗保险缴费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r>
              <w:rPr>
                <w:rFonts w:hint="eastAsia" w:ascii="宋体" w:hAnsi="宋体" w:cs="宋体"/>
                <w:color w:val="000000"/>
                <w:kern w:val="0"/>
                <w:sz w:val="20"/>
                <w:szCs w:val="16"/>
                <w:lang w:val="en-US" w:eastAsia="zh-CN"/>
              </w:rPr>
              <w:t>5.5311</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default" w:ascii="宋体" w:hAnsi="宋体" w:eastAsia="宋体" w:cs="宋体"/>
                <w:color w:val="000000"/>
                <w:kern w:val="0"/>
                <w:sz w:val="20"/>
                <w:szCs w:val="16"/>
                <w:lang w:val="en-US" w:eastAsia="zh-CN"/>
              </w:rPr>
            </w:pPr>
            <w:r>
              <w:rPr>
                <w:rFonts w:hint="eastAsia" w:ascii="宋体" w:hAnsi="宋体" w:cs="宋体"/>
                <w:color w:val="000000"/>
                <w:kern w:val="0"/>
                <w:sz w:val="20"/>
                <w:szCs w:val="16"/>
                <w:lang w:val="en-US" w:eastAsia="zh-CN"/>
              </w:rPr>
              <w:t>30208</w:t>
            </w:r>
          </w:p>
          <w:p>
            <w:pPr>
              <w:widowControl/>
              <w:jc w:val="left"/>
              <w:textAlignment w:val="center"/>
              <w:rPr>
                <w:rFonts w:hint="eastAsia" w:ascii="宋体" w:hAnsi="宋体" w:cs="宋体"/>
                <w:color w:val="000000"/>
                <w:kern w:val="0"/>
                <w:sz w:val="20"/>
                <w:szCs w:val="16"/>
              </w:rPr>
            </w:pP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16"/>
              </w:rPr>
            </w:pPr>
            <w:r>
              <w:rPr>
                <w:rFonts w:hint="eastAsia" w:ascii="宋体" w:hAnsi="宋体" w:cs="宋体"/>
                <w:color w:val="000000"/>
                <w:kern w:val="0"/>
                <w:sz w:val="20"/>
                <w:szCs w:val="16"/>
              </w:rPr>
              <w:t xml:space="preserve">  取暖费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职业年金缴费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物业管理费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其他工资福利支出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差旅费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b/>
                <w:color w:val="000000"/>
                <w:sz w:val="20"/>
                <w:szCs w:val="16"/>
                <w:lang w:val="en-US" w:eastAsia="zh-CN"/>
              </w:rPr>
            </w:pPr>
            <w:r>
              <w:rPr>
                <w:rFonts w:hint="eastAsia" w:ascii="宋体" w:hAnsi="宋体" w:cs="宋体"/>
                <w:b/>
                <w:color w:val="000000"/>
                <w:sz w:val="20"/>
                <w:szCs w:val="16"/>
                <w:lang w:val="en-US" w:eastAsia="zh-CN"/>
              </w:rPr>
              <w:t>8.2965</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因公出国(境)费用 </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离休费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维修(护)费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退休费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租赁费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退职(役)费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会议费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抚恤金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培训费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生活补助</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公务接待费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救济费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专用材料费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医疗费</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被装购置费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助学金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专用燃料费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奖励金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劳务费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生产补贴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委托业务费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住房公积金</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16"/>
                <w:lang w:val="en-US" w:eastAsia="zh-CN"/>
              </w:rPr>
            </w:pPr>
            <w:r>
              <w:rPr>
                <w:rFonts w:hint="eastAsia" w:ascii="宋体" w:hAnsi="宋体" w:cs="宋体"/>
                <w:color w:val="000000"/>
                <w:sz w:val="20"/>
                <w:szCs w:val="16"/>
                <w:lang w:val="en-US" w:eastAsia="zh-CN"/>
              </w:rPr>
              <w:t>8.2965</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工会经费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提租补贴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福利费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0"/>
                <w:szCs w:val="16"/>
              </w:rPr>
            </w:pPr>
            <w:r>
              <w:rPr>
                <w:rFonts w:hint="eastAsia" w:ascii="宋体" w:hAnsi="宋体" w:cs="宋体"/>
                <w:color w:val="000000"/>
                <w:kern w:val="0"/>
                <w:sz w:val="20"/>
                <w:szCs w:val="16"/>
                <w:lang w:val="en-US" w:eastAsia="zh-CN"/>
              </w:rPr>
              <w:t>1.642</w:t>
            </w: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购房补贴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公务用车运行维护费</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default" w:ascii="宋体" w:hAnsi="宋体" w:eastAsia="宋体" w:cs="宋体"/>
                <w:color w:val="000000"/>
                <w:kern w:val="0"/>
                <w:sz w:val="20"/>
                <w:szCs w:val="16"/>
                <w:lang w:val="en-US" w:eastAsia="zh-CN"/>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采暖补贴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物业服务补贴</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税金及附加费用</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其他商品和服务支出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kern w:val="0"/>
                <w:sz w:val="20"/>
                <w:szCs w:val="16"/>
              </w:rPr>
            </w:pPr>
            <w:r>
              <w:rPr>
                <w:rFonts w:hint="eastAsia" w:ascii="宋体" w:hAnsi="宋体" w:cs="宋体"/>
                <w:color w:val="000000"/>
                <w:kern w:val="0"/>
                <w:sz w:val="20"/>
                <w:szCs w:val="16"/>
              </w:rPr>
              <w:t xml:space="preserve">  房屋建筑物购建</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办公设备购置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专用设备购置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基础设施建设</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大型修缮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信息网络及软件购置更新</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物资储备</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土地补偿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安置补助</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地上附着物和青苗补偿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拆迁补偿</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其他交通工具购置</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产权参股</w:t>
            </w:r>
          </w:p>
        </w:tc>
        <w:tc>
          <w:tcPr>
            <w:tcW w:w="1936" w:type="dxa"/>
            <w:tcBorders>
              <w:top w:val="single" w:color="000000" w:sz="4" w:space="0"/>
              <w:left w:val="single" w:color="000000" w:sz="4" w:space="0"/>
              <w:bottom w:val="single" w:color="000000" w:sz="4"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其他资本性支出</w:t>
            </w:r>
          </w:p>
        </w:tc>
        <w:tc>
          <w:tcPr>
            <w:tcW w:w="1936" w:type="dxa"/>
            <w:tcBorders>
              <w:top w:val="single" w:color="000000" w:sz="4" w:space="0"/>
              <w:left w:val="single" w:color="000000" w:sz="4" w:space="0"/>
              <w:bottom w:val="single" w:color="000000" w:sz="12" w:space="0"/>
              <w:right w:val="single" w:color="000000" w:sz="12" w:space="0"/>
            </w:tcBorders>
            <w:noWrap w:val="0"/>
            <w:vAlign w:val="center"/>
          </w:tcPr>
          <w:p>
            <w:pPr>
              <w:widowControl/>
              <w:jc w:val="right"/>
              <w:textAlignment w:val="center"/>
              <w:rPr>
                <w:rFonts w:ascii="宋体" w:hAnsi="宋体" w:cs="宋体"/>
                <w:color w:val="000000"/>
                <w:kern w:val="0"/>
                <w:sz w:val="20"/>
                <w:szCs w:val="16"/>
              </w:rPr>
            </w:pPr>
          </w:p>
        </w:tc>
      </w:tr>
      <w:tr>
        <w:tblPrEx>
          <w:tblLayout w:type="fixed"/>
          <w:tblCellMar>
            <w:top w:w="15" w:type="dxa"/>
            <w:left w:w="15" w:type="dxa"/>
            <w:bottom w:w="15" w:type="dxa"/>
            <w:right w:w="15" w:type="dxa"/>
          </w:tblCellMar>
        </w:tblPrEx>
        <w:trPr>
          <w:trHeight w:val="477" w:hRule="atLeast"/>
        </w:trPr>
        <w:tc>
          <w:tcPr>
            <w:tcW w:w="12899" w:type="dxa"/>
            <w:gridSpan w:val="6"/>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一般公共预算财政拨款“三公”经费支出情况表</w:t>
      </w:r>
    </w:p>
    <w:p>
      <w:pPr>
        <w:widowControl/>
        <w:adjustRightInd w:val="0"/>
        <w:snapToGrid w:val="0"/>
        <w:ind w:right="720" w:firstLine="440"/>
        <w:jc w:val="right"/>
        <w:rPr>
          <w:rFonts w:ascii="宋体" w:hAnsi="宋体" w:cs="宋体"/>
          <w:color w:val="000000"/>
          <w:kern w:val="0"/>
          <w:sz w:val="22"/>
        </w:rPr>
      </w:pPr>
      <w:r>
        <w:rPr>
          <w:rFonts w:hint="eastAsia" w:ascii="宋体" w:hAnsi="宋体" w:cs="宋体"/>
          <w:color w:val="000000"/>
          <w:kern w:val="0"/>
          <w:sz w:val="22"/>
        </w:rPr>
        <w:t>公开07表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 xml:space="preserve">部门：  </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3198" w:type="dxa"/>
        <w:jc w:val="center"/>
        <w:tblInd w:w="0" w:type="dxa"/>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noWrap w:val="0"/>
            <w:vAlign w:val="center"/>
          </w:tcPr>
          <w:p>
            <w:pPr>
              <w:widowControl/>
              <w:ind w:firstLine="440"/>
              <w:jc w:val="center"/>
              <w:rPr>
                <w:rFonts w:ascii="宋体" w:hAnsi="宋体" w:cs="宋体"/>
                <w:kern w:val="0"/>
                <w:sz w:val="22"/>
              </w:rPr>
            </w:pPr>
            <w:r>
              <w:rPr>
                <w:rFonts w:hint="eastAsia" w:ascii="宋体" w:hAnsi="宋体" w:cs="宋体"/>
                <w:kern w:val="0"/>
                <w:sz w:val="22"/>
              </w:rPr>
              <w:t>201</w:t>
            </w:r>
            <w:r>
              <w:rPr>
                <w:rFonts w:hint="eastAsia" w:ascii="宋体" w:hAnsi="宋体" w:cs="宋体"/>
                <w:kern w:val="0"/>
                <w:sz w:val="22"/>
                <w:lang w:val="en-US" w:eastAsia="zh-CN"/>
              </w:rPr>
              <w:t>9</w:t>
            </w:r>
            <w:r>
              <w:rPr>
                <w:rFonts w:hint="eastAsia" w:ascii="宋体" w:hAnsi="宋体" w:cs="宋体"/>
                <w:kern w:val="0"/>
                <w:sz w:val="22"/>
              </w:rPr>
              <w:t>年度预算数</w:t>
            </w:r>
          </w:p>
        </w:tc>
        <w:tc>
          <w:tcPr>
            <w:tcW w:w="6938"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kern w:val="0"/>
                <w:sz w:val="22"/>
              </w:rPr>
            </w:pPr>
            <w:r>
              <w:rPr>
                <w:rFonts w:hint="eastAsia" w:ascii="宋体" w:hAnsi="宋体" w:cs="宋体"/>
                <w:kern w:val="0"/>
                <w:sz w:val="22"/>
              </w:rPr>
              <w:t>201</w:t>
            </w:r>
            <w:r>
              <w:rPr>
                <w:rFonts w:hint="eastAsia" w:ascii="宋体" w:hAnsi="宋体" w:cs="宋体"/>
                <w:kern w:val="0"/>
                <w:sz w:val="22"/>
                <w:lang w:val="en-US" w:eastAsia="zh-CN"/>
              </w:rPr>
              <w:t>9</w:t>
            </w:r>
            <w:r>
              <w:rPr>
                <w:rFonts w:hint="eastAsia" w:ascii="宋体" w:hAnsi="宋体" w:cs="宋体"/>
                <w:kern w:val="0"/>
                <w:sz w:val="22"/>
              </w:rPr>
              <w:t>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126" w:type="dxa"/>
            <w:vMerge w:val="continue"/>
            <w:tcBorders>
              <w:top w:val="nil"/>
              <w:left w:val="nil"/>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14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12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992"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2"/>
              </w:rPr>
            </w:pPr>
            <w:r>
              <w:rPr>
                <w:rFonts w:hint="eastAsia" w:ascii="宋体" w:hAnsi="宋体" w:cs="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无</w:t>
            </w:r>
          </w:p>
        </w:tc>
        <w:tc>
          <w:tcPr>
            <w:tcW w:w="851" w:type="dxa"/>
            <w:tcBorders>
              <w:top w:val="nil"/>
              <w:left w:val="nil"/>
              <w:bottom w:val="single" w:color="auto" w:sz="8" w:space="0"/>
              <w:right w:val="single" w:color="auto" w:sz="4" w:space="0"/>
            </w:tcBorders>
            <w:noWrap w:val="0"/>
            <w:vAlign w:val="center"/>
          </w:tcPr>
          <w:p>
            <w:pPr>
              <w:widowControl/>
              <w:jc w:val="center"/>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34"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0</w:t>
            </w:r>
          </w:p>
        </w:tc>
        <w:tc>
          <w:tcPr>
            <w:tcW w:w="1275" w:type="dxa"/>
            <w:tcBorders>
              <w:top w:val="nil"/>
              <w:left w:val="nil"/>
              <w:bottom w:val="single" w:color="auto" w:sz="8" w:space="0"/>
              <w:right w:val="single" w:color="auto" w:sz="4" w:space="0"/>
            </w:tcBorders>
            <w:noWrap w:val="0"/>
            <w:vAlign w:val="center"/>
          </w:tcPr>
          <w:p>
            <w:pPr>
              <w:widowControl/>
              <w:jc w:val="left"/>
              <w:rPr>
                <w:rFonts w:hint="eastAsia" w:ascii="宋体" w:hAnsi="宋体" w:eastAsia="宋体" w:cs="宋体"/>
                <w:kern w:val="0"/>
                <w:sz w:val="22"/>
                <w:lang w:eastAsia="zh-CN"/>
              </w:rPr>
            </w:pPr>
            <w:r>
              <w:rPr>
                <w:rFonts w:hint="eastAsia" w:ascii="宋体" w:hAnsi="宋体" w:cs="宋体"/>
                <w:kern w:val="0"/>
                <w:sz w:val="22"/>
                <w:lang w:val="en-US" w:eastAsia="zh-CN"/>
              </w:rPr>
              <w:t>0</w:t>
            </w:r>
          </w:p>
        </w:tc>
        <w:tc>
          <w:tcPr>
            <w:tcW w:w="1142"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2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134"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2"/>
              </w:rPr>
            </w:pPr>
          </w:p>
        </w:tc>
        <w:tc>
          <w:tcPr>
            <w:tcW w:w="1276" w:type="dxa"/>
            <w:tcBorders>
              <w:top w:val="nil"/>
              <w:left w:val="nil"/>
              <w:bottom w:val="single" w:color="auto" w:sz="8" w:space="0"/>
              <w:right w:val="nil"/>
            </w:tcBorders>
            <w:noWrap w:val="0"/>
            <w:vAlign w:val="center"/>
          </w:tcPr>
          <w:p>
            <w:pPr>
              <w:widowControl/>
              <w:jc w:val="center"/>
              <w:rPr>
                <w:rFonts w:ascii="宋体" w:hAnsi="宋体" w:cs="宋体"/>
                <w:kern w:val="0"/>
                <w:sz w:val="22"/>
              </w:rPr>
            </w:pPr>
          </w:p>
        </w:tc>
        <w:tc>
          <w:tcPr>
            <w:tcW w:w="992" w:type="dxa"/>
            <w:tcBorders>
              <w:top w:val="nil"/>
              <w:left w:val="single" w:color="auto" w:sz="4" w:space="0"/>
              <w:bottom w:val="single" w:color="auto" w:sz="8" w:space="0"/>
              <w:right w:val="single" w:color="auto" w:sz="8" w:space="0"/>
            </w:tcBorders>
            <w:noWrap w:val="0"/>
            <w:vAlign w:val="center"/>
          </w:tcPr>
          <w:p>
            <w:pPr>
              <w:widowControl/>
              <w:jc w:val="center"/>
              <w:rPr>
                <w:rFonts w:ascii="宋体" w:hAnsi="宋体" w:cs="宋体"/>
                <w:kern w:val="0"/>
                <w:sz w:val="22"/>
              </w:rPr>
            </w:pP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注：本表反映部门本年度“三公”经费支出预算情况。</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p>
    <w:p>
      <w:pPr>
        <w:spacing w:line="580" w:lineRule="exact"/>
        <w:jc w:val="center"/>
        <w:rPr>
          <w:rFonts w:hint="eastAsia" w:ascii="方正小标宋简体" w:eastAsia="方正小标宋简体"/>
          <w:sz w:val="36"/>
          <w:szCs w:val="36"/>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政府性基金预算财政拨款收入支出情况表</w:t>
      </w:r>
    </w:p>
    <w:p>
      <w:pPr>
        <w:widowControl/>
        <w:adjustRightInd w:val="0"/>
        <w:snapToGrid w:val="0"/>
        <w:ind w:right="940" w:firstLine="440"/>
        <w:jc w:val="right"/>
        <w:rPr>
          <w:rFonts w:ascii="宋体" w:hAnsi="宋体" w:cs="宋体"/>
          <w:color w:val="000000"/>
          <w:kern w:val="0"/>
          <w:sz w:val="22"/>
        </w:rPr>
      </w:pPr>
      <w:r>
        <w:rPr>
          <w:rFonts w:hint="eastAsia" w:ascii="宋体" w:hAnsi="宋体" w:cs="宋体"/>
          <w:color w:val="000000"/>
          <w:kern w:val="0"/>
          <w:sz w:val="22"/>
        </w:rPr>
        <w:t>公开08表</w:t>
      </w:r>
    </w:p>
    <w:p>
      <w:pPr>
        <w:widowControl/>
        <w:adjustRightInd w:val="0"/>
        <w:snapToGrid w:val="0"/>
        <w:ind w:firstLine="880" w:firstLineChars="40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 xml:space="preserve">罗山县委巡察领导小组办公室 </w:t>
      </w:r>
      <w:r>
        <w:rPr>
          <w:rFonts w:hint="eastAsia" w:ascii="宋体" w:hAnsi="宋体" w:cs="宋体"/>
          <w:color w:val="000000"/>
          <w:kern w:val="0"/>
          <w:sz w:val="22"/>
        </w:rPr>
        <w:t xml:space="preserve">                                                                        单位：万元</w:t>
      </w:r>
    </w:p>
    <w:tbl>
      <w:tblPr>
        <w:tblStyle w:val="6"/>
        <w:tblW w:w="12466" w:type="dxa"/>
        <w:jc w:val="center"/>
        <w:tblInd w:w="0" w:type="dxa"/>
        <w:tblLayout w:type="fixed"/>
        <w:tblCellMar>
          <w:top w:w="0" w:type="dxa"/>
          <w:left w:w="108" w:type="dxa"/>
          <w:bottom w:w="0" w:type="dxa"/>
          <w:right w:w="108" w:type="dxa"/>
        </w:tblCellMar>
      </w:tblPr>
      <w:tblGrid>
        <w:gridCol w:w="1075"/>
        <w:gridCol w:w="2551"/>
        <w:gridCol w:w="1306"/>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noWrap w:val="0"/>
            <w:vAlign w:val="center"/>
          </w:tcPr>
          <w:p>
            <w:pPr>
              <w:widowControl/>
              <w:ind w:firstLine="640"/>
              <w:jc w:val="center"/>
              <w:rPr>
                <w:rFonts w:ascii="宋体" w:hAnsi="宋体" w:cs="宋体"/>
                <w:kern w:val="0"/>
                <w:sz w:val="24"/>
              </w:rPr>
            </w:pPr>
            <w:r>
              <w:rPr>
                <w:rFonts w:hint="eastAsia" w:ascii="宋体" w:hAnsi="宋体" w:cs="宋体"/>
                <w:kern w:val="0"/>
                <w:sz w:val="24"/>
              </w:rPr>
              <w:t xml:space="preserve">项 </w:t>
            </w:r>
            <w:r>
              <w:rPr>
                <w:rFonts w:hint="eastAsia" w:ascii="宋体" w:hAnsi="宋体" w:cs="宋体"/>
                <w:color w:val="000000"/>
                <w:kern w:val="0"/>
                <w:sz w:val="22"/>
              </w:rPr>
              <w:t xml:space="preserve">   </w:t>
            </w:r>
            <w:r>
              <w:rPr>
                <w:rFonts w:hint="eastAsia" w:ascii="宋体" w:hAnsi="宋体" w:cs="宋体"/>
                <w:kern w:val="0"/>
                <w:sz w:val="24"/>
              </w:rPr>
              <w:t>目</w:t>
            </w:r>
          </w:p>
        </w:tc>
        <w:tc>
          <w:tcPr>
            <w:tcW w:w="1306" w:type="dxa"/>
            <w:vMerge w:val="restart"/>
            <w:tcBorders>
              <w:top w:val="single" w:color="auto" w:sz="8" w:space="0"/>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3960" w:type="dxa"/>
            <w:gridSpan w:val="3"/>
            <w:tcBorders>
              <w:top w:val="single" w:color="auto" w:sz="8"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480" w:type="dxa"/>
            <w:vMerge w:val="restart"/>
            <w:tcBorders>
              <w:top w:val="nil"/>
              <w:left w:val="single" w:color="auto" w:sz="4" w:space="0"/>
              <w:bottom w:val="single" w:color="000000"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1140" w:type="dxa"/>
            <w:vMerge w:val="continue"/>
            <w:tcBorders>
              <w:top w:val="single" w:color="auto" w:sz="8"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noWrap w:val="0"/>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Layout w:type="fixed"/>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1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1480" w:type="dxa"/>
            <w:tcBorders>
              <w:top w:val="nil"/>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无　</w:t>
            </w:r>
          </w:p>
        </w:tc>
        <w:tc>
          <w:tcPr>
            <w:tcW w:w="2434" w:type="dxa"/>
            <w:tcBorders>
              <w:top w:val="nil"/>
              <w:left w:val="single" w:color="auto" w:sz="4" w:space="0"/>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　无</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noWrap w:val="0"/>
            <w:vAlign w:val="center"/>
          </w:tcPr>
          <w:p>
            <w:pPr>
              <w:widowControl/>
              <w:ind w:left="1"/>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noWrap w:val="0"/>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4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12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noWrap w:val="0"/>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noWrap w:val="0"/>
            <w:vAlign w:val="center"/>
          </w:tcPr>
          <w:p>
            <w:pPr>
              <w:widowControl/>
              <w:jc w:val="left"/>
              <w:rPr>
                <w:rFonts w:ascii="宋体" w:hAns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12" w:type="first"/>
          <w:footerReference r:id="rId15" w:type="first"/>
          <w:headerReference r:id="rId10" w:type="default"/>
          <w:footerReference r:id="rId13" w:type="default"/>
          <w:headerReference r:id="rId11" w:type="even"/>
          <w:footerReference r:id="rId14" w:type="even"/>
          <w:pgSz w:w="16838" w:h="11906" w:orient="landscape"/>
          <w:pgMar w:top="1134" w:right="1134" w:bottom="1134" w:left="1134" w:header="510" w:footer="992" w:gutter="0"/>
          <w:cols w:space="720" w:num="1"/>
          <w:docGrid w:linePitch="435" w:charSpace="0"/>
        </w:sectPr>
      </w:pPr>
      <w:r>
        <w:rPr>
          <w:rFonts w:hint="eastAsia" w:ascii="宋体" w:hAnsi="宋体" w:cs="宋体"/>
          <w:b/>
          <w:kern w:val="0"/>
          <w:sz w:val="20"/>
          <w:szCs w:val="20"/>
        </w:rPr>
        <w:t>说明：</w:t>
      </w:r>
      <w:r>
        <w:rPr>
          <w:rFonts w:hint="eastAsia" w:ascii="黑体" w:hAnsi="黑体" w:eastAsia="黑体" w:cs="宋体"/>
          <w:color w:val="000000"/>
          <w:kern w:val="0"/>
          <w:sz w:val="20"/>
          <w:szCs w:val="20"/>
        </w:rPr>
        <w:t>罗山县委巡察领导小组办公室</w:t>
      </w:r>
      <w:r>
        <w:rPr>
          <w:rFonts w:hint="eastAsia" w:ascii="宋体" w:hAnsi="宋体" w:cs="宋体"/>
          <w:b/>
          <w:kern w:val="0"/>
          <w:sz w:val="20"/>
          <w:szCs w:val="20"/>
        </w:rPr>
        <w:t>没有政府性基金收入，也没有使用政府性基金安排的支出，故本表无数据。</w:t>
      </w:r>
    </w:p>
    <w:p>
      <w:pPr>
        <w:adjustRightInd w:val="0"/>
        <w:snapToGrid w:val="0"/>
        <w:spacing w:line="360" w:lineRule="auto"/>
        <w:rPr>
          <w:rFonts w:ascii="黑体" w:hAnsi="黑体" w:eastAsia="黑体"/>
          <w:sz w:val="28"/>
          <w:szCs w:val="28"/>
        </w:rPr>
      </w:pPr>
    </w:p>
    <w:p>
      <w:pPr>
        <w:adjustRightInd w:val="0"/>
        <w:snapToGrid w:val="0"/>
        <w:spacing w:line="360" w:lineRule="auto"/>
        <w:jc w:val="center"/>
        <w:rPr>
          <w:rFonts w:ascii="黑体" w:hAnsi="黑体" w:eastAsia="黑体" w:cs="黑体"/>
          <w:spacing w:val="-38"/>
          <w:sz w:val="28"/>
          <w:szCs w:val="28"/>
        </w:rPr>
      </w:pPr>
      <w:r>
        <w:rPr>
          <w:rFonts w:hint="eastAsia" w:ascii="黑体" w:hAnsi="黑体" w:eastAsia="黑体" w:cs="黑体"/>
          <w:sz w:val="28"/>
          <w:szCs w:val="28"/>
        </w:rPr>
        <w:t>第三部分</w:t>
      </w:r>
    </w:p>
    <w:p>
      <w:pPr>
        <w:adjustRightInd w:val="0"/>
        <w:snapToGrid w:val="0"/>
        <w:spacing w:line="360" w:lineRule="auto"/>
        <w:jc w:val="center"/>
        <w:rPr>
          <w:rFonts w:ascii="黑体" w:hAnsi="黑体" w:eastAsia="黑体"/>
          <w:sz w:val="28"/>
          <w:szCs w:val="28"/>
        </w:rPr>
      </w:pPr>
      <w:r>
        <w:rPr>
          <w:rFonts w:hint="eastAsia" w:ascii="黑体" w:hAnsi="黑体" w:eastAsia="黑体" w:cs="宋体"/>
          <w:color w:val="000000"/>
          <w:kern w:val="0"/>
          <w:sz w:val="28"/>
          <w:szCs w:val="28"/>
        </w:rPr>
        <w:t>罗山县委巡察领导小组办公室</w:t>
      </w:r>
      <w:r>
        <w:rPr>
          <w:rFonts w:hint="eastAsia" w:ascii="黑体" w:hAnsi="黑体" w:eastAsia="黑体"/>
          <w:sz w:val="28"/>
          <w:szCs w:val="28"/>
        </w:rPr>
        <w:t>2</w:t>
      </w:r>
      <w:r>
        <w:rPr>
          <w:rFonts w:ascii="黑体" w:hAnsi="黑体" w:eastAsia="黑体" w:cs="黑体"/>
          <w:sz w:val="28"/>
          <w:szCs w:val="28"/>
        </w:rPr>
        <w:t>01</w:t>
      </w:r>
      <w:r>
        <w:rPr>
          <w:rFonts w:hint="eastAsia" w:ascii="黑体" w:hAnsi="黑体" w:eastAsia="黑体" w:cs="黑体"/>
          <w:sz w:val="28"/>
          <w:szCs w:val="28"/>
          <w:lang w:val="en-US" w:eastAsia="zh-CN"/>
        </w:rPr>
        <w:t>9</w:t>
      </w:r>
      <w:r>
        <w:rPr>
          <w:rFonts w:hint="eastAsia" w:ascii="黑体" w:hAnsi="黑体" w:eastAsia="黑体" w:cs="黑体"/>
          <w:sz w:val="28"/>
          <w:szCs w:val="28"/>
        </w:rPr>
        <w:t>年度部门预算情况说明</w:t>
      </w:r>
    </w:p>
    <w:p>
      <w:pPr>
        <w:adjustRightInd w:val="0"/>
        <w:snapToGrid w:val="0"/>
        <w:spacing w:line="360" w:lineRule="auto"/>
        <w:ind w:firstLine="640"/>
        <w:rPr>
          <w:rFonts w:ascii="黑体" w:hAnsi="黑体" w:eastAsia="黑体"/>
          <w:sz w:val="28"/>
          <w:szCs w:val="28"/>
        </w:rPr>
      </w:pP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一、收入支出预算总体情况说明</w:t>
      </w:r>
    </w:p>
    <w:p>
      <w:pPr>
        <w:adjustRightInd w:val="0"/>
        <w:snapToGrid w:val="0"/>
        <w:spacing w:line="360" w:lineRule="auto"/>
        <w:ind w:firstLine="640"/>
        <w:rPr>
          <w:rFonts w:hint="eastAsia" w:ascii="黑体" w:hAnsi="黑体" w:eastAsia="仿宋_GB2312"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rPr>
        <w:t>201</w:t>
      </w:r>
      <w:r>
        <w:rPr>
          <w:rFonts w:hint="eastAsia" w:ascii="黑体" w:hAnsi="黑体" w:eastAsia="黑体" w:cs="Courier New"/>
          <w:sz w:val="28"/>
          <w:szCs w:val="28"/>
          <w:lang w:val="en-US" w:eastAsia="zh-CN"/>
        </w:rPr>
        <w:t>9</w:t>
      </w:r>
      <w:r>
        <w:rPr>
          <w:rFonts w:hint="eastAsia" w:ascii="黑体" w:hAnsi="黑体" w:eastAsia="黑体" w:cs="Courier New"/>
          <w:sz w:val="28"/>
          <w:szCs w:val="28"/>
        </w:rPr>
        <w:t>年收入总计</w:t>
      </w:r>
      <w:r>
        <w:rPr>
          <w:rFonts w:hint="eastAsia" w:ascii="黑体" w:hAnsi="黑体" w:eastAsia="黑体" w:cs="Courier New"/>
          <w:sz w:val="28"/>
          <w:szCs w:val="28"/>
          <w:lang w:val="en-US" w:eastAsia="zh-CN"/>
        </w:rPr>
        <w:t xml:space="preserve">  128.0002</w:t>
      </w:r>
      <w:r>
        <w:rPr>
          <w:rFonts w:hint="eastAsia" w:ascii="黑体" w:hAnsi="黑体" w:eastAsia="黑体" w:cs="Courier New"/>
          <w:sz w:val="28"/>
          <w:szCs w:val="28"/>
        </w:rPr>
        <w:t>万元，支出总计</w:t>
      </w:r>
      <w:r>
        <w:rPr>
          <w:rFonts w:hint="eastAsia" w:ascii="黑体" w:hAnsi="黑体" w:eastAsia="黑体" w:cs="Courier New"/>
          <w:sz w:val="28"/>
          <w:szCs w:val="28"/>
          <w:lang w:val="en-US" w:eastAsia="zh-CN"/>
        </w:rPr>
        <w:t>128.0002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2018年预算相比减少10.1276万元，</w:t>
      </w:r>
      <w:r>
        <w:rPr>
          <w:rFonts w:hint="eastAsia" w:ascii="黑体" w:hAnsi="黑体" w:eastAsia="黑体" w:cs="Courier New"/>
          <w:sz w:val="28"/>
          <w:szCs w:val="28"/>
        </w:rPr>
        <w:t>主要原因：一是随着工资制度改革，人员经费支出较上年增加较多；</w:t>
      </w:r>
      <w:r>
        <w:rPr>
          <w:rFonts w:hint="eastAsia" w:ascii="黑体" w:hAnsi="黑体" w:eastAsia="黑体" w:cs="Courier New"/>
          <w:sz w:val="28"/>
          <w:szCs w:val="28"/>
          <w:lang w:eastAsia="zh-CN"/>
        </w:rPr>
        <w:t>二是根据巡察全覆盖的要求，巡察工作经费支出增加。</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二、收入预算情况说明</w:t>
      </w:r>
    </w:p>
    <w:p>
      <w:pPr>
        <w:adjustRightInd w:val="0"/>
        <w:snapToGrid w:val="0"/>
        <w:spacing w:line="360" w:lineRule="auto"/>
        <w:ind w:firstLine="640"/>
        <w:rPr>
          <w:rFonts w:ascii="黑体" w:hAnsi="黑体" w:eastAsia="黑体"/>
          <w:sz w:val="28"/>
          <w:szCs w:val="28"/>
        </w:rPr>
      </w:pPr>
      <w:r>
        <w:rPr>
          <w:rFonts w:hint="eastAsia" w:ascii="黑体" w:hAnsi="黑体" w:eastAsia="黑体" w:cs="宋体"/>
          <w:b/>
          <w:color w:val="000000"/>
          <w:kern w:val="0"/>
          <w:sz w:val="28"/>
          <w:szCs w:val="28"/>
        </w:rPr>
        <w:t>罗</w:t>
      </w:r>
      <w:r>
        <w:rPr>
          <w:rFonts w:hint="eastAsia" w:ascii="黑体" w:hAnsi="黑体" w:eastAsia="黑体" w:cs="宋体"/>
          <w:color w:val="000000"/>
          <w:kern w:val="0"/>
          <w:sz w:val="28"/>
          <w:szCs w:val="28"/>
        </w:rPr>
        <w:t>山县委巡察领导小组办公室</w:t>
      </w:r>
      <w:r>
        <w:rPr>
          <w:rFonts w:hint="eastAsia" w:ascii="黑体" w:hAnsi="黑体" w:eastAsia="黑体"/>
          <w:sz w:val="28"/>
          <w:szCs w:val="28"/>
        </w:rPr>
        <w:t>本年收入合计</w:t>
      </w:r>
      <w:r>
        <w:rPr>
          <w:rFonts w:hint="eastAsia" w:ascii="黑体" w:hAnsi="黑体" w:eastAsia="黑体" w:cs="Courier New"/>
          <w:sz w:val="28"/>
          <w:szCs w:val="28"/>
          <w:lang w:val="en-US" w:eastAsia="zh-CN"/>
        </w:rPr>
        <w:t>128.0002</w:t>
      </w:r>
      <w:r>
        <w:rPr>
          <w:rFonts w:hint="eastAsia" w:ascii="黑体" w:hAnsi="黑体" w:eastAsia="黑体"/>
          <w:sz w:val="28"/>
          <w:szCs w:val="28"/>
        </w:rPr>
        <w:t>万元，其中：财政拨款收入</w:t>
      </w:r>
      <w:r>
        <w:rPr>
          <w:rFonts w:hint="eastAsia" w:ascii="黑体" w:hAnsi="黑体" w:eastAsia="黑体" w:cs="Courier New"/>
          <w:sz w:val="28"/>
          <w:szCs w:val="28"/>
          <w:lang w:val="en-US" w:eastAsia="zh-CN"/>
        </w:rPr>
        <w:t>128.0002</w:t>
      </w:r>
      <w:r>
        <w:rPr>
          <w:rFonts w:hint="eastAsia" w:ascii="黑体" w:hAnsi="黑体" w:eastAsia="黑体"/>
          <w:sz w:val="28"/>
          <w:szCs w:val="28"/>
        </w:rPr>
        <w:t>万元，占</w:t>
      </w:r>
      <w:r>
        <w:rPr>
          <w:rFonts w:hint="eastAsia" w:ascii="黑体" w:hAnsi="黑体" w:eastAsia="黑体" w:cs="Courier New"/>
          <w:sz w:val="28"/>
          <w:szCs w:val="28"/>
        </w:rPr>
        <w:t>100</w:t>
      </w:r>
      <w:r>
        <w:rPr>
          <w:rFonts w:hint="eastAsia" w:ascii="黑体" w:hAnsi="黑体" w:eastAsia="黑体"/>
          <w:sz w:val="28"/>
          <w:szCs w:val="28"/>
        </w:rPr>
        <w:t>%。</w:t>
      </w:r>
      <w:r>
        <w:rPr>
          <w:rFonts w:ascii="黑体" w:hAnsi="黑体" w:eastAsia="黑体"/>
          <w:sz w:val="28"/>
          <w:szCs w:val="28"/>
        </w:rPr>
        <w:t xml:space="preserve"> </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三、支出预算情况说明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宋体"/>
          <w:color w:val="000000"/>
          <w:kern w:val="0"/>
          <w:sz w:val="28"/>
          <w:szCs w:val="28"/>
        </w:rPr>
        <w:t>罗山县委巡察领导小组办公室</w:t>
      </w:r>
      <w:r>
        <w:rPr>
          <w:rFonts w:hint="eastAsia" w:ascii="黑体" w:hAnsi="黑体" w:eastAsia="黑体" w:cs="Courier New"/>
          <w:sz w:val="28"/>
          <w:szCs w:val="28"/>
        </w:rPr>
        <w:t>本年支出合计</w:t>
      </w:r>
      <w:r>
        <w:rPr>
          <w:rFonts w:hint="eastAsia" w:ascii="黑体" w:hAnsi="黑体" w:eastAsia="黑体" w:cs="Courier New"/>
          <w:sz w:val="28"/>
          <w:szCs w:val="28"/>
          <w:lang w:val="en-US" w:eastAsia="zh-CN"/>
        </w:rPr>
        <w:t>128.0002</w:t>
      </w:r>
      <w:r>
        <w:rPr>
          <w:rFonts w:hint="eastAsia" w:ascii="黑体" w:hAnsi="黑体" w:eastAsia="黑体" w:cs="Courier New"/>
          <w:sz w:val="28"/>
          <w:szCs w:val="28"/>
        </w:rPr>
        <w:t>万元，其中：基本支出</w:t>
      </w:r>
      <w:r>
        <w:rPr>
          <w:rFonts w:hint="eastAsia" w:ascii="黑体" w:hAnsi="黑体" w:eastAsia="黑体" w:cs="Courier New"/>
          <w:sz w:val="28"/>
          <w:szCs w:val="28"/>
          <w:lang w:val="en-US" w:eastAsia="zh-CN"/>
        </w:rPr>
        <w:t>128.0002</w:t>
      </w:r>
      <w:r>
        <w:rPr>
          <w:rFonts w:hint="eastAsia" w:ascii="黑体" w:hAnsi="黑体" w:eastAsia="黑体" w:cs="Courier New"/>
          <w:sz w:val="28"/>
          <w:szCs w:val="28"/>
        </w:rPr>
        <w:t>万元。</w:t>
      </w:r>
      <w:r>
        <w:rPr>
          <w:rFonts w:hint="eastAsia" w:ascii="黑体" w:hAnsi="黑体" w:eastAsia="黑体" w:cs="Courier New"/>
          <w:sz w:val="28"/>
          <w:szCs w:val="28"/>
          <w:lang w:eastAsia="zh-CN"/>
        </w:rPr>
        <w:t>与</w:t>
      </w:r>
      <w:r>
        <w:rPr>
          <w:rFonts w:hint="eastAsia" w:ascii="黑体" w:hAnsi="黑体" w:eastAsia="黑体" w:cs="Courier New"/>
          <w:sz w:val="28"/>
          <w:szCs w:val="28"/>
          <w:lang w:val="en-US" w:eastAsia="zh-CN"/>
        </w:rPr>
        <w:t>2018年预算相比减少10.1276 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人员减少，一名工作人员考入外地工作，预算相应减少。</w:t>
      </w:r>
    </w:p>
    <w:p>
      <w:pPr>
        <w:adjustRightInd w:val="0"/>
        <w:snapToGrid w:val="0"/>
        <w:spacing w:line="360" w:lineRule="auto"/>
        <w:ind w:firstLine="640"/>
        <w:rPr>
          <w:rFonts w:ascii="黑体" w:hAnsi="黑体" w:eastAsia="黑体"/>
          <w:sz w:val="28"/>
          <w:szCs w:val="28"/>
        </w:rPr>
      </w:pPr>
      <w:r>
        <w:rPr>
          <w:rFonts w:hint="eastAsia" w:ascii="黑体" w:hAnsi="黑体" w:eastAsia="黑体"/>
          <w:sz w:val="28"/>
          <w:szCs w:val="28"/>
        </w:rPr>
        <w:t>四、财政拨款收入支出预算总体情况说明</w:t>
      </w:r>
    </w:p>
    <w:p>
      <w:pPr>
        <w:adjustRightInd w:val="0"/>
        <w:snapToGrid w:val="0"/>
        <w:spacing w:line="360" w:lineRule="auto"/>
        <w:ind w:firstLine="640"/>
        <w:rPr>
          <w:rFonts w:hint="eastAsia" w:ascii="黑体" w:hAnsi="黑体" w:eastAsia="黑体" w:cs="Courier New"/>
          <w:sz w:val="28"/>
          <w:szCs w:val="28"/>
          <w:lang w:eastAsia="zh-CN"/>
        </w:rPr>
      </w:pPr>
      <w:r>
        <w:rPr>
          <w:rFonts w:hint="eastAsia" w:ascii="黑体" w:hAnsi="黑体" w:eastAsia="黑体" w:cs="Courier New"/>
          <w:sz w:val="28"/>
          <w:szCs w:val="28"/>
        </w:rPr>
        <w:t>201</w:t>
      </w:r>
      <w:r>
        <w:rPr>
          <w:rFonts w:hint="eastAsia" w:ascii="黑体" w:hAnsi="黑体" w:eastAsia="黑体" w:cs="Courier New"/>
          <w:sz w:val="28"/>
          <w:szCs w:val="28"/>
          <w:lang w:val="en-US" w:eastAsia="zh-CN"/>
        </w:rPr>
        <w:t>9</w:t>
      </w:r>
      <w:r>
        <w:rPr>
          <w:rFonts w:hint="eastAsia" w:ascii="黑体" w:hAnsi="黑体" w:eastAsia="黑体" w:cs="Courier New"/>
          <w:sz w:val="28"/>
          <w:szCs w:val="28"/>
        </w:rPr>
        <w:t>年财政拨款收支总预</w:t>
      </w:r>
      <w:r>
        <w:rPr>
          <w:rFonts w:hint="eastAsia" w:ascii="黑体" w:hAnsi="黑体" w:eastAsia="黑体" w:cs="Courier New"/>
          <w:sz w:val="28"/>
          <w:szCs w:val="28"/>
          <w:lang w:eastAsia="zh-CN"/>
        </w:rPr>
        <w:t>算</w:t>
      </w:r>
      <w:r>
        <w:rPr>
          <w:rFonts w:hint="eastAsia" w:ascii="黑体" w:hAnsi="黑体" w:eastAsia="黑体" w:cs="Courier New"/>
          <w:sz w:val="28"/>
          <w:szCs w:val="28"/>
          <w:lang w:val="en-US" w:eastAsia="zh-CN"/>
        </w:rPr>
        <w:t>128.0002</w:t>
      </w:r>
      <w:r>
        <w:rPr>
          <w:rFonts w:hint="eastAsia" w:ascii="黑体" w:hAnsi="黑体" w:eastAsia="黑体" w:cs="Courier New"/>
          <w:sz w:val="28"/>
          <w:szCs w:val="28"/>
        </w:rPr>
        <w:t>万元。</w:t>
      </w:r>
      <w:r>
        <w:rPr>
          <w:rFonts w:hint="eastAsia" w:ascii="黑体" w:hAnsi="黑体" w:eastAsia="黑体" w:cs="Courier New"/>
          <w:sz w:val="28"/>
          <w:szCs w:val="28"/>
          <w:lang w:val="en-US" w:eastAsia="zh-CN"/>
        </w:rPr>
        <w:t>与2018年相比减少10.1276 万元，</w:t>
      </w:r>
      <w:r>
        <w:rPr>
          <w:rFonts w:hint="eastAsia" w:ascii="黑体" w:hAnsi="黑体" w:eastAsia="黑体" w:cs="Courier New"/>
          <w:sz w:val="28"/>
          <w:szCs w:val="28"/>
        </w:rPr>
        <w:t>主要原因：</w:t>
      </w:r>
      <w:r>
        <w:rPr>
          <w:rFonts w:hint="eastAsia" w:ascii="黑体" w:hAnsi="黑体" w:eastAsia="黑体" w:cs="Courier New"/>
          <w:sz w:val="28"/>
          <w:szCs w:val="28"/>
          <w:lang w:eastAsia="zh-CN"/>
        </w:rPr>
        <w:t>人员减少，一名工作人员考入外地工作，预算相应减少。</w:t>
      </w:r>
    </w:p>
    <w:p>
      <w:pPr>
        <w:adjustRightInd w:val="0"/>
        <w:snapToGrid w:val="0"/>
        <w:spacing w:line="360" w:lineRule="auto"/>
        <w:ind w:firstLine="640"/>
        <w:rPr>
          <w:rFonts w:hint="default" w:ascii="黑体" w:hAnsi="黑体" w:eastAsia="黑体" w:cs="Courier New"/>
          <w:sz w:val="28"/>
          <w:szCs w:val="28"/>
          <w:lang w:val="en-US" w:eastAsia="zh-CN"/>
        </w:rPr>
      </w:pPr>
    </w:p>
    <w:p>
      <w:pPr>
        <w:widowControl/>
        <w:ind w:firstLine="640" w:firstLineChars="200"/>
        <w:jc w:val="left"/>
        <w:rPr>
          <w:rFonts w:hint="eastAsia" w:ascii="楷体_GB2312" w:hAnsi="楷体_GB2312" w:eastAsia="楷体_GB2312" w:cs="楷体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关于一般公共预算财政拨款支出</w:t>
      </w:r>
      <w:r>
        <w:rPr>
          <w:rFonts w:hint="eastAsia" w:ascii="黑体" w:hAnsi="黑体" w:eastAsia="黑体" w:cs="黑体"/>
          <w:sz w:val="32"/>
          <w:szCs w:val="32"/>
          <w:lang w:eastAsia="zh-CN"/>
        </w:rPr>
        <w:t>预</w:t>
      </w:r>
      <w:r>
        <w:rPr>
          <w:rFonts w:hint="eastAsia" w:ascii="黑体" w:hAnsi="黑体" w:eastAsia="黑体" w:cs="黑体"/>
          <w:sz w:val="32"/>
          <w:szCs w:val="32"/>
        </w:rPr>
        <w:t>算情况说明</w:t>
      </w:r>
    </w:p>
    <w:p>
      <w:pPr>
        <w:widowControl/>
        <w:ind w:firstLine="560" w:firstLineChars="200"/>
        <w:jc w:val="left"/>
        <w:rPr>
          <w:rFonts w:hint="eastAsia" w:ascii="黑体" w:hAnsi="黑体" w:eastAsia="黑体" w:cs="Courier New"/>
          <w:sz w:val="28"/>
          <w:szCs w:val="28"/>
        </w:rPr>
      </w:pPr>
      <w:r>
        <w:rPr>
          <w:rFonts w:hint="eastAsia" w:ascii="黑体" w:hAnsi="黑体" w:eastAsia="黑体" w:cs="宋体"/>
          <w:color w:val="000000"/>
          <w:sz w:val="28"/>
          <w:szCs w:val="28"/>
        </w:rPr>
        <w:t>罗山县委巡察领导小组办公室</w:t>
      </w:r>
      <w:r>
        <w:rPr>
          <w:rFonts w:ascii="黑体" w:hAnsi="黑体" w:eastAsia="黑体" w:cs="Courier New"/>
          <w:kern w:val="2"/>
          <w:sz w:val="28"/>
          <w:szCs w:val="28"/>
        </w:rPr>
        <w:t>201</w:t>
      </w:r>
      <w:r>
        <w:rPr>
          <w:rFonts w:hint="eastAsia" w:ascii="黑体" w:hAnsi="黑体" w:eastAsia="黑体" w:cs="Courier New"/>
          <w:kern w:val="2"/>
          <w:sz w:val="28"/>
          <w:szCs w:val="28"/>
          <w:lang w:val="en-US" w:eastAsia="zh-CN"/>
        </w:rPr>
        <w:t>9</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128.0002</w:t>
      </w:r>
      <w:r>
        <w:rPr>
          <w:rFonts w:hint="eastAsia" w:ascii="黑体" w:hAnsi="黑体" w:eastAsia="黑体" w:cs="Courier New"/>
          <w:kern w:val="2"/>
          <w:sz w:val="28"/>
          <w:szCs w:val="28"/>
        </w:rPr>
        <w:t>万元</w:t>
      </w:r>
      <w:r>
        <w:rPr>
          <w:rFonts w:hint="eastAsia" w:ascii="黑体" w:hAnsi="黑体" w:eastAsia="黑体" w:cs="Courier New"/>
          <w:kern w:val="2"/>
          <w:sz w:val="28"/>
          <w:szCs w:val="28"/>
          <w:lang w:eastAsia="zh-CN"/>
        </w:rPr>
        <w:t>。</w:t>
      </w:r>
      <w:r>
        <w:rPr>
          <w:rFonts w:hint="eastAsia" w:ascii="仿宋_GB2312" w:hAnsi="仿宋_GB2312" w:eastAsia="仿宋_GB2312" w:cs="仿宋_GB2312"/>
          <w:sz w:val="32"/>
          <w:szCs w:val="32"/>
        </w:rPr>
        <w:t>变动的主要原因：人员</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其中行政运行支出</w:t>
      </w:r>
      <w:r>
        <w:rPr>
          <w:rFonts w:hint="eastAsia" w:ascii="仿宋_GB2312" w:hAnsi="仿宋_GB2312" w:eastAsia="仿宋_GB2312" w:cs="仿宋_GB2312"/>
          <w:kern w:val="0"/>
          <w:sz w:val="32"/>
          <w:szCs w:val="32"/>
          <w:lang w:val="en-US" w:eastAsia="zh-CN"/>
        </w:rPr>
        <w:t>100.3448万元，机关事业单位基本养老保险支出</w:t>
      </w:r>
      <w:r>
        <w:rPr>
          <w:rFonts w:hint="eastAsia" w:ascii="仿宋_GB2312" w:hAnsi="仿宋_GB2312" w:eastAsia="仿宋_GB2312" w:cs="仿宋_GB2312"/>
          <w:color w:val="000000"/>
          <w:sz w:val="32"/>
          <w:szCs w:val="32"/>
          <w:lang w:val="en-US" w:eastAsia="zh-CN"/>
        </w:rPr>
        <w:t>13.8278万元，行政单位医疗保险支出</w:t>
      </w:r>
      <w:r>
        <w:rPr>
          <w:rFonts w:hint="eastAsia" w:ascii="仿宋_GB2312" w:hAnsi="仿宋_GB2312" w:eastAsia="仿宋_GB2312" w:cs="仿宋_GB2312"/>
          <w:color w:val="000000"/>
          <w:kern w:val="0"/>
          <w:sz w:val="32"/>
          <w:szCs w:val="32"/>
          <w:lang w:val="en-US" w:eastAsia="zh-CN"/>
        </w:rPr>
        <w:t>5.5311万元，住房公积金支出</w:t>
      </w:r>
      <w:r>
        <w:rPr>
          <w:rFonts w:hint="eastAsia" w:ascii="仿宋_GB2312" w:hAnsi="仿宋_GB2312" w:eastAsia="仿宋_GB2312" w:cs="仿宋_GB2312"/>
          <w:color w:val="000000"/>
          <w:sz w:val="32"/>
          <w:szCs w:val="32"/>
          <w:lang w:val="en-US" w:eastAsia="zh-CN"/>
        </w:rPr>
        <w:t>8.2965万元。</w:t>
      </w:r>
    </w:p>
    <w:p>
      <w:pPr>
        <w:pStyle w:val="2"/>
        <w:kinsoku w:val="0"/>
        <w:overflowPunct w:val="0"/>
        <w:snapToGrid w:val="0"/>
        <w:spacing w:line="360" w:lineRule="auto"/>
        <w:ind w:left="0" w:firstLine="700" w:firstLineChars="250"/>
        <w:rPr>
          <w:rFonts w:ascii="黑体" w:hAnsi="黑体" w:eastAsia="黑体" w:cs="黑体"/>
          <w:sz w:val="28"/>
          <w:szCs w:val="28"/>
        </w:rPr>
      </w:pPr>
      <w:r>
        <w:rPr>
          <w:rFonts w:hint="eastAsia" w:ascii="黑体" w:hAnsi="黑体" w:eastAsia="黑体" w:cs="黑体"/>
          <w:sz w:val="28"/>
          <w:szCs w:val="28"/>
          <w:lang w:eastAsia="zh-CN"/>
        </w:rPr>
        <w:t>六</w:t>
      </w:r>
      <w:r>
        <w:rPr>
          <w:rFonts w:hint="eastAsia" w:ascii="黑体" w:hAnsi="黑体" w:eastAsia="黑体" w:cs="黑体"/>
          <w:sz w:val="28"/>
          <w:szCs w:val="28"/>
        </w:rPr>
        <w:t>、一般公共预算财政拨款基本支出决算情况说明</w:t>
      </w:r>
    </w:p>
    <w:p>
      <w:pPr>
        <w:pStyle w:val="2"/>
        <w:kinsoku w:val="0"/>
        <w:overflowPunct w:val="0"/>
        <w:snapToGrid w:val="0"/>
        <w:spacing w:line="360" w:lineRule="auto"/>
        <w:ind w:left="121" w:right="118" w:firstLine="360"/>
        <w:jc w:val="both"/>
        <w:rPr>
          <w:rFonts w:hint="eastAsia" w:ascii="仿宋_GB2312" w:hAnsi="仿宋_GB2312" w:eastAsia="仿宋_GB2312" w:cs="仿宋_GB2312"/>
          <w:kern w:val="2"/>
          <w:sz w:val="32"/>
          <w:szCs w:val="32"/>
        </w:rPr>
      </w:pPr>
      <w:r>
        <w:rPr>
          <w:rFonts w:hint="eastAsia" w:ascii="黑体" w:hAnsi="黑体" w:eastAsia="黑体" w:cs="宋体"/>
          <w:color w:val="000000"/>
          <w:sz w:val="28"/>
          <w:szCs w:val="28"/>
        </w:rPr>
        <w:t>罗山县委巡察领导小组办公室</w:t>
      </w:r>
      <w:r>
        <w:rPr>
          <w:rFonts w:ascii="黑体" w:hAnsi="黑体" w:eastAsia="黑体" w:cs="Courier New"/>
          <w:kern w:val="2"/>
          <w:sz w:val="28"/>
          <w:szCs w:val="28"/>
        </w:rPr>
        <w:t>201</w:t>
      </w:r>
      <w:r>
        <w:rPr>
          <w:rFonts w:hint="eastAsia" w:ascii="黑体" w:hAnsi="黑体" w:eastAsia="黑体" w:cs="Courier New"/>
          <w:kern w:val="2"/>
          <w:sz w:val="28"/>
          <w:szCs w:val="28"/>
          <w:lang w:val="en-US" w:eastAsia="zh-CN"/>
        </w:rPr>
        <w:t>9</w:t>
      </w:r>
      <w:r>
        <w:rPr>
          <w:rFonts w:hint="eastAsia" w:ascii="黑体" w:hAnsi="黑体" w:eastAsia="黑体" w:cs="Courier New"/>
          <w:kern w:val="2"/>
          <w:sz w:val="28"/>
          <w:szCs w:val="28"/>
        </w:rPr>
        <w:t>年一般公共预算财政拨款基本支出</w:t>
      </w:r>
      <w:r>
        <w:rPr>
          <w:rFonts w:hint="eastAsia" w:ascii="黑体" w:hAnsi="黑体" w:eastAsia="黑体" w:cs="Courier New"/>
          <w:sz w:val="28"/>
          <w:szCs w:val="28"/>
          <w:lang w:val="en-US" w:eastAsia="zh-CN"/>
        </w:rPr>
        <w:t>128.0002</w:t>
      </w:r>
      <w:r>
        <w:rPr>
          <w:rFonts w:hint="eastAsia" w:ascii="黑体" w:hAnsi="黑体" w:eastAsia="黑体" w:cs="Courier New"/>
          <w:kern w:val="2"/>
          <w:sz w:val="28"/>
          <w:szCs w:val="28"/>
        </w:rPr>
        <w:t>万元，其中：</w:t>
      </w:r>
      <w:r>
        <w:rPr>
          <w:rFonts w:hint="eastAsia" w:ascii="黑体" w:hAnsi="黑体" w:eastAsia="黑体"/>
          <w:b/>
          <w:spacing w:val="-1"/>
          <w:sz w:val="28"/>
          <w:szCs w:val="28"/>
        </w:rPr>
        <w:t>人员经费</w:t>
      </w:r>
      <w:r>
        <w:rPr>
          <w:rFonts w:hint="eastAsia" w:ascii="黑体" w:hAnsi="黑体" w:eastAsia="黑体" w:cs="宋体"/>
          <w:b/>
          <w:color w:val="000000"/>
          <w:sz w:val="28"/>
          <w:szCs w:val="28"/>
          <w:lang w:val="en-US" w:eastAsia="zh-CN"/>
        </w:rPr>
        <w:t>121.8582</w:t>
      </w:r>
      <w:r>
        <w:rPr>
          <w:rFonts w:hint="eastAsia" w:ascii="黑体" w:hAnsi="黑体" w:eastAsia="黑体" w:cs="Courier New"/>
          <w:kern w:val="2"/>
          <w:sz w:val="28"/>
          <w:szCs w:val="28"/>
        </w:rPr>
        <w:t>万元，</w:t>
      </w:r>
      <w:r>
        <w:rPr>
          <w:rFonts w:hint="eastAsia" w:ascii="仿宋_GB2312" w:hAnsi="仿宋_GB2312" w:eastAsia="仿宋_GB2312" w:cs="仿宋_GB2312"/>
          <w:kern w:val="2"/>
          <w:sz w:val="32"/>
          <w:szCs w:val="32"/>
        </w:rPr>
        <w:t>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ascii="仿宋_GB2312" w:hAnsi="仿宋_GB2312" w:eastAsia="仿宋_GB2312" w:cs="仿宋_GB2312"/>
          <w:b/>
          <w:spacing w:val="-1"/>
          <w:sz w:val="32"/>
          <w:szCs w:val="32"/>
        </w:rPr>
        <w:t>公用经费</w:t>
      </w:r>
      <w:r>
        <w:rPr>
          <w:rFonts w:hint="eastAsia" w:ascii="仿宋_GB2312" w:hAnsi="仿宋_GB2312" w:eastAsia="仿宋_GB2312" w:cs="仿宋_GB2312"/>
          <w:spacing w:val="-2"/>
          <w:sz w:val="32"/>
          <w:szCs w:val="32"/>
          <w:lang w:val="en-US" w:eastAsia="zh-CN"/>
        </w:rPr>
        <w:t>6.142</w:t>
      </w:r>
      <w:r>
        <w:rPr>
          <w:rFonts w:hint="eastAsia" w:ascii="仿宋_GB2312" w:hAnsi="仿宋_GB2312" w:eastAsia="仿宋_GB2312" w:cs="仿宋_GB2312"/>
          <w:kern w:val="2"/>
          <w:sz w:val="32"/>
          <w:szCs w:val="32"/>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pPr>
        <w:pStyle w:val="2"/>
        <w:kinsoku w:val="0"/>
        <w:overflowPunct w:val="0"/>
        <w:snapToGrid w:val="0"/>
        <w:spacing w:line="360" w:lineRule="auto"/>
        <w:ind w:left="0" w:firstLine="560" w:firstLineChars="200"/>
        <w:jc w:val="both"/>
        <w:rPr>
          <w:rFonts w:hint="eastAsia" w:ascii="黑体" w:hAnsi="黑体" w:eastAsia="黑体" w:cs="黑体"/>
          <w:sz w:val="28"/>
          <w:szCs w:val="28"/>
          <w:lang w:eastAsia="zh-CN"/>
        </w:rPr>
      </w:pPr>
      <w:r>
        <w:rPr>
          <w:rFonts w:hint="eastAsia" w:ascii="黑体" w:hAnsi="黑体" w:eastAsia="黑体" w:cs="黑体"/>
          <w:sz w:val="28"/>
          <w:szCs w:val="28"/>
        </w:rPr>
        <w:t>七、一般公共预算财政拨款“三公”经费支出预算情况说明</w:t>
      </w:r>
      <w:r>
        <w:rPr>
          <w:rFonts w:hint="eastAsia" w:ascii="黑体" w:hAnsi="黑体" w:eastAsia="黑体" w:cs="黑体"/>
          <w:sz w:val="28"/>
          <w:szCs w:val="28"/>
          <w:lang w:eastAsia="zh-CN"/>
        </w:rPr>
        <w:t>及变化原因</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为严格控制办公经费开支，</w:t>
      </w:r>
      <w:r>
        <w:rPr>
          <w:rFonts w:hint="eastAsia" w:ascii="仿宋_GB2312" w:hAnsi="仿宋_GB2312" w:eastAsia="仿宋_GB2312" w:cs="仿宋_GB2312"/>
          <w:sz w:val="32"/>
          <w:szCs w:val="32"/>
        </w:rPr>
        <w:t>罗山县委巡察办201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年“三公”经费财政拨款支出预算为</w:t>
      </w:r>
      <w:r>
        <w:rPr>
          <w:rFonts w:hint="eastAsia" w:ascii="仿宋_GB2312" w:hAnsi="仿宋_GB2312" w:eastAsia="仿宋_GB2312" w:cs="仿宋_GB2312"/>
          <w:sz w:val="32"/>
          <w:szCs w:val="32"/>
          <w:lang w:val="en-US" w:eastAsia="zh-CN"/>
        </w:rPr>
        <w:t>0，相比2018年减少2.5万元。因公出国（境）费0元，相比2018年预算无增减，公务车运行维护费0元，相比2018年预算减少2.5万元，公务接待费0元，相比2018年预算无增减。</w:t>
      </w:r>
    </w:p>
    <w:p>
      <w:pPr>
        <w:pStyle w:val="2"/>
        <w:kinsoku w:val="0"/>
        <w:overflowPunct w:val="0"/>
        <w:snapToGrid w:val="0"/>
        <w:spacing w:line="360" w:lineRule="auto"/>
        <w:ind w:left="0" w:firstLine="558" w:firstLineChars="200"/>
        <w:jc w:val="both"/>
        <w:rPr>
          <w:rFonts w:ascii="黑体" w:hAnsi="黑体" w:eastAsia="黑体" w:cs="Courier New"/>
          <w:kern w:val="2"/>
          <w:sz w:val="28"/>
          <w:szCs w:val="28"/>
        </w:rPr>
      </w:pPr>
      <w:r>
        <w:rPr>
          <w:rFonts w:hint="eastAsia" w:ascii="黑体" w:hAnsi="黑体" w:eastAsia="黑体"/>
          <w:b/>
          <w:spacing w:val="-1"/>
          <w:sz w:val="28"/>
          <w:szCs w:val="28"/>
        </w:rPr>
        <w:t>（一）因公出国（境）费</w:t>
      </w:r>
      <w:r>
        <w:rPr>
          <w:rFonts w:hint="eastAsia" w:ascii="黑体" w:hAnsi="黑体" w:eastAsia="黑体"/>
          <w:spacing w:val="-1"/>
          <w:sz w:val="28"/>
          <w:szCs w:val="28"/>
        </w:rPr>
        <w:t xml:space="preserve">  </w:t>
      </w:r>
      <w:r>
        <w:rPr>
          <w:rFonts w:ascii="黑体" w:hAnsi="黑体" w:eastAsia="黑体"/>
          <w:spacing w:val="-1"/>
          <w:sz w:val="28"/>
          <w:szCs w:val="28"/>
        </w:rPr>
        <w:t>0</w:t>
      </w:r>
      <w:r>
        <w:rPr>
          <w:rFonts w:hint="eastAsia" w:ascii="黑体" w:hAnsi="黑体" w:eastAsia="黑体"/>
          <w:spacing w:val="-1"/>
          <w:sz w:val="28"/>
          <w:szCs w:val="28"/>
        </w:rPr>
        <w:t>万元</w:t>
      </w:r>
    </w:p>
    <w:p>
      <w:pPr>
        <w:pStyle w:val="2"/>
        <w:kinsoku w:val="0"/>
        <w:overflowPunct w:val="0"/>
        <w:snapToGrid w:val="0"/>
        <w:spacing w:line="360" w:lineRule="auto"/>
        <w:ind w:left="0" w:firstLine="560" w:firstLineChars="200"/>
        <w:jc w:val="both"/>
        <w:rPr>
          <w:rFonts w:ascii="黑体" w:hAnsi="黑体" w:eastAsia="黑体" w:cs="Courier New"/>
          <w:kern w:val="2"/>
          <w:sz w:val="28"/>
          <w:szCs w:val="28"/>
        </w:rPr>
      </w:pPr>
      <w:r>
        <w:rPr>
          <w:rFonts w:hint="eastAsia" w:ascii="黑体" w:hAnsi="黑体" w:eastAsia="黑体" w:cs="Courier New"/>
          <w:kern w:val="2"/>
          <w:sz w:val="28"/>
          <w:szCs w:val="28"/>
        </w:rPr>
        <w:t>2</w:t>
      </w:r>
      <w:r>
        <w:rPr>
          <w:rFonts w:ascii="黑体" w:hAnsi="黑体" w:eastAsia="黑体" w:cs="Courier New"/>
          <w:kern w:val="2"/>
          <w:sz w:val="28"/>
          <w:szCs w:val="28"/>
        </w:rPr>
        <w:t>01</w:t>
      </w:r>
      <w:r>
        <w:rPr>
          <w:rFonts w:hint="eastAsia" w:ascii="黑体" w:hAnsi="黑体" w:eastAsia="黑体" w:cs="Courier New"/>
          <w:kern w:val="2"/>
          <w:sz w:val="28"/>
          <w:szCs w:val="28"/>
          <w:lang w:val="en-US" w:eastAsia="zh-CN"/>
        </w:rPr>
        <w:t>8</w:t>
      </w:r>
      <w:r>
        <w:rPr>
          <w:rFonts w:hint="eastAsia" w:ascii="黑体" w:hAnsi="黑体" w:eastAsia="黑体" w:cs="Courier New"/>
          <w:kern w:val="2"/>
          <w:sz w:val="28"/>
          <w:szCs w:val="28"/>
        </w:rPr>
        <w:t>年</w:t>
      </w:r>
      <w:r>
        <w:rPr>
          <w:rFonts w:ascii="黑体" w:hAnsi="黑体" w:eastAsia="黑体" w:cs="Courier New"/>
          <w:kern w:val="2"/>
          <w:sz w:val="28"/>
          <w:szCs w:val="28"/>
        </w:rPr>
        <w:t>本单位因公出国（</w:t>
      </w:r>
      <w:r>
        <w:rPr>
          <w:rFonts w:hint="eastAsia" w:ascii="黑体" w:hAnsi="黑体" w:eastAsia="黑体" w:cs="Courier New"/>
          <w:kern w:val="2"/>
          <w:sz w:val="28"/>
          <w:szCs w:val="28"/>
        </w:rPr>
        <w:t>境</w:t>
      </w:r>
      <w:r>
        <w:rPr>
          <w:rFonts w:ascii="黑体" w:hAnsi="黑体" w:eastAsia="黑体" w:cs="Courier New"/>
          <w:kern w:val="2"/>
          <w:sz w:val="28"/>
          <w:szCs w:val="28"/>
        </w:rPr>
        <w:t>）</w:t>
      </w:r>
      <w:r>
        <w:rPr>
          <w:rFonts w:hint="eastAsia" w:ascii="黑体" w:hAnsi="黑体" w:eastAsia="黑体" w:cs="Courier New"/>
          <w:kern w:val="2"/>
          <w:sz w:val="28"/>
          <w:szCs w:val="28"/>
        </w:rPr>
        <w:t>费用为0万元。201</w:t>
      </w:r>
      <w:r>
        <w:rPr>
          <w:rFonts w:hint="eastAsia" w:ascii="黑体" w:hAnsi="黑体" w:eastAsia="黑体" w:cs="Courier New"/>
          <w:kern w:val="2"/>
          <w:sz w:val="28"/>
          <w:szCs w:val="28"/>
          <w:lang w:val="en-US" w:eastAsia="zh-CN"/>
        </w:rPr>
        <w:t>9</w:t>
      </w:r>
      <w:r>
        <w:rPr>
          <w:rFonts w:hint="eastAsia" w:ascii="黑体" w:hAnsi="黑体" w:eastAsia="黑体" w:cs="Courier New"/>
          <w:kern w:val="2"/>
          <w:sz w:val="28"/>
          <w:szCs w:val="28"/>
        </w:rPr>
        <w:t>年</w:t>
      </w:r>
      <w:r>
        <w:rPr>
          <w:rFonts w:ascii="黑体" w:hAnsi="黑体" w:eastAsia="黑体" w:cs="Courier New"/>
          <w:kern w:val="2"/>
          <w:sz w:val="28"/>
          <w:szCs w:val="28"/>
        </w:rPr>
        <w:t>本单位没</w:t>
      </w:r>
      <w:r>
        <w:rPr>
          <w:rFonts w:hint="eastAsia" w:ascii="黑体" w:hAnsi="黑体" w:eastAsia="黑体" w:cs="Courier New"/>
          <w:kern w:val="2"/>
          <w:sz w:val="28"/>
          <w:szCs w:val="28"/>
        </w:rPr>
        <w:t>有</w:t>
      </w:r>
      <w:r>
        <w:rPr>
          <w:rFonts w:ascii="黑体" w:hAnsi="黑体" w:eastAsia="黑体" w:cs="Courier New"/>
          <w:kern w:val="2"/>
          <w:sz w:val="28"/>
          <w:szCs w:val="28"/>
        </w:rPr>
        <w:t>因公出国（</w:t>
      </w:r>
      <w:r>
        <w:rPr>
          <w:rFonts w:hint="eastAsia" w:ascii="黑体" w:hAnsi="黑体" w:eastAsia="黑体" w:cs="Courier New"/>
          <w:kern w:val="2"/>
          <w:sz w:val="28"/>
          <w:szCs w:val="28"/>
        </w:rPr>
        <w:t>境</w:t>
      </w:r>
      <w:r>
        <w:rPr>
          <w:rFonts w:ascii="黑体" w:hAnsi="黑体" w:eastAsia="黑体" w:cs="Courier New"/>
          <w:kern w:val="2"/>
          <w:sz w:val="28"/>
          <w:szCs w:val="28"/>
        </w:rPr>
        <w:t>）</w:t>
      </w:r>
      <w:r>
        <w:rPr>
          <w:rFonts w:hint="eastAsia" w:ascii="黑体" w:hAnsi="黑体" w:eastAsia="黑体" w:cs="Courier New"/>
          <w:kern w:val="2"/>
          <w:sz w:val="28"/>
          <w:szCs w:val="28"/>
        </w:rPr>
        <w:t>人</w:t>
      </w:r>
      <w:r>
        <w:rPr>
          <w:rFonts w:ascii="黑体" w:hAnsi="黑体" w:eastAsia="黑体" w:cs="Courier New"/>
          <w:kern w:val="2"/>
          <w:sz w:val="28"/>
          <w:szCs w:val="28"/>
        </w:rPr>
        <w:t>员。</w:t>
      </w:r>
    </w:p>
    <w:p>
      <w:pPr>
        <w:pStyle w:val="2"/>
        <w:numPr>
          <w:ilvl w:val="0"/>
          <w:numId w:val="2"/>
        </w:numPr>
        <w:kinsoku w:val="0"/>
        <w:overflowPunct w:val="0"/>
        <w:snapToGrid w:val="0"/>
        <w:spacing w:line="360" w:lineRule="auto"/>
        <w:ind w:left="0" w:firstLine="558" w:firstLineChars="200"/>
        <w:jc w:val="both"/>
        <w:rPr>
          <w:rFonts w:hint="eastAsia" w:ascii="黑体" w:hAnsi="黑体" w:eastAsia="黑体" w:cs="Courier New"/>
          <w:kern w:val="2"/>
          <w:sz w:val="28"/>
          <w:szCs w:val="28"/>
        </w:rPr>
      </w:pPr>
      <w:r>
        <w:rPr>
          <w:rFonts w:hint="eastAsia" w:ascii="黑体" w:hAnsi="黑体" w:eastAsia="黑体"/>
          <w:b/>
          <w:spacing w:val="-1"/>
          <w:sz w:val="28"/>
          <w:szCs w:val="28"/>
        </w:rPr>
        <w:t>公务接待费</w:t>
      </w:r>
      <w:r>
        <w:rPr>
          <w:rFonts w:hint="eastAsia" w:ascii="黑体" w:hAnsi="黑体" w:eastAsia="黑体"/>
          <w:sz w:val="28"/>
          <w:szCs w:val="28"/>
        </w:rPr>
        <w:t xml:space="preserve"> 0</w:t>
      </w:r>
      <w:r>
        <w:rPr>
          <w:rFonts w:hint="eastAsia" w:ascii="黑体" w:hAnsi="黑体" w:eastAsia="黑体" w:cs="Courier New"/>
          <w:kern w:val="2"/>
          <w:sz w:val="28"/>
          <w:szCs w:val="28"/>
        </w:rPr>
        <w:t>万元，</w:t>
      </w: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rPr>
        <w:t>公务接待由县机关事务管理局统一安排。</w:t>
      </w:r>
    </w:p>
    <w:p>
      <w:pPr>
        <w:pStyle w:val="2"/>
        <w:numPr>
          <w:ilvl w:val="0"/>
          <w:numId w:val="2"/>
        </w:numPr>
        <w:kinsoku w:val="0"/>
        <w:overflowPunct w:val="0"/>
        <w:snapToGrid w:val="0"/>
        <w:spacing w:line="360" w:lineRule="auto"/>
        <w:ind w:left="0" w:firstLine="558" w:firstLineChars="200"/>
        <w:jc w:val="both"/>
        <w:rPr>
          <w:rFonts w:hint="eastAsia" w:ascii="黑体" w:hAnsi="黑体" w:eastAsia="黑体" w:cs="Courier New"/>
          <w:kern w:val="2"/>
          <w:sz w:val="28"/>
          <w:szCs w:val="28"/>
        </w:rPr>
      </w:pPr>
      <w:r>
        <w:rPr>
          <w:rFonts w:hint="eastAsia" w:ascii="黑体" w:hAnsi="黑体" w:eastAsia="黑体"/>
          <w:b/>
          <w:spacing w:val="-1"/>
          <w:sz w:val="28"/>
          <w:szCs w:val="28"/>
          <w:lang w:val="en-US" w:eastAsia="zh-CN"/>
        </w:rPr>
        <w:t>公务</w:t>
      </w:r>
      <w:r>
        <w:rPr>
          <w:rFonts w:hint="eastAsia" w:ascii="黑体" w:hAnsi="黑体" w:eastAsia="黑体" w:cs="Courier New"/>
          <w:kern w:val="2"/>
          <w:sz w:val="28"/>
          <w:szCs w:val="28"/>
          <w:lang w:val="en-US" w:eastAsia="zh-CN"/>
        </w:rPr>
        <w:t>用车购置费 0万元。</w:t>
      </w:r>
    </w:p>
    <w:p>
      <w:pPr>
        <w:pStyle w:val="2"/>
        <w:numPr>
          <w:ilvl w:val="0"/>
          <w:numId w:val="2"/>
        </w:numPr>
        <w:kinsoku w:val="0"/>
        <w:overflowPunct w:val="0"/>
        <w:snapToGrid w:val="0"/>
        <w:spacing w:line="360" w:lineRule="auto"/>
        <w:ind w:left="0" w:firstLine="562" w:firstLineChars="200"/>
        <w:jc w:val="both"/>
        <w:rPr>
          <w:rFonts w:hint="eastAsia" w:ascii="黑体" w:hAnsi="黑体" w:eastAsia="黑体" w:cs="Courier New"/>
          <w:kern w:val="2"/>
          <w:sz w:val="28"/>
          <w:szCs w:val="28"/>
        </w:rPr>
      </w:pPr>
      <w:r>
        <w:rPr>
          <w:rFonts w:hint="eastAsia" w:ascii="黑体" w:hAnsi="黑体" w:eastAsia="黑体" w:cs="Courier New"/>
          <w:b/>
          <w:bCs/>
          <w:kern w:val="2"/>
          <w:sz w:val="28"/>
          <w:szCs w:val="28"/>
        </w:rPr>
        <w:t>公务车运行维护费</w:t>
      </w:r>
      <w:r>
        <w:rPr>
          <w:rFonts w:hint="eastAsia" w:ascii="黑体" w:hAnsi="黑体" w:eastAsia="黑体" w:cs="Courier New"/>
          <w:b/>
          <w:bCs/>
          <w:kern w:val="2"/>
          <w:sz w:val="28"/>
          <w:szCs w:val="28"/>
          <w:lang w:val="en-US" w:eastAsia="zh-CN"/>
        </w:rPr>
        <w:t xml:space="preserve"> </w:t>
      </w:r>
      <w:r>
        <w:rPr>
          <w:rFonts w:hint="eastAsia" w:ascii="黑体" w:hAnsi="黑体" w:eastAsia="黑体" w:cs="Courier New"/>
          <w:kern w:val="2"/>
          <w:sz w:val="28"/>
          <w:szCs w:val="28"/>
        </w:rPr>
        <w:t>0元，相比2018年预算减少2.5万元</w:t>
      </w:r>
      <w:r>
        <w:rPr>
          <w:rFonts w:hint="eastAsia" w:ascii="黑体" w:hAnsi="黑体" w:eastAsia="黑体" w:cs="Courier New"/>
          <w:kern w:val="2"/>
          <w:sz w:val="28"/>
          <w:szCs w:val="28"/>
          <w:lang w:eastAsia="zh-CN"/>
        </w:rPr>
        <w:t>。</w:t>
      </w:r>
      <w:r>
        <w:rPr>
          <w:rFonts w:hint="eastAsia" w:ascii="黑体" w:hAnsi="黑体" w:eastAsia="黑体" w:cs="Courier New"/>
          <w:kern w:val="2"/>
          <w:sz w:val="28"/>
          <w:szCs w:val="28"/>
          <w:lang w:val="en-US" w:eastAsia="zh-CN"/>
        </w:rPr>
        <w:t>主要原因：县财政没有安排预算</w:t>
      </w:r>
    </w:p>
    <w:p>
      <w:pPr>
        <w:pStyle w:val="2"/>
        <w:kinsoku w:val="0"/>
        <w:overflowPunct w:val="0"/>
        <w:snapToGrid w:val="0"/>
        <w:spacing w:line="360" w:lineRule="auto"/>
        <w:ind w:left="0" w:firstLine="560" w:firstLineChars="200"/>
        <w:jc w:val="both"/>
        <w:rPr>
          <w:rFonts w:ascii="黑体" w:hAnsi="黑体" w:eastAsia="黑体" w:cs="黑体"/>
          <w:sz w:val="28"/>
          <w:szCs w:val="28"/>
        </w:rPr>
      </w:pPr>
      <w:r>
        <w:rPr>
          <w:rFonts w:hint="eastAsia" w:ascii="黑体" w:hAnsi="黑体" w:eastAsia="黑体" w:cs="黑体"/>
          <w:sz w:val="28"/>
          <w:szCs w:val="28"/>
        </w:rPr>
        <w:t>八、政府性基金预算财政拨款支出</w:t>
      </w:r>
      <w:r>
        <w:rPr>
          <w:rFonts w:hint="eastAsia" w:ascii="黑体" w:hAnsi="黑体" w:eastAsia="黑体" w:cs="黑体"/>
          <w:sz w:val="28"/>
          <w:szCs w:val="28"/>
          <w:lang w:eastAsia="zh-CN"/>
        </w:rPr>
        <w:t>预</w:t>
      </w:r>
      <w:r>
        <w:rPr>
          <w:rFonts w:hint="eastAsia" w:ascii="黑体" w:hAnsi="黑体" w:eastAsia="黑体" w:cs="黑体"/>
          <w:sz w:val="28"/>
          <w:szCs w:val="28"/>
        </w:rPr>
        <w:t>算情况说明</w:t>
      </w:r>
    </w:p>
    <w:p>
      <w:pPr>
        <w:pStyle w:val="2"/>
        <w:kinsoku w:val="0"/>
        <w:overflowPunct w:val="0"/>
        <w:snapToGrid w:val="0"/>
        <w:spacing w:line="360" w:lineRule="auto"/>
        <w:ind w:left="0" w:firstLine="560" w:firstLineChars="200"/>
        <w:jc w:val="both"/>
        <w:rPr>
          <w:rFonts w:ascii="黑体" w:hAnsi="黑体" w:eastAsia="黑体" w:cs="Courier New"/>
          <w:kern w:val="2"/>
          <w:sz w:val="28"/>
          <w:szCs w:val="28"/>
        </w:rPr>
      </w:pPr>
      <w:r>
        <w:rPr>
          <w:rFonts w:hint="eastAsia" w:ascii="黑体" w:hAnsi="黑体" w:eastAsia="黑体" w:cs="宋体"/>
          <w:color w:val="000000"/>
          <w:sz w:val="28"/>
          <w:szCs w:val="28"/>
        </w:rPr>
        <w:t>罗山县委巡察领导小组办公室</w:t>
      </w:r>
      <w:r>
        <w:rPr>
          <w:rFonts w:hint="eastAsia" w:ascii="黑体" w:hAnsi="黑体" w:eastAsia="黑体" w:cs="Courier New"/>
          <w:kern w:val="2"/>
          <w:sz w:val="28"/>
          <w:szCs w:val="28"/>
        </w:rPr>
        <w:t>201</w:t>
      </w:r>
      <w:r>
        <w:rPr>
          <w:rFonts w:hint="eastAsia" w:ascii="黑体" w:hAnsi="黑体" w:eastAsia="黑体" w:cs="Courier New"/>
          <w:kern w:val="2"/>
          <w:sz w:val="28"/>
          <w:szCs w:val="28"/>
          <w:lang w:val="en-US" w:eastAsia="zh-CN"/>
        </w:rPr>
        <w:t>9</w:t>
      </w:r>
      <w:r>
        <w:rPr>
          <w:rFonts w:hint="eastAsia" w:ascii="黑体" w:hAnsi="黑体" w:eastAsia="黑体" w:cs="Courier New"/>
          <w:kern w:val="2"/>
          <w:sz w:val="28"/>
          <w:szCs w:val="28"/>
        </w:rPr>
        <w:t>年没有使用政府性基金预算财政拨款支出。</w:t>
      </w:r>
    </w:p>
    <w:p>
      <w:pPr>
        <w:widowControl/>
        <w:numPr>
          <w:ilvl w:val="0"/>
          <w:numId w:val="3"/>
        </w:numPr>
        <w:ind w:firstLine="560" w:firstLineChars="200"/>
        <w:jc w:val="left"/>
        <w:rPr>
          <w:rFonts w:hint="eastAsia" w:ascii="黑体" w:hAnsi="黑体" w:eastAsia="黑体" w:cs="黑体"/>
          <w:sz w:val="28"/>
          <w:szCs w:val="28"/>
          <w:lang w:eastAsia="zh-CN"/>
        </w:rPr>
      </w:pPr>
      <w:r>
        <w:rPr>
          <w:rFonts w:hint="eastAsia" w:ascii="黑体" w:hAnsi="黑体" w:eastAsia="黑体" w:cs="黑体"/>
          <w:sz w:val="28"/>
          <w:szCs w:val="28"/>
          <w:lang w:eastAsia="zh-CN"/>
        </w:rPr>
        <w:t>国有资产占用情况：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2019年占用货币资金128.0002万元。执法执勤用车3辆，与2018年持平。</w:t>
      </w:r>
    </w:p>
    <w:p>
      <w:pPr>
        <w:widowControl/>
        <w:numPr>
          <w:ilvl w:val="0"/>
          <w:numId w:val="0"/>
        </w:numPr>
        <w:ind w:firstLine="560" w:firstLineChars="200"/>
        <w:jc w:val="left"/>
        <w:rPr>
          <w:rFonts w:hint="eastAsia" w:ascii="黑体" w:hAnsi="黑体" w:eastAsia="黑体" w:cs="黑体"/>
          <w:sz w:val="28"/>
          <w:szCs w:val="28"/>
          <w:lang w:eastAsia="zh-CN"/>
        </w:rPr>
      </w:pPr>
      <w:bookmarkStart w:id="0" w:name="_GoBack"/>
      <w:bookmarkEnd w:id="0"/>
      <w:r>
        <w:rPr>
          <w:rFonts w:hint="eastAsia" w:ascii="黑体" w:hAnsi="黑体" w:eastAsia="黑体" w:cs="Courier New"/>
          <w:sz w:val="28"/>
          <w:szCs w:val="28"/>
          <w:lang w:eastAsia="zh-CN"/>
        </w:rPr>
        <w:t>十、</w:t>
      </w:r>
      <w:r>
        <w:rPr>
          <w:rFonts w:hint="eastAsia" w:ascii="黑体" w:hAnsi="黑体" w:eastAsia="黑体" w:cs="黑体"/>
          <w:sz w:val="28"/>
          <w:szCs w:val="28"/>
          <w:lang w:eastAsia="zh-CN"/>
        </w:rPr>
        <w:t>重点项目预算的绩效目标等预算绩效情况：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2019年本单位无重点项目</w:t>
      </w:r>
      <w:r>
        <w:rPr>
          <w:rFonts w:hint="eastAsia" w:ascii="仿宋_GB2312" w:hAnsi="仿宋_GB2312" w:eastAsia="仿宋_GB2312" w:cs="仿宋_GB2312"/>
          <w:sz w:val="32"/>
          <w:szCs w:val="32"/>
          <w:lang w:val="en-US" w:eastAsia="zh-CN"/>
        </w:rPr>
        <w:t>预算，故没有绩效目标说明。</w:t>
      </w:r>
    </w:p>
    <w:p>
      <w:pPr>
        <w:pStyle w:val="2"/>
        <w:kinsoku w:val="0"/>
        <w:overflowPunct w:val="0"/>
        <w:snapToGrid w:val="0"/>
        <w:spacing w:line="360" w:lineRule="auto"/>
        <w:ind w:left="0" w:firstLine="556" w:firstLineChars="200"/>
        <w:jc w:val="both"/>
        <w:rPr>
          <w:rFonts w:hint="eastAsia" w:ascii="黑体" w:hAnsi="黑体" w:eastAsia="黑体" w:cs="黑体"/>
          <w:spacing w:val="-1"/>
          <w:sz w:val="28"/>
          <w:szCs w:val="28"/>
        </w:rPr>
      </w:pPr>
    </w:p>
    <w:p>
      <w:pPr>
        <w:pStyle w:val="2"/>
        <w:kinsoku w:val="0"/>
        <w:overflowPunct w:val="0"/>
        <w:snapToGrid w:val="0"/>
        <w:spacing w:line="360" w:lineRule="auto"/>
        <w:ind w:left="0" w:firstLine="556" w:firstLineChars="200"/>
        <w:jc w:val="both"/>
        <w:rPr>
          <w:rFonts w:ascii="黑体" w:hAnsi="黑体" w:eastAsia="黑体" w:cs="黑体"/>
          <w:spacing w:val="-1"/>
          <w:sz w:val="28"/>
          <w:szCs w:val="28"/>
        </w:rPr>
      </w:pPr>
      <w:r>
        <w:rPr>
          <w:rFonts w:hint="eastAsia" w:ascii="黑体" w:hAnsi="黑体" w:eastAsia="黑体" w:cs="黑体"/>
          <w:spacing w:val="-1"/>
          <w:sz w:val="28"/>
          <w:szCs w:val="28"/>
          <w:lang w:eastAsia="zh-CN"/>
        </w:rPr>
        <w:t>十一</w:t>
      </w:r>
      <w:r>
        <w:rPr>
          <w:rFonts w:hint="eastAsia" w:ascii="黑体" w:hAnsi="黑体" w:eastAsia="黑体" w:cs="黑体"/>
          <w:spacing w:val="-1"/>
          <w:sz w:val="28"/>
          <w:szCs w:val="28"/>
        </w:rPr>
        <w:t>、其他重要事项的情况说明</w:t>
      </w:r>
    </w:p>
    <w:p>
      <w:pPr>
        <w:pStyle w:val="2"/>
        <w:kinsoku w:val="0"/>
        <w:overflowPunct w:val="0"/>
        <w:snapToGrid w:val="0"/>
        <w:spacing w:line="360" w:lineRule="auto"/>
        <w:ind w:left="0" w:firstLine="562" w:firstLineChars="200"/>
        <w:jc w:val="both"/>
        <w:rPr>
          <w:rFonts w:ascii="黑体" w:hAnsi="黑体" w:eastAsia="黑体" w:cs="黑体"/>
          <w:b/>
          <w:sz w:val="28"/>
          <w:szCs w:val="28"/>
        </w:rPr>
      </w:pPr>
      <w:r>
        <w:rPr>
          <w:rFonts w:hint="eastAsia" w:ascii="黑体" w:hAnsi="黑体" w:eastAsia="黑体"/>
          <w:b/>
          <w:sz w:val="28"/>
          <w:szCs w:val="28"/>
        </w:rPr>
        <w:t>（一）机关运行经费支出情况。</w:t>
      </w:r>
    </w:p>
    <w:p>
      <w:pPr>
        <w:pStyle w:val="2"/>
        <w:kinsoku w:val="0"/>
        <w:overflowPunct w:val="0"/>
        <w:snapToGrid w:val="0"/>
        <w:spacing w:line="360" w:lineRule="auto"/>
        <w:ind w:left="0" w:firstLine="560" w:firstLineChars="200"/>
        <w:jc w:val="both"/>
        <w:rPr>
          <w:rFonts w:hint="eastAsia" w:ascii="黑体" w:hAnsi="黑体" w:eastAsia="黑体" w:cs="宋体"/>
          <w:color w:val="000000"/>
          <w:sz w:val="28"/>
          <w:szCs w:val="28"/>
        </w:rPr>
      </w:pPr>
      <w:r>
        <w:rPr>
          <w:rFonts w:hint="eastAsia" w:ascii="黑体" w:hAnsi="黑体" w:eastAsia="黑体" w:cs="宋体"/>
          <w:color w:val="000000"/>
          <w:sz w:val="28"/>
          <w:szCs w:val="28"/>
        </w:rPr>
        <w:t>罗山县委巡察领导小组办公室201</w:t>
      </w:r>
      <w:r>
        <w:rPr>
          <w:rFonts w:hint="eastAsia" w:ascii="黑体" w:hAnsi="黑体" w:eastAsia="黑体" w:cs="宋体"/>
          <w:color w:val="000000"/>
          <w:sz w:val="28"/>
          <w:szCs w:val="28"/>
          <w:lang w:val="en-US" w:eastAsia="zh-CN"/>
        </w:rPr>
        <w:t>9</w:t>
      </w:r>
      <w:r>
        <w:rPr>
          <w:rFonts w:hint="eastAsia" w:ascii="黑体" w:hAnsi="黑体" w:eastAsia="黑体" w:cs="宋体"/>
          <w:color w:val="000000"/>
          <w:sz w:val="28"/>
          <w:szCs w:val="28"/>
        </w:rPr>
        <w:t>年机关运行经费支出</w:t>
      </w:r>
      <w:r>
        <w:rPr>
          <w:rFonts w:hint="eastAsia" w:ascii="黑体" w:hAnsi="黑体" w:eastAsia="黑体" w:cs="宋体"/>
          <w:color w:val="000000"/>
          <w:sz w:val="28"/>
          <w:szCs w:val="28"/>
          <w:lang w:val="en-US" w:eastAsia="zh-CN"/>
        </w:rPr>
        <w:t>128.0002</w:t>
      </w:r>
      <w:r>
        <w:rPr>
          <w:rFonts w:hint="eastAsia" w:ascii="黑体" w:hAnsi="黑体" w:eastAsia="黑体" w:cs="宋体"/>
          <w:color w:val="000000"/>
          <w:sz w:val="28"/>
          <w:szCs w:val="28"/>
        </w:rPr>
        <w:t>万元。</w:t>
      </w:r>
    </w:p>
    <w:p>
      <w:pPr>
        <w:pStyle w:val="2"/>
        <w:kinsoku w:val="0"/>
        <w:overflowPunct w:val="0"/>
        <w:snapToGrid w:val="0"/>
        <w:spacing w:line="360" w:lineRule="auto"/>
        <w:ind w:left="0" w:firstLine="562" w:firstLineChars="200"/>
        <w:jc w:val="both"/>
        <w:rPr>
          <w:rFonts w:ascii="黑体" w:hAnsi="黑体" w:eastAsia="黑体"/>
          <w:b/>
          <w:sz w:val="28"/>
          <w:szCs w:val="28"/>
        </w:rPr>
      </w:pPr>
      <w:r>
        <w:rPr>
          <w:rFonts w:hint="eastAsia" w:ascii="黑体" w:hAnsi="黑体" w:eastAsia="黑体"/>
          <w:b/>
          <w:sz w:val="28"/>
          <w:szCs w:val="28"/>
        </w:rPr>
        <w:t>（二）政府采购支出情况。</w:t>
      </w:r>
    </w:p>
    <w:p>
      <w:pPr>
        <w:pStyle w:val="2"/>
        <w:kinsoku w:val="0"/>
        <w:overflowPunct w:val="0"/>
        <w:snapToGrid w:val="0"/>
        <w:spacing w:line="360" w:lineRule="auto"/>
        <w:ind w:left="0" w:firstLine="560" w:firstLineChars="200"/>
        <w:jc w:val="both"/>
        <w:rPr>
          <w:rFonts w:hint="default" w:ascii="黑体" w:hAnsi="黑体" w:eastAsia="黑体" w:cs="宋体"/>
          <w:color w:val="000000"/>
          <w:sz w:val="28"/>
          <w:szCs w:val="28"/>
          <w:lang w:val="en-US" w:eastAsia="zh-CN"/>
        </w:rPr>
      </w:pPr>
      <w:r>
        <w:rPr>
          <w:rFonts w:hint="eastAsia" w:ascii="黑体" w:hAnsi="黑体" w:eastAsia="黑体" w:cs="宋体"/>
          <w:color w:val="000000"/>
          <w:sz w:val="28"/>
          <w:szCs w:val="28"/>
        </w:rPr>
        <w:t>罗山县委巡察领导小组办公室201</w:t>
      </w:r>
      <w:r>
        <w:rPr>
          <w:rFonts w:hint="eastAsia" w:ascii="黑体" w:hAnsi="黑体" w:eastAsia="黑体" w:cs="宋体"/>
          <w:color w:val="000000"/>
          <w:sz w:val="28"/>
          <w:szCs w:val="28"/>
          <w:lang w:val="en-US" w:eastAsia="zh-CN"/>
        </w:rPr>
        <w:t>9</w:t>
      </w:r>
      <w:r>
        <w:rPr>
          <w:rFonts w:hint="eastAsia" w:ascii="黑体" w:hAnsi="黑体" w:eastAsia="黑体" w:cs="宋体"/>
          <w:color w:val="000000"/>
          <w:sz w:val="28"/>
          <w:szCs w:val="28"/>
        </w:rPr>
        <w:t>年政府采购预算支出总额</w:t>
      </w:r>
      <w:r>
        <w:rPr>
          <w:rFonts w:hint="eastAsia" w:ascii="黑体" w:hAnsi="黑体" w:eastAsia="黑体" w:cs="宋体"/>
          <w:color w:val="000000"/>
          <w:sz w:val="28"/>
          <w:szCs w:val="28"/>
          <w:lang w:val="en-US" w:eastAsia="zh-CN"/>
        </w:rPr>
        <w:t>23</w:t>
      </w:r>
      <w:r>
        <w:rPr>
          <w:rFonts w:hint="eastAsia" w:ascii="黑体" w:hAnsi="黑体" w:eastAsia="黑体" w:cs="宋体"/>
          <w:color w:val="000000"/>
          <w:sz w:val="28"/>
          <w:szCs w:val="28"/>
        </w:rPr>
        <w:t>万元。</w:t>
      </w:r>
      <w:r>
        <w:rPr>
          <w:rFonts w:hint="eastAsia" w:ascii="黑体" w:hAnsi="黑体" w:eastAsia="黑体" w:cs="宋体"/>
          <w:color w:val="000000"/>
          <w:sz w:val="28"/>
          <w:szCs w:val="28"/>
          <w:lang w:val="en-US" w:eastAsia="zh-CN"/>
        </w:rPr>
        <w:t>采购办公桌椅，金额5万元；采购保密柜、书柜类，金额5万元；采购台式计算机，金额8万元；采购打印机、复印一体机类，金额3万元；采购空调，金额2万元。</w:t>
      </w:r>
    </w:p>
    <w:p>
      <w:pPr>
        <w:kinsoku w:val="0"/>
        <w:overflowPunct w:val="0"/>
        <w:adjustRightInd w:val="0"/>
        <w:snapToGrid w:val="0"/>
        <w:spacing w:line="360" w:lineRule="auto"/>
        <w:ind w:right="521"/>
        <w:jc w:val="center"/>
        <w:rPr>
          <w:rFonts w:ascii="黑体" w:hAnsi="黑体" w:eastAsia="黑体" w:cs="黑体"/>
          <w:sz w:val="28"/>
          <w:szCs w:val="28"/>
        </w:rPr>
      </w:pPr>
    </w:p>
    <w:p>
      <w:pPr>
        <w:kinsoku w:val="0"/>
        <w:overflowPunct w:val="0"/>
        <w:adjustRightInd w:val="0"/>
        <w:snapToGrid w:val="0"/>
        <w:spacing w:line="360" w:lineRule="auto"/>
        <w:ind w:right="521"/>
        <w:jc w:val="center"/>
        <w:rPr>
          <w:rFonts w:ascii="黑体" w:eastAsia="黑体" w:cs="黑体"/>
          <w:sz w:val="28"/>
          <w:szCs w:val="28"/>
        </w:rPr>
      </w:pPr>
      <w:r>
        <w:rPr>
          <w:rFonts w:hint="eastAsia" w:ascii="黑体" w:eastAsia="黑体" w:cs="黑体"/>
          <w:sz w:val="28"/>
          <w:szCs w:val="28"/>
        </w:rPr>
        <w:t>第四部分</w:t>
      </w:r>
      <w:r>
        <w:rPr>
          <w:rFonts w:hint="eastAsia" w:ascii="黑体" w:eastAsia="黑体" w:cs="黑体"/>
          <w:spacing w:val="-32"/>
          <w:sz w:val="28"/>
          <w:szCs w:val="28"/>
        </w:rPr>
        <w:t xml:space="preserve">  </w:t>
      </w:r>
      <w:r>
        <w:rPr>
          <w:rFonts w:hint="eastAsia" w:ascii="黑体" w:eastAsia="黑体" w:cs="黑体"/>
          <w:sz w:val="28"/>
          <w:szCs w:val="28"/>
        </w:rPr>
        <w:t>名词解释</w:t>
      </w:r>
    </w:p>
    <w:p>
      <w:pPr>
        <w:kinsoku w:val="0"/>
        <w:overflowPunct w:val="0"/>
        <w:adjustRightInd w:val="0"/>
        <w:snapToGrid w:val="0"/>
        <w:spacing w:line="360" w:lineRule="auto"/>
        <w:ind w:left="101" w:right="521" w:firstLine="512"/>
        <w:jc w:val="center"/>
        <w:rPr>
          <w:rFonts w:ascii="黑体" w:eastAsia="黑体" w:cs="黑体"/>
          <w:spacing w:val="-32"/>
          <w:sz w:val="28"/>
          <w:szCs w:val="28"/>
        </w:rPr>
      </w:pP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一、财政拨款收入：是指市县财政当年拨付的资金。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二、事业收入：是指事业单位开展专业活动及辅助活动所取得的收入。</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 xml:space="preserve">三、其他收入：是指部门取得的除“财政拨款”、“事业收入”、“事业单位经营收入”等以外的收入。 </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六、基本支出：是指为保障机构正常运转、完成日常工作任务所必需的开支，其内容包括人员经费和日常公用经费两部分。</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七、项目支出：是指在基本支出之外，为完成特定的行政工作任务或事业发展目标所发生的支出。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八、一般公共服务（类）</w:t>
      </w:r>
      <w:r>
        <w:rPr>
          <w:rFonts w:hint="eastAsia" w:hAnsi="宋体" w:cs="Courier New"/>
          <w:kern w:val="2"/>
          <w:sz w:val="28"/>
          <w:szCs w:val="28"/>
          <w:lang w:val="en-US" w:eastAsia="zh-CN"/>
        </w:rPr>
        <w:t>巡察</w:t>
      </w:r>
      <w:r>
        <w:rPr>
          <w:rFonts w:hint="eastAsia" w:hAnsi="宋体" w:cs="Courier New"/>
          <w:kern w:val="2"/>
          <w:sz w:val="28"/>
          <w:szCs w:val="28"/>
        </w:rPr>
        <w:t>事务（款）：是指</w:t>
      </w:r>
      <w:r>
        <w:rPr>
          <w:rFonts w:hint="eastAsia" w:hAnsi="宋体" w:cs="Courier New"/>
          <w:kern w:val="2"/>
          <w:sz w:val="28"/>
          <w:szCs w:val="28"/>
          <w:lang w:val="en-US" w:eastAsia="zh-CN"/>
        </w:rPr>
        <w:t>巡察办</w:t>
      </w:r>
      <w:r>
        <w:rPr>
          <w:rFonts w:hint="eastAsia" w:hAnsi="宋体" w:cs="Courier New"/>
          <w:kern w:val="2"/>
          <w:sz w:val="28"/>
          <w:szCs w:val="28"/>
        </w:rPr>
        <w:t>用于保障机构正常运行、开展</w:t>
      </w:r>
      <w:r>
        <w:rPr>
          <w:rFonts w:hint="eastAsia" w:hAnsi="宋体" w:cs="Courier New"/>
          <w:kern w:val="2"/>
          <w:sz w:val="28"/>
          <w:szCs w:val="28"/>
          <w:lang w:val="en-US" w:eastAsia="zh-CN"/>
        </w:rPr>
        <w:t>巡察</w:t>
      </w:r>
      <w:r>
        <w:rPr>
          <w:rFonts w:hint="eastAsia" w:hAnsi="宋体" w:cs="Courier New"/>
          <w:kern w:val="2"/>
          <w:sz w:val="28"/>
          <w:szCs w:val="28"/>
        </w:rPr>
        <w:t>业务等活动的支出。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（一）行政运行（项）：是指为保障</w:t>
      </w:r>
      <w:r>
        <w:rPr>
          <w:rFonts w:hint="eastAsia" w:hAnsi="宋体" w:cs="Courier New"/>
          <w:kern w:val="2"/>
          <w:sz w:val="28"/>
          <w:szCs w:val="28"/>
          <w:lang w:val="en-US" w:eastAsia="zh-CN"/>
        </w:rPr>
        <w:t>巡察办</w:t>
      </w:r>
      <w:r>
        <w:rPr>
          <w:rFonts w:hint="eastAsia" w:hAnsi="宋体" w:cs="Courier New"/>
          <w:kern w:val="2"/>
          <w:sz w:val="28"/>
          <w:szCs w:val="28"/>
        </w:rPr>
        <w:t>各行政机构正常运转、完成日常工作任务安排的支出。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（二）一般行政管理事务（项）：是指</w:t>
      </w:r>
      <w:r>
        <w:rPr>
          <w:rFonts w:hint="eastAsia" w:hAnsi="宋体" w:cs="Courier New"/>
          <w:kern w:val="2"/>
          <w:sz w:val="28"/>
          <w:szCs w:val="28"/>
          <w:lang w:val="en-US" w:eastAsia="zh-CN"/>
        </w:rPr>
        <w:t>巡察办</w:t>
      </w:r>
      <w:r>
        <w:rPr>
          <w:rFonts w:hint="eastAsia" w:hAnsi="宋体" w:cs="Courier New"/>
          <w:kern w:val="2"/>
          <w:sz w:val="28"/>
          <w:szCs w:val="28"/>
        </w:rPr>
        <w:t>机关及所属二级单位的项目支出。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（三）机关服务（项）：是指为</w:t>
      </w:r>
      <w:r>
        <w:rPr>
          <w:rFonts w:hint="eastAsia" w:hAnsi="宋体" w:cs="Courier New"/>
          <w:kern w:val="2"/>
          <w:sz w:val="28"/>
          <w:szCs w:val="28"/>
          <w:lang w:val="en-US" w:eastAsia="zh-CN"/>
        </w:rPr>
        <w:t>巡察办</w:t>
      </w:r>
      <w:r>
        <w:rPr>
          <w:rFonts w:hint="eastAsia" w:hAnsi="宋体" w:cs="Courier New"/>
          <w:kern w:val="2"/>
          <w:sz w:val="28"/>
          <w:szCs w:val="28"/>
        </w:rPr>
        <w:t>机关提供后勤保障服务的机关服务局的支出。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（四）事业运行（项）：是指事业单位用于保障机构正常运转的基本支出。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（八）其他支出（项）：</w:t>
      </w:r>
      <w:r>
        <w:rPr>
          <w:rFonts w:hint="eastAsia" w:hAnsi="宋体" w:cs="Courier New"/>
          <w:kern w:val="2"/>
          <w:sz w:val="28"/>
          <w:szCs w:val="28"/>
          <w:lang w:val="en-US" w:eastAsia="zh-CN"/>
        </w:rPr>
        <w:t>其他事务支出</w:t>
      </w:r>
      <w:r>
        <w:rPr>
          <w:rFonts w:hint="eastAsia" w:hAnsi="宋体" w:cs="Courier New"/>
          <w:kern w:val="2"/>
          <w:sz w:val="28"/>
          <w:szCs w:val="28"/>
        </w:rPr>
        <w:t>。</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360" w:lineRule="auto"/>
        <w:ind w:left="0" w:firstLine="560" w:firstLineChars="200"/>
        <w:jc w:val="both"/>
        <w:rPr>
          <w:rFonts w:hAnsi="宋体" w:cs="Courier New"/>
          <w:kern w:val="2"/>
          <w:sz w:val="28"/>
          <w:szCs w:val="28"/>
        </w:rPr>
      </w:pPr>
      <w:r>
        <w:rPr>
          <w:rFonts w:hint="eastAsia" w:hAnsi="宋体" w:cs="Courier New"/>
          <w:kern w:val="2"/>
          <w:sz w:val="28"/>
          <w:szCs w:val="28"/>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00002FF" w:usb1="6AC7FFFF" w:usb2="08000012" w:usb3="00000000" w:csb0="6002009F" w:csb1="DFD70000"/>
  </w:font>
  <w:font w:name="Yu Gothic">
    <w:panose1 w:val="020B0400000000000000"/>
    <w:charset w:val="80"/>
    <w:family w:val="auto"/>
    <w:pitch w:val="default"/>
    <w:sig w:usb0="E00002FF" w:usb1="2AC7FDFF" w:usb2="00000016" w:usb3="00000000" w:csb0="2002009F" w:csb1="00000000"/>
  </w:font>
  <w:font w:name="Browallia New">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9</w:t>
    </w:r>
    <w:r>
      <w:rPr>
        <w:rFonts w:ascii="Arial" w:hAnsi="Arial" w:cs="Arial"/>
        <w:b/>
        <w:sz w:val="21"/>
        <w:szCs w:val="21"/>
      </w:rPr>
      <w:fldChar w:fldCharType="end"/>
    </w:r>
    <w:r>
      <w:rPr>
        <w:rFonts w:hint="eastAsia"/>
        <w:b/>
        <w:sz w:val="24"/>
        <w:szCs w:val="24"/>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98752"/>
    <w:multiLevelType w:val="singleLevel"/>
    <w:tmpl w:val="F6598752"/>
    <w:lvl w:ilvl="0" w:tentative="0">
      <w:start w:val="9"/>
      <w:numFmt w:val="chineseCounting"/>
      <w:suff w:val="nothing"/>
      <w:lvlText w:val="%1、"/>
      <w:lvlJc w:val="left"/>
      <w:rPr>
        <w:rFonts w:hint="eastAsia"/>
      </w:rPr>
    </w:lvl>
  </w:abstractNum>
  <w:abstractNum w:abstractNumId="1">
    <w:nsid w:val="41A701C0"/>
    <w:multiLevelType w:val="singleLevel"/>
    <w:tmpl w:val="41A701C0"/>
    <w:lvl w:ilvl="0" w:tentative="0">
      <w:start w:val="2"/>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76183"/>
    <w:rsid w:val="005873F9"/>
    <w:rsid w:val="03FD0802"/>
    <w:rsid w:val="058D548F"/>
    <w:rsid w:val="07A01D8C"/>
    <w:rsid w:val="119E3452"/>
    <w:rsid w:val="17EF1678"/>
    <w:rsid w:val="27552C77"/>
    <w:rsid w:val="2A357165"/>
    <w:rsid w:val="3B574439"/>
    <w:rsid w:val="3CCA5854"/>
    <w:rsid w:val="3E9A36EB"/>
    <w:rsid w:val="43D87C2F"/>
    <w:rsid w:val="543A586A"/>
    <w:rsid w:val="636A307A"/>
    <w:rsid w:val="68E55947"/>
    <w:rsid w:val="6EA77DD2"/>
    <w:rsid w:val="7A91705B"/>
    <w:rsid w:val="7A976183"/>
    <w:rsid w:val="7C44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hAnsi="Calibri" w:eastAsia="仿宋_GB2312"/>
      <w:kern w:val="0"/>
      <w:sz w:val="32"/>
      <w:szCs w:val="32"/>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2019-02-04T05:20:00Z</dcterms:created>
  <dc:creator>罗山巡察办</dc:creator>
  <cp:lastModifiedBy>Administrator</cp:lastModifiedBy>
  <cp:lastPrinted>2019-03-21T06:44:00Z</cp:lastPrinted>
  <dcterms:modified xsi:type="dcterms:W3CDTF">2021-06-17T07:20:31Z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