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pacing w:line="360" w:lineRule="atLeast"/>
        <w:ind w:firstLine="883" w:firstLineChars="200"/>
        <w:jc w:val="center"/>
        <w:rPr>
          <w:rFonts w:ascii="仿宋" w:hAnsi="仿宋" w:eastAsia="仿宋"/>
          <w:b/>
          <w:bCs/>
          <w:color w:val="000000" w:themeColor="text1"/>
          <w:sz w:val="44"/>
          <w:szCs w:val="44"/>
        </w:rPr>
      </w:pPr>
    </w:p>
    <w:p>
      <w:pPr>
        <w:pStyle w:val="16"/>
        <w:spacing w:line="360" w:lineRule="atLeast"/>
        <w:ind w:firstLine="883" w:firstLineChars="200"/>
        <w:jc w:val="center"/>
        <w:rPr>
          <w:rFonts w:ascii="仿宋" w:hAnsi="仿宋" w:eastAsia="仿宋"/>
          <w:b/>
          <w:bCs/>
          <w:color w:val="000000" w:themeColor="text1"/>
          <w:sz w:val="44"/>
          <w:szCs w:val="44"/>
        </w:rPr>
      </w:pPr>
    </w:p>
    <w:p>
      <w:pPr>
        <w:pStyle w:val="16"/>
        <w:spacing w:line="360" w:lineRule="atLeast"/>
        <w:ind w:firstLine="883" w:firstLineChars="200"/>
        <w:jc w:val="center"/>
        <w:rPr>
          <w:rFonts w:ascii="仿宋" w:hAnsi="仿宋" w:eastAsia="仿宋"/>
          <w:b/>
          <w:bCs/>
          <w:color w:val="000000" w:themeColor="text1"/>
          <w:sz w:val="44"/>
          <w:szCs w:val="44"/>
        </w:rPr>
      </w:pPr>
    </w:p>
    <w:p>
      <w:pPr>
        <w:pStyle w:val="16"/>
        <w:spacing w:line="360" w:lineRule="atLeast"/>
        <w:ind w:firstLine="883" w:firstLineChars="200"/>
        <w:jc w:val="center"/>
        <w:rPr>
          <w:rFonts w:ascii="仿宋" w:hAnsi="仿宋" w:eastAsia="仿宋"/>
          <w:b/>
          <w:bCs/>
          <w:color w:val="000000" w:themeColor="text1"/>
          <w:sz w:val="44"/>
          <w:szCs w:val="44"/>
        </w:rPr>
      </w:pPr>
    </w:p>
    <w:p>
      <w:pPr>
        <w:pStyle w:val="16"/>
        <w:spacing w:line="360" w:lineRule="atLeast"/>
        <w:ind w:firstLine="1044" w:firstLineChars="200"/>
        <w:jc w:val="center"/>
        <w:rPr>
          <w:rFonts w:ascii="仿宋" w:hAnsi="仿宋" w:eastAsia="仿宋"/>
          <w:b/>
          <w:bCs/>
          <w:color w:val="000000" w:themeColor="text1"/>
          <w:sz w:val="52"/>
          <w:szCs w:val="52"/>
        </w:rPr>
      </w:pPr>
      <w:r>
        <w:rPr>
          <w:rFonts w:hint="eastAsia" w:ascii="仿宋" w:hAnsi="仿宋" w:eastAsia="仿宋"/>
          <w:b/>
          <w:bCs/>
          <w:color w:val="000000" w:themeColor="text1"/>
          <w:sz w:val="52"/>
          <w:szCs w:val="52"/>
        </w:rPr>
        <w:t>2018</w:t>
      </w:r>
      <w:r>
        <w:rPr>
          <w:rFonts w:ascii="仿宋" w:hAnsi="仿宋" w:eastAsia="仿宋"/>
          <w:b/>
          <w:bCs/>
          <w:color w:val="000000" w:themeColor="text1"/>
          <w:sz w:val="52"/>
          <w:szCs w:val="52"/>
        </w:rPr>
        <w:t>年</w:t>
      </w:r>
      <w:r>
        <w:rPr>
          <w:rFonts w:hint="eastAsia" w:ascii="仿宋" w:hAnsi="仿宋" w:eastAsia="仿宋"/>
          <w:b/>
          <w:bCs/>
          <w:color w:val="000000" w:themeColor="text1"/>
          <w:sz w:val="52"/>
          <w:szCs w:val="52"/>
        </w:rPr>
        <w:t>度</w:t>
      </w:r>
    </w:p>
    <w:p>
      <w:pPr>
        <w:pStyle w:val="16"/>
        <w:spacing w:line="360" w:lineRule="atLeast"/>
        <w:ind w:firstLine="1044" w:firstLineChars="200"/>
        <w:jc w:val="center"/>
        <w:rPr>
          <w:rFonts w:ascii="仿宋" w:hAnsi="仿宋" w:eastAsia="仿宋"/>
          <w:b/>
          <w:bCs/>
          <w:color w:val="000000" w:themeColor="text1"/>
          <w:sz w:val="52"/>
          <w:szCs w:val="52"/>
        </w:rPr>
      </w:pPr>
      <w:r>
        <w:rPr>
          <w:rFonts w:hint="eastAsia" w:ascii="仿宋" w:hAnsi="仿宋" w:eastAsia="仿宋"/>
          <w:b/>
          <w:bCs/>
          <w:color w:val="000000" w:themeColor="text1"/>
          <w:sz w:val="52"/>
          <w:szCs w:val="52"/>
        </w:rPr>
        <w:t>罗山县林茶局</w:t>
      </w:r>
      <w:r>
        <w:rPr>
          <w:rFonts w:ascii="仿宋" w:hAnsi="仿宋" w:eastAsia="仿宋"/>
          <w:b/>
          <w:bCs/>
          <w:color w:val="000000" w:themeColor="text1"/>
          <w:sz w:val="52"/>
          <w:szCs w:val="52"/>
        </w:rPr>
        <w:t>部门决算</w:t>
      </w:r>
    </w:p>
    <w:p>
      <w:pPr>
        <w:pStyle w:val="16"/>
        <w:spacing w:line="360" w:lineRule="atLeast"/>
        <w:ind w:firstLine="1044" w:firstLineChars="200"/>
        <w:jc w:val="center"/>
        <w:rPr>
          <w:rFonts w:ascii="仿宋" w:hAnsi="仿宋" w:eastAsia="仿宋"/>
          <w:b/>
          <w:bCs/>
          <w:color w:val="000000" w:themeColor="text1"/>
          <w:sz w:val="52"/>
          <w:szCs w:val="52"/>
        </w:rPr>
      </w:pPr>
    </w:p>
    <w:p>
      <w:pPr>
        <w:pStyle w:val="16"/>
        <w:spacing w:line="360" w:lineRule="atLeast"/>
        <w:ind w:firstLine="1044" w:firstLineChars="200"/>
        <w:jc w:val="center"/>
        <w:rPr>
          <w:rFonts w:ascii="仿宋" w:hAnsi="仿宋" w:eastAsia="仿宋"/>
          <w:b/>
          <w:bCs/>
          <w:color w:val="000000" w:themeColor="text1"/>
          <w:sz w:val="52"/>
          <w:szCs w:val="52"/>
        </w:rPr>
      </w:pPr>
    </w:p>
    <w:p>
      <w:pPr>
        <w:pStyle w:val="16"/>
        <w:spacing w:line="360" w:lineRule="atLeast"/>
        <w:ind w:firstLine="1044" w:firstLineChars="200"/>
        <w:jc w:val="center"/>
        <w:rPr>
          <w:rFonts w:ascii="仿宋" w:hAnsi="仿宋" w:eastAsia="仿宋"/>
          <w:b/>
          <w:bCs/>
          <w:color w:val="000000" w:themeColor="text1"/>
          <w:sz w:val="52"/>
          <w:szCs w:val="52"/>
        </w:rPr>
      </w:pPr>
    </w:p>
    <w:p>
      <w:pPr>
        <w:pStyle w:val="16"/>
        <w:spacing w:line="360" w:lineRule="atLeast"/>
        <w:ind w:firstLine="1044" w:firstLineChars="200"/>
        <w:jc w:val="center"/>
        <w:rPr>
          <w:rFonts w:ascii="仿宋" w:hAnsi="仿宋" w:eastAsia="仿宋"/>
          <w:b/>
          <w:bCs/>
          <w:color w:val="000000" w:themeColor="text1"/>
          <w:sz w:val="52"/>
          <w:szCs w:val="52"/>
        </w:rPr>
      </w:pPr>
    </w:p>
    <w:p>
      <w:pPr>
        <w:pStyle w:val="16"/>
        <w:spacing w:line="360" w:lineRule="atLeast"/>
        <w:ind w:firstLine="1044" w:firstLineChars="200"/>
        <w:jc w:val="center"/>
        <w:rPr>
          <w:rFonts w:ascii="仿宋" w:hAnsi="仿宋" w:eastAsia="仿宋"/>
          <w:b/>
          <w:bCs/>
          <w:color w:val="000000" w:themeColor="text1"/>
          <w:sz w:val="52"/>
          <w:szCs w:val="52"/>
        </w:rPr>
      </w:pPr>
    </w:p>
    <w:p>
      <w:pPr>
        <w:pStyle w:val="16"/>
        <w:spacing w:line="360" w:lineRule="atLeast"/>
        <w:ind w:firstLine="1044" w:firstLineChars="200"/>
        <w:jc w:val="center"/>
        <w:rPr>
          <w:rFonts w:ascii="仿宋" w:hAnsi="仿宋" w:eastAsia="仿宋"/>
          <w:b/>
          <w:bCs/>
          <w:color w:val="000000" w:themeColor="text1"/>
          <w:sz w:val="52"/>
          <w:szCs w:val="52"/>
        </w:rPr>
      </w:pPr>
    </w:p>
    <w:p>
      <w:pPr>
        <w:pStyle w:val="16"/>
        <w:spacing w:line="360" w:lineRule="atLeast"/>
        <w:ind w:firstLine="1044" w:firstLineChars="200"/>
        <w:jc w:val="center"/>
        <w:rPr>
          <w:rFonts w:ascii="仿宋" w:hAnsi="仿宋" w:eastAsia="仿宋"/>
          <w:b/>
          <w:bCs/>
          <w:color w:val="000000" w:themeColor="text1"/>
          <w:sz w:val="52"/>
          <w:szCs w:val="52"/>
        </w:rPr>
      </w:pPr>
      <w:r>
        <w:rPr>
          <w:rFonts w:hint="eastAsia" w:ascii="仿宋" w:hAnsi="仿宋" w:eastAsia="仿宋"/>
          <w:b/>
          <w:bCs/>
          <w:color w:val="000000" w:themeColor="text1"/>
          <w:sz w:val="52"/>
          <w:szCs w:val="52"/>
        </w:rPr>
        <w:t>二〇一九年九月</w:t>
      </w:r>
    </w:p>
    <w:p>
      <w:pPr>
        <w:pStyle w:val="16"/>
        <w:spacing w:line="360" w:lineRule="atLeast"/>
        <w:ind w:firstLine="883" w:firstLineChars="200"/>
        <w:jc w:val="center"/>
        <w:rPr>
          <w:rFonts w:ascii="仿宋" w:hAnsi="仿宋" w:eastAsia="仿宋"/>
          <w:b/>
          <w:bCs/>
          <w:color w:val="000000" w:themeColor="text1"/>
          <w:sz w:val="44"/>
          <w:szCs w:val="44"/>
        </w:rPr>
      </w:pPr>
    </w:p>
    <w:p>
      <w:pPr>
        <w:pStyle w:val="16"/>
        <w:spacing w:line="360" w:lineRule="atLeast"/>
        <w:ind w:firstLine="883" w:firstLineChars="200"/>
        <w:jc w:val="center"/>
        <w:rPr>
          <w:rFonts w:ascii="仿宋" w:hAnsi="仿宋" w:eastAsia="仿宋"/>
          <w:b/>
          <w:bCs/>
          <w:color w:val="000000" w:themeColor="text1"/>
          <w:sz w:val="44"/>
          <w:szCs w:val="44"/>
        </w:rPr>
      </w:pPr>
    </w:p>
    <w:p>
      <w:pPr>
        <w:pStyle w:val="16"/>
        <w:spacing w:line="360" w:lineRule="atLeast"/>
        <w:ind w:firstLine="883" w:firstLineChars="200"/>
        <w:jc w:val="center"/>
        <w:rPr>
          <w:rFonts w:ascii="仿宋" w:hAnsi="仿宋" w:eastAsia="仿宋"/>
          <w:b/>
          <w:bCs/>
          <w:color w:val="000000" w:themeColor="text1"/>
          <w:sz w:val="44"/>
          <w:szCs w:val="44"/>
        </w:rPr>
      </w:pPr>
    </w:p>
    <w:p>
      <w:pPr>
        <w:pStyle w:val="16"/>
        <w:spacing w:line="360" w:lineRule="atLeast"/>
        <w:ind w:firstLine="883" w:firstLineChars="200"/>
        <w:jc w:val="center"/>
        <w:rPr>
          <w:rFonts w:ascii="仿宋" w:hAnsi="仿宋" w:eastAsia="仿宋"/>
          <w:b/>
          <w:bCs/>
          <w:color w:val="000000" w:themeColor="text1"/>
          <w:sz w:val="44"/>
          <w:szCs w:val="44"/>
        </w:rPr>
      </w:pPr>
    </w:p>
    <w:p>
      <w:pPr>
        <w:pStyle w:val="16"/>
        <w:spacing w:line="360" w:lineRule="atLeast"/>
        <w:ind w:firstLine="883" w:firstLineChars="200"/>
        <w:jc w:val="center"/>
        <w:rPr>
          <w:rFonts w:ascii="仿宋" w:hAnsi="仿宋" w:eastAsia="仿宋"/>
          <w:b/>
          <w:bCs/>
          <w:color w:val="000000" w:themeColor="text1"/>
        </w:rPr>
      </w:pPr>
      <w:r>
        <w:rPr>
          <w:rFonts w:ascii="仿宋" w:hAnsi="仿宋" w:eastAsia="仿宋"/>
          <w:b/>
          <w:bCs/>
          <w:color w:val="000000" w:themeColor="text1"/>
          <w:sz w:val="44"/>
          <w:szCs w:val="44"/>
        </w:rPr>
        <w:t>目　　 录</w:t>
      </w:r>
    </w:p>
    <w:p>
      <w:pPr>
        <w:ind w:firstLine="643" w:firstLineChars="200"/>
        <w:rPr>
          <w:rFonts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第一部分 林茶业局概况</w:t>
      </w:r>
    </w:p>
    <w:p>
      <w:pPr>
        <w:widowControl w:val="0"/>
        <w:numPr>
          <w:ilvl w:val="0"/>
          <w:numId w:val="1"/>
        </w:num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部门职责</w:t>
      </w:r>
    </w:p>
    <w:p>
      <w:pPr>
        <w:widowControl w:val="0"/>
        <w:numPr>
          <w:ilvl w:val="0"/>
          <w:numId w:val="1"/>
        </w:numPr>
        <w:ind w:firstLine="640" w:firstLineChars="200"/>
        <w:rPr>
          <w:rFonts w:ascii="仿宋" w:hAnsi="仿宋" w:eastAsia="仿宋" w:cs="宋体"/>
          <w:color w:val="000000" w:themeColor="text1"/>
          <w:sz w:val="32"/>
          <w:szCs w:val="32"/>
        </w:rPr>
      </w:pPr>
      <w:r>
        <w:rPr>
          <w:rFonts w:hint="eastAsia" w:ascii="仿宋" w:hAnsi="仿宋" w:eastAsia="仿宋" w:cs="宋体"/>
          <w:color w:val="000000" w:themeColor="text1"/>
          <w:sz w:val="32"/>
          <w:szCs w:val="32"/>
        </w:rPr>
        <w:t>机构设置</w:t>
      </w:r>
    </w:p>
    <w:p>
      <w:pPr>
        <w:widowControl w:val="0"/>
        <w:ind w:left="640" w:firstLine="200"/>
        <w:rPr>
          <w:rFonts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第二部分　2018年度部门决算表</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一、收入支出决算总表</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二、收入决算表</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三、支出决算表</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四、财政拨款收入支出决算总表</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五、一般公共预算财政拨款支出决算表</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六、一般公共预算财政拨款基本支出决算表</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七、一般公共预算财政拨款“三公”经费支出决算表</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八、政府性基金预算财政拨款收入支出决算表</w:t>
      </w:r>
    </w:p>
    <w:p>
      <w:pPr>
        <w:ind w:firstLine="643" w:firstLineChars="200"/>
        <w:rPr>
          <w:rFonts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第三部分 2018年度部门决算情况说明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一、收入支出决算总体情况说明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二、收入决算情况说明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三、支出决算情况说明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四、财政拨款收入支出决算总体情况说明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五、一般公共预算财政拨款支出决算情况说明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六、一般公共预算财政拨款基本支出决算情况说明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七、一般公共预算财政拨款“三公”经费支出决算情况说明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八、预算绩效情况说明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九、政府性基金预算财政拨款支出决算情况说明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十、机关运行经费支出情况说明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十一、政府采购情况说明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宋体"/>
          <w:color w:val="000000" w:themeColor="text1"/>
          <w:sz w:val="32"/>
          <w:szCs w:val="32"/>
          <w:lang w:eastAsia="zh-CN"/>
        </w:rPr>
        <w:t>十二、国有资产占用情况说明</w:t>
      </w:r>
    </w:p>
    <w:p>
      <w:pPr>
        <w:ind w:firstLine="643" w:firstLineChars="200"/>
        <w:rPr>
          <w:rFonts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第四部分　　林业局部门决算名词解释</w:t>
      </w: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宋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0" w:firstLineChars="200"/>
        <w:jc w:val="center"/>
        <w:rPr>
          <w:rFonts w:ascii="仿宋" w:hAnsi="仿宋" w:eastAsia="仿宋" w:cs="黑体"/>
          <w:color w:val="000000" w:themeColor="text1"/>
          <w:sz w:val="32"/>
          <w:szCs w:val="32"/>
          <w:lang w:eastAsia="zh-CN"/>
        </w:rPr>
      </w:pPr>
    </w:p>
    <w:p>
      <w:pPr>
        <w:ind w:firstLine="643" w:firstLineChars="200"/>
        <w:jc w:val="center"/>
        <w:rPr>
          <w:rFonts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第一部分　林业局概况</w:t>
      </w:r>
    </w:p>
    <w:p>
      <w:pPr>
        <w:ind w:firstLine="643" w:firstLineChars="200"/>
        <w:rPr>
          <w:rFonts w:ascii="仿宋" w:hAnsi="仿宋" w:eastAsia="仿宋"/>
          <w:b/>
          <w:color w:val="000000" w:themeColor="text1"/>
          <w:sz w:val="32"/>
          <w:szCs w:val="32"/>
          <w:lang w:eastAsia="zh-CN"/>
        </w:rPr>
      </w:pPr>
      <w:r>
        <w:rPr>
          <w:rFonts w:hint="eastAsia" w:ascii="仿宋" w:hAnsi="仿宋" w:eastAsia="仿宋"/>
          <w:b/>
          <w:color w:val="000000" w:themeColor="text1"/>
          <w:sz w:val="32"/>
          <w:szCs w:val="32"/>
          <w:lang w:eastAsia="zh-CN"/>
        </w:rPr>
        <w:t>一、部门职责</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1、负责全县林业及生态建设的监督管理。拟订林业及其生态建设的发展战略、中长期规划并监督实施；组织开展森林资源、陆生野生动植物资源、湿地和荒漠的调查、动态监测和评估，并发布相关信息；承担林业生态文明建设的有关工作。</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2、组织、协调、指导和监督全县造林绿化工作。制定全县造林绿化的指导性计划、地方标准并监督执行；组织、指导各类公益林和商品林（包括用材林、经济林、薪炭林、药用林、竹林、特种用途林）的培育；指导植树造林、封山育林和以植物种草等生物措施防治水土流失工作；指导、监督全民义务植物、造林绿化工作；承担林业应对气候变化的相关工作；负责罗山县绿化委员会的日常工作。</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3、承担全县森林资源保护发展监督管理的责任。组织编制全县森林采伐限额，经县政府批准后，监督执行；监督检查林木凭证采伐、运输、组织、指导林地、林权管理，组织实施林权登记、发证工作；拟订林地保护利用规划并指导实施；依法承担应由县政府批准的林地征用、占用进行初审工作；管理国有林区的国有森林资源，负责国有林区的国有森林资源资产产权变动的审核工作。</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4、组织、协调、指导和监督全县湿地保护工作。负责全县荒漠化防治工作。</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5、组织、指导全县陆生野生动植物资源的保护和合理开发利用。</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6、负责全县林业系统自然保护区的监督管理。</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7、承担推进全县林业改革，维护农民经营林业合法权益的责任。拟订全县集体林权制度、国有林场等重大林业改革意见并指导监督实施；拟订全县农村林业发展、维护农民经营林业合法权益的政策措施；指导、监督农村林地承包经营和林权流转；指导林权纠纷调处和林地承包合同纠纷仲裁；依法负责退耕还林工作；指导国有林场（苗圃）、森林公园和基层林业工作机构的建设和管理。</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8、监督检查各产业对全县森林、湿地、荒漠和陆生野生动植物资源的开发利用。指导林产品生产加工，林产化工等产业建设；组织指导全县林产品质量监督；指导山区综合开发。</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9、承担组织、协调、指导、监督全县森林防火工作的责任。承担林业行政执法监管的责任；指导森林公安工作，监督管理森林公安队伍；指导全县林业重大违法案件的查处；指导林业有害生物的防治、检疫工作。</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10、参与拟订全县林业及其生态建设的财政、金融、价格、贸易等经济调节措施，组织、指导全县林业及其生态建设的生态补偿制度的建立和实施。编制部门预算并组织实施，提出县级财政林业专项转移支付资金的预算建议；管理监督全县林业资金，管理全县林业国有资产；负责提出林业固定资产投资规格和方向、县级财政性资金安排意见，按照规定有权限，审批、核准国家规划内和年度计划内固定资产投资项目；编制全县林业及其生态建设的年度生产计划。</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11、组织指导全县林业及其生态建设的科技、教育工作，指导全县林业人才队伍的建设。</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12、负责城市园林绿化的管理、规划设计、绿化施工及机关单位绿化方案审核，绿化工程招标、施工监督、验收和园林式前段时间评审工作。</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13、负责局机关及局属单位的政务信息化工作。</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14、承办县政府交办的其化事项。主要职能</w:t>
      </w:r>
    </w:p>
    <w:p>
      <w:pPr>
        <w:ind w:left="361" w:leftChars="164" w:firstLine="643" w:firstLineChars="200"/>
        <w:rPr>
          <w:rFonts w:ascii="仿宋" w:hAnsi="仿宋" w:eastAsia="仿宋"/>
          <w:b/>
          <w:color w:val="000000" w:themeColor="text1"/>
          <w:sz w:val="32"/>
          <w:szCs w:val="32"/>
          <w:lang w:eastAsia="zh-CN"/>
        </w:rPr>
      </w:pPr>
      <w:r>
        <w:rPr>
          <w:rFonts w:hint="eastAsia" w:ascii="仿宋" w:hAnsi="仿宋" w:eastAsia="仿宋"/>
          <w:b/>
          <w:color w:val="000000" w:themeColor="text1"/>
          <w:sz w:val="32"/>
          <w:szCs w:val="32"/>
          <w:lang w:eastAsia="zh-CN"/>
        </w:rPr>
        <w:t>二、机构设置</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根据罗编（2010）20号文件，林业局内设股室：办公室、植树造林与科学技术股（挂罗山县绿化委员会办公室牌子）、资源林政与野生动物保护股（挂公益林管理办公室牌子）、林业产业项目办公室（挂花木产业开发办公室）、计划财务股、人事教育股。</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从决算单位构成看，2018年林业部门决算公开包括：罗山县林业局局机关、罗山县森林公安局、园林绿化管理所、林业技术推广站、林科所、森防站、国营中心苗圃场、退耕办、防火办、林政站、林业服务站、罗山兴林苗木开发中心、林政稽查大队、周党木材检查站、朱堂木材检查站。</w:t>
      </w: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firstLine="200"/>
        <w:jc w:val="center"/>
        <w:outlineLvl w:val="0"/>
        <w:rPr>
          <w:rFonts w:ascii="黑体" w:hAnsi="黑体" w:eastAsia="黑体" w:cs="黑体"/>
          <w:color w:val="000000" w:themeColor="text1"/>
          <w:sz w:val="52"/>
          <w:szCs w:val="52"/>
          <w:lang w:eastAsia="zh-CN"/>
        </w:rPr>
      </w:pPr>
      <w:r>
        <w:rPr>
          <w:rFonts w:hint="eastAsia" w:ascii="黑体" w:hAnsi="黑体" w:eastAsia="黑体" w:cs="黑体"/>
          <w:color w:val="000000" w:themeColor="text1"/>
          <w:sz w:val="52"/>
          <w:szCs w:val="52"/>
          <w:lang w:eastAsia="zh-CN"/>
        </w:rPr>
        <w:t>第二部分  2018年度部门决算表</w:t>
      </w:r>
    </w:p>
    <w:p>
      <w:pPr>
        <w:ind w:firstLine="560" w:firstLineChars="200"/>
        <w:rPr>
          <w:rFonts w:ascii="仿宋" w:hAnsi="仿宋" w:eastAsia="仿宋" w:cs="宋体"/>
          <w:color w:val="000000" w:themeColor="text1"/>
          <w:sz w:val="28"/>
          <w:szCs w:val="28"/>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left="361" w:leftChars="164" w:firstLine="640" w:firstLineChars="200"/>
        <w:rPr>
          <w:rFonts w:ascii="仿宋" w:hAnsi="仿宋" w:eastAsia="仿宋"/>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1040" w:firstLineChars="200"/>
        <w:jc w:val="center"/>
        <w:rPr>
          <w:rFonts w:ascii="黑体" w:hAnsi="黑体" w:eastAsia="黑体" w:cs="黑体"/>
          <w:color w:val="000000" w:themeColor="text1"/>
          <w:sz w:val="52"/>
          <w:szCs w:val="52"/>
          <w:lang w:eastAsia="zh-CN"/>
        </w:rPr>
      </w:pPr>
      <w:r>
        <w:rPr>
          <w:rFonts w:hint="eastAsia" w:ascii="黑体" w:hAnsi="黑体" w:eastAsia="黑体" w:cs="黑体"/>
          <w:color w:val="000000" w:themeColor="text1"/>
          <w:sz w:val="52"/>
          <w:szCs w:val="52"/>
          <w:lang w:eastAsia="zh-CN"/>
        </w:rPr>
        <w:t>第三部分　　林业局2018年度部门决算情况说明</w:t>
      </w: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left="361" w:leftChars="164" w:firstLine="0"/>
        <w:rPr>
          <w:rFonts w:ascii="仿宋" w:hAnsi="仿宋" w:eastAsia="仿宋" w:cs="宋体"/>
          <w:b/>
          <w:color w:val="000000" w:themeColor="text1"/>
          <w:sz w:val="32"/>
          <w:szCs w:val="32"/>
          <w:lang w:eastAsia="zh-CN"/>
        </w:rPr>
      </w:pPr>
      <w:r>
        <w:rPr>
          <w:rFonts w:hint="eastAsia" w:ascii="仿宋" w:hAnsi="仿宋" w:eastAsia="仿宋" w:cs="宋体"/>
          <w:b/>
          <w:color w:val="000000" w:themeColor="text1"/>
          <w:sz w:val="32"/>
          <w:szCs w:val="32"/>
          <w:lang w:eastAsia="zh-CN"/>
        </w:rPr>
        <w:t xml:space="preserve">  一、收入支出决算总体情况说明</w:t>
      </w:r>
    </w:p>
    <w:p>
      <w:pPr>
        <w:ind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2018年部门决算总收入</w:t>
      </w:r>
      <w:r>
        <w:rPr>
          <w:rFonts w:hint="eastAsia" w:ascii="仿宋" w:hAnsi="仿宋" w:eastAsia="仿宋"/>
          <w:color w:val="000000" w:themeColor="text1"/>
          <w:sz w:val="32"/>
          <w:szCs w:val="32"/>
          <w:lang w:val="en-US" w:eastAsia="zh-CN"/>
        </w:rPr>
        <w:t>4863.74</w:t>
      </w:r>
      <w:r>
        <w:rPr>
          <w:rFonts w:hint="eastAsia" w:ascii="仿宋" w:hAnsi="仿宋" w:eastAsia="仿宋"/>
          <w:color w:val="000000" w:themeColor="text1"/>
          <w:sz w:val="32"/>
          <w:szCs w:val="32"/>
          <w:lang w:eastAsia="zh-CN"/>
        </w:rPr>
        <w:t>万元，支出总计</w:t>
      </w:r>
      <w:r>
        <w:rPr>
          <w:rFonts w:hint="eastAsia" w:ascii="仿宋" w:hAnsi="仿宋" w:eastAsia="仿宋"/>
          <w:color w:val="000000" w:themeColor="text1"/>
          <w:sz w:val="32"/>
          <w:szCs w:val="32"/>
          <w:lang w:val="en-US" w:eastAsia="zh-CN"/>
        </w:rPr>
        <w:t>4863.74</w:t>
      </w:r>
      <w:r>
        <w:rPr>
          <w:rFonts w:hint="eastAsia" w:ascii="仿宋" w:hAnsi="仿宋" w:eastAsia="仿宋"/>
          <w:color w:val="000000" w:themeColor="text1"/>
          <w:sz w:val="32"/>
          <w:szCs w:val="32"/>
          <w:lang w:eastAsia="zh-CN"/>
        </w:rPr>
        <w:t xml:space="preserve">万元。  </w:t>
      </w:r>
    </w:p>
    <w:p>
      <w:pPr>
        <w:ind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收入</w:t>
      </w:r>
      <w:r>
        <w:rPr>
          <w:rFonts w:hint="eastAsia" w:ascii="仿宋" w:hAnsi="仿宋" w:eastAsia="仿宋"/>
          <w:color w:val="000000" w:themeColor="text1"/>
          <w:sz w:val="32"/>
          <w:szCs w:val="32"/>
          <w:lang w:val="en-US" w:eastAsia="zh-CN"/>
        </w:rPr>
        <w:t>4863.74</w:t>
      </w:r>
      <w:r>
        <w:rPr>
          <w:rFonts w:hint="eastAsia" w:ascii="仿宋" w:hAnsi="仿宋" w:eastAsia="仿宋"/>
          <w:color w:val="000000" w:themeColor="text1"/>
          <w:sz w:val="32"/>
          <w:szCs w:val="32"/>
          <w:lang w:eastAsia="zh-CN"/>
        </w:rPr>
        <w:t>万元，同2017年2555.78万元增加</w:t>
      </w:r>
      <w:r>
        <w:rPr>
          <w:rFonts w:hint="eastAsia" w:ascii="仿宋" w:hAnsi="仿宋" w:eastAsia="仿宋"/>
          <w:color w:val="000000" w:themeColor="text1"/>
          <w:sz w:val="32"/>
          <w:szCs w:val="32"/>
          <w:lang w:val="en-US" w:eastAsia="zh-CN"/>
        </w:rPr>
        <w:t>2307.96</w:t>
      </w:r>
      <w:r>
        <w:rPr>
          <w:rFonts w:hint="eastAsia" w:ascii="仿宋" w:hAnsi="仿宋" w:eastAsia="仿宋"/>
          <w:color w:val="000000" w:themeColor="text1"/>
          <w:sz w:val="32"/>
          <w:szCs w:val="32"/>
          <w:lang w:eastAsia="zh-CN"/>
        </w:rPr>
        <w:t>万元，增加</w:t>
      </w:r>
      <w:r>
        <w:rPr>
          <w:rFonts w:hint="eastAsia" w:ascii="仿宋" w:hAnsi="仿宋" w:eastAsia="仿宋"/>
          <w:color w:val="000000" w:themeColor="text1"/>
          <w:sz w:val="32"/>
          <w:szCs w:val="32"/>
          <w:lang w:val="en-US" w:eastAsia="zh-CN"/>
        </w:rPr>
        <w:t>90.3</w:t>
      </w:r>
      <w:r>
        <w:rPr>
          <w:rFonts w:hint="eastAsia" w:ascii="仿宋" w:hAnsi="仿宋" w:eastAsia="仿宋"/>
          <w:color w:val="000000" w:themeColor="text1"/>
          <w:sz w:val="32"/>
          <w:szCs w:val="32"/>
          <w:lang w:eastAsia="zh-CN"/>
        </w:rPr>
        <w:t>%，主要原因是2018年创建县城森林城市增加的县城老城区绿化提升工程款、廊道绿化建设项目款和上级拨付森林培育造林和绿化款。</w:t>
      </w:r>
    </w:p>
    <w:p>
      <w:pPr>
        <w:ind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支出</w:t>
      </w:r>
      <w:r>
        <w:rPr>
          <w:rFonts w:hint="eastAsia" w:ascii="仿宋" w:hAnsi="仿宋" w:eastAsia="仿宋"/>
          <w:color w:val="000000" w:themeColor="text1"/>
          <w:sz w:val="32"/>
          <w:szCs w:val="32"/>
          <w:lang w:val="en-US" w:eastAsia="zh-CN"/>
        </w:rPr>
        <w:t>4863.74</w:t>
      </w:r>
      <w:r>
        <w:rPr>
          <w:rFonts w:hint="eastAsia" w:ascii="仿宋" w:hAnsi="仿宋" w:eastAsia="仿宋"/>
          <w:color w:val="000000" w:themeColor="text1"/>
          <w:sz w:val="32"/>
          <w:szCs w:val="32"/>
          <w:lang w:eastAsia="zh-CN"/>
        </w:rPr>
        <w:t>万元，同2017年1735.44万元相比增加</w:t>
      </w:r>
      <w:r>
        <w:rPr>
          <w:rFonts w:hint="eastAsia" w:ascii="仿宋" w:hAnsi="仿宋" w:eastAsia="仿宋"/>
          <w:color w:val="000000" w:themeColor="text1"/>
          <w:sz w:val="32"/>
          <w:szCs w:val="32"/>
          <w:lang w:val="en-US" w:eastAsia="zh-CN"/>
        </w:rPr>
        <w:t>3128.3</w:t>
      </w:r>
      <w:r>
        <w:rPr>
          <w:rFonts w:hint="eastAsia" w:ascii="仿宋" w:hAnsi="仿宋" w:eastAsia="仿宋"/>
          <w:color w:val="000000" w:themeColor="text1"/>
          <w:sz w:val="32"/>
          <w:szCs w:val="32"/>
          <w:lang w:eastAsia="zh-CN"/>
        </w:rPr>
        <w:t>万元，增加1</w:t>
      </w:r>
      <w:r>
        <w:rPr>
          <w:rFonts w:hint="eastAsia" w:ascii="仿宋" w:hAnsi="仿宋" w:eastAsia="仿宋"/>
          <w:color w:val="000000" w:themeColor="text1"/>
          <w:sz w:val="32"/>
          <w:szCs w:val="32"/>
          <w:lang w:val="en-US" w:eastAsia="zh-CN"/>
        </w:rPr>
        <w:t>80</w:t>
      </w:r>
      <w:r>
        <w:rPr>
          <w:rFonts w:hint="eastAsia" w:ascii="仿宋" w:hAnsi="仿宋" w:eastAsia="仿宋"/>
          <w:color w:val="000000" w:themeColor="text1"/>
          <w:sz w:val="32"/>
          <w:szCs w:val="32"/>
          <w:lang w:eastAsia="zh-CN"/>
        </w:rPr>
        <w:t>.</w:t>
      </w:r>
      <w:r>
        <w:rPr>
          <w:rFonts w:hint="eastAsia" w:ascii="仿宋" w:hAnsi="仿宋" w:eastAsia="仿宋"/>
          <w:color w:val="000000" w:themeColor="text1"/>
          <w:sz w:val="32"/>
          <w:szCs w:val="32"/>
          <w:lang w:val="en-US" w:eastAsia="zh-CN"/>
        </w:rPr>
        <w:t>25</w:t>
      </w:r>
      <w:r>
        <w:rPr>
          <w:rFonts w:hint="eastAsia" w:ascii="仿宋" w:hAnsi="仿宋" w:eastAsia="仿宋"/>
          <w:color w:val="000000" w:themeColor="text1"/>
          <w:sz w:val="32"/>
          <w:szCs w:val="32"/>
          <w:lang w:eastAsia="zh-CN"/>
        </w:rPr>
        <w:t>%，主要2018年创建县城森林城市增加的县城老城区绿化提升工程款、廊道绿化工作建设项目款和上级拨付森林培育造林和绿化款。</w:t>
      </w:r>
    </w:p>
    <w:p>
      <w:pPr>
        <w:ind w:left="361" w:leftChars="164" w:firstLine="0"/>
        <w:rPr>
          <w:rFonts w:ascii="仿宋" w:hAnsi="仿宋" w:eastAsia="仿宋"/>
          <w:color w:val="000000" w:themeColor="text1"/>
          <w:sz w:val="32"/>
          <w:szCs w:val="32"/>
          <w:lang w:eastAsia="zh-CN"/>
        </w:rPr>
      </w:pPr>
      <w:r>
        <w:rPr>
          <w:rFonts w:hint="eastAsia" w:ascii="仿宋" w:hAnsi="仿宋" w:eastAsia="仿宋" w:cs="宋体"/>
          <w:b/>
          <w:color w:val="000000" w:themeColor="text1"/>
          <w:sz w:val="32"/>
          <w:szCs w:val="32"/>
          <w:lang w:eastAsia="zh-CN"/>
        </w:rPr>
        <w:t xml:space="preserve">  二、收入决算情况说明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仿宋_GB2312"/>
          <w:color w:val="000000" w:themeColor="text1"/>
          <w:sz w:val="32"/>
          <w:szCs w:val="32"/>
          <w:lang w:eastAsia="zh-CN"/>
        </w:rPr>
        <w:t>2018年度收入合计4043.39万元，其中：财政拨款收入3869.17万元，占95.67%；其他收入174.22万元，占4.3%</w:t>
      </w:r>
    </w:p>
    <w:p>
      <w:pPr>
        <w:spacing w:line="590" w:lineRule="exact"/>
        <w:ind w:firstLine="0"/>
        <w:jc w:val="both"/>
        <w:outlineLvl w:val="1"/>
        <w:rPr>
          <w:rFonts w:ascii="仿宋" w:hAnsi="仿宋" w:eastAsia="仿宋" w:cs="黑体"/>
          <w:b/>
          <w:color w:val="000000" w:themeColor="text1"/>
          <w:sz w:val="32"/>
          <w:szCs w:val="32"/>
          <w:lang w:eastAsia="zh-CN"/>
        </w:rPr>
      </w:pPr>
      <w:r>
        <w:rPr>
          <w:rFonts w:hint="eastAsia" w:ascii="仿宋" w:hAnsi="仿宋" w:eastAsia="仿宋" w:cs="黑体"/>
          <w:color w:val="000000" w:themeColor="text1"/>
          <w:sz w:val="32"/>
          <w:szCs w:val="32"/>
          <w:lang w:eastAsia="zh-CN"/>
        </w:rPr>
        <w:t xml:space="preserve">    </w:t>
      </w:r>
      <w:r>
        <w:rPr>
          <w:rFonts w:hint="eastAsia" w:ascii="仿宋" w:hAnsi="仿宋" w:eastAsia="仿宋" w:cs="黑体"/>
          <w:b/>
          <w:color w:val="000000" w:themeColor="text1"/>
          <w:sz w:val="32"/>
          <w:szCs w:val="32"/>
          <w:lang w:eastAsia="zh-CN"/>
        </w:rPr>
        <w:t>三、支出决算情况说明</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仿宋_GB2312"/>
          <w:color w:val="000000" w:themeColor="text1"/>
          <w:sz w:val="32"/>
          <w:szCs w:val="32"/>
          <w:lang w:eastAsia="zh-CN"/>
        </w:rPr>
        <w:t>2018年度支出合计3618.1万元，其中：基本支出1475.09万元，占40.77%；项目支出2143.02万元，占59.23%。</w:t>
      </w:r>
    </w:p>
    <w:p>
      <w:pPr>
        <w:spacing w:line="590" w:lineRule="exact"/>
        <w:ind w:firstLine="643" w:firstLineChars="200"/>
        <w:jc w:val="both"/>
        <w:outlineLvl w:val="1"/>
        <w:rPr>
          <w:rFonts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四、财政拨款收入支出决算总体情况说明</w:t>
      </w:r>
    </w:p>
    <w:p>
      <w:pPr>
        <w:ind w:firstLine="640" w:firstLineChars="200"/>
        <w:rPr>
          <w:rFonts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2018年度财政拨款收入为</w:t>
      </w:r>
      <w:r>
        <w:rPr>
          <w:rFonts w:hint="eastAsia" w:ascii="仿宋" w:hAnsi="仿宋" w:eastAsia="仿宋" w:cs="仿宋_GB2312"/>
          <w:color w:val="000000" w:themeColor="text1"/>
          <w:sz w:val="32"/>
          <w:szCs w:val="32"/>
          <w:lang w:val="en-US" w:eastAsia="zh-CN"/>
        </w:rPr>
        <w:t>4689.51</w:t>
      </w:r>
      <w:r>
        <w:rPr>
          <w:rFonts w:hint="eastAsia" w:ascii="仿宋" w:hAnsi="仿宋" w:eastAsia="仿宋" w:cs="仿宋_GB2312"/>
          <w:color w:val="000000" w:themeColor="text1"/>
          <w:sz w:val="32"/>
          <w:szCs w:val="32"/>
          <w:lang w:eastAsia="zh-CN"/>
        </w:rPr>
        <w:t>万元与上年度相比，财政拨款收入增加</w:t>
      </w:r>
      <w:r>
        <w:rPr>
          <w:rFonts w:hint="eastAsia" w:ascii="仿宋" w:hAnsi="仿宋" w:eastAsia="仿宋" w:cs="仿宋_GB2312"/>
          <w:color w:val="000000" w:themeColor="text1"/>
          <w:sz w:val="32"/>
          <w:szCs w:val="32"/>
          <w:lang w:val="en-US" w:eastAsia="zh-CN"/>
        </w:rPr>
        <w:t>2133.39</w:t>
      </w:r>
      <w:r>
        <w:rPr>
          <w:rFonts w:hint="eastAsia" w:ascii="仿宋" w:hAnsi="仿宋" w:eastAsia="仿宋" w:cs="仿宋_GB2312"/>
          <w:color w:val="000000" w:themeColor="text1"/>
          <w:sz w:val="32"/>
          <w:szCs w:val="32"/>
          <w:lang w:eastAsia="zh-CN"/>
        </w:rPr>
        <w:t>万元，增长</w:t>
      </w:r>
      <w:r>
        <w:rPr>
          <w:rFonts w:hint="eastAsia" w:ascii="仿宋" w:hAnsi="仿宋" w:eastAsia="仿宋" w:cs="仿宋_GB2312"/>
          <w:color w:val="000000" w:themeColor="text1"/>
          <w:sz w:val="32"/>
          <w:szCs w:val="32"/>
          <w:lang w:val="en-US" w:eastAsia="zh-CN"/>
        </w:rPr>
        <w:t>62</w:t>
      </w:r>
      <w:r>
        <w:rPr>
          <w:rFonts w:hint="eastAsia" w:ascii="仿宋" w:hAnsi="仿宋" w:eastAsia="仿宋" w:cs="仿宋_GB2312"/>
          <w:color w:val="000000" w:themeColor="text1"/>
          <w:sz w:val="32"/>
          <w:szCs w:val="32"/>
          <w:lang w:eastAsia="zh-CN"/>
        </w:rPr>
        <w:t>.13%，主要原因1是财政拨付单位五险一金及死</w:t>
      </w:r>
      <w:bookmarkStart w:id="0" w:name="_GoBack"/>
      <w:bookmarkEnd w:id="0"/>
      <w:r>
        <w:rPr>
          <w:rFonts w:hint="eastAsia" w:ascii="仿宋" w:hAnsi="仿宋" w:eastAsia="仿宋" w:cs="仿宋_GB2312"/>
          <w:color w:val="000000" w:themeColor="text1"/>
          <w:sz w:val="32"/>
          <w:szCs w:val="32"/>
          <w:lang w:eastAsia="zh-CN"/>
        </w:rPr>
        <w:t>亡人员抚恤金94.69万元；2是县财政拨付政府性基金额</w:t>
      </w:r>
      <w:r>
        <w:rPr>
          <w:rFonts w:hint="eastAsia" w:ascii="仿宋" w:hAnsi="仿宋" w:eastAsia="仿宋" w:cs="仿宋_GB2312"/>
          <w:color w:val="000000" w:themeColor="text1"/>
          <w:sz w:val="32"/>
          <w:szCs w:val="32"/>
          <w:lang w:val="en-US" w:eastAsia="zh-CN"/>
        </w:rPr>
        <w:t>1537</w:t>
      </w:r>
      <w:r>
        <w:rPr>
          <w:rFonts w:hint="eastAsia" w:ascii="仿宋" w:hAnsi="仿宋" w:eastAsia="仿宋" w:cs="仿宋_GB2312"/>
          <w:color w:val="000000" w:themeColor="text1"/>
          <w:sz w:val="32"/>
          <w:szCs w:val="32"/>
          <w:lang w:eastAsia="zh-CN"/>
        </w:rPr>
        <w:t>万元，主要用于县城创建森林城市廊道绿化；3是中央及县级财政拨付森林资源培育资金541.6万元；4、县城西城公园规划设计费48万元。同时比上年减少了车辆购置款。</w:t>
      </w:r>
    </w:p>
    <w:p>
      <w:pPr>
        <w:ind w:firstLine="640" w:firstLineChars="200"/>
        <w:rPr>
          <w:rFonts w:ascii="仿宋" w:hAnsi="仿宋" w:eastAsia="仿宋" w:cs="宋体"/>
          <w:color w:val="000000" w:themeColor="text1"/>
          <w:sz w:val="32"/>
          <w:szCs w:val="32"/>
          <w:lang w:eastAsia="zh-CN"/>
        </w:rPr>
      </w:pPr>
      <w:r>
        <w:rPr>
          <w:rFonts w:hint="eastAsia" w:ascii="仿宋" w:hAnsi="仿宋" w:eastAsia="仿宋" w:cs="仿宋_GB2312"/>
          <w:color w:val="000000" w:themeColor="text1"/>
          <w:sz w:val="32"/>
          <w:szCs w:val="32"/>
          <w:lang w:eastAsia="zh-CN"/>
        </w:rPr>
        <w:t>2018年度财政拨款支出总计为</w:t>
      </w:r>
      <w:r>
        <w:rPr>
          <w:rFonts w:hint="eastAsia" w:ascii="仿宋" w:hAnsi="仿宋" w:eastAsia="仿宋" w:cs="仿宋_GB2312"/>
          <w:color w:val="000000" w:themeColor="text1"/>
          <w:sz w:val="32"/>
          <w:szCs w:val="32"/>
          <w:lang w:val="en-US" w:eastAsia="zh-CN"/>
        </w:rPr>
        <w:t>4689.51</w:t>
      </w:r>
      <w:r>
        <w:rPr>
          <w:rFonts w:hint="eastAsia" w:ascii="仿宋" w:hAnsi="仿宋" w:eastAsia="仿宋" w:cs="仿宋_GB2312"/>
          <w:color w:val="000000" w:themeColor="text1"/>
          <w:sz w:val="32"/>
          <w:szCs w:val="32"/>
          <w:lang w:eastAsia="zh-CN"/>
        </w:rPr>
        <w:t>万元，与上年度相比，财政拨款支出总计增加</w:t>
      </w:r>
      <w:r>
        <w:rPr>
          <w:rFonts w:hint="eastAsia" w:ascii="仿宋" w:hAnsi="仿宋" w:eastAsia="仿宋" w:cs="仿宋_GB2312"/>
          <w:color w:val="000000" w:themeColor="text1"/>
          <w:sz w:val="32"/>
          <w:szCs w:val="32"/>
          <w:lang w:val="en-US" w:eastAsia="zh-CN"/>
        </w:rPr>
        <w:t>2954.08</w:t>
      </w:r>
      <w:r>
        <w:rPr>
          <w:rFonts w:hint="eastAsia" w:ascii="仿宋" w:hAnsi="仿宋" w:eastAsia="仿宋" w:cs="仿宋_GB2312"/>
          <w:color w:val="000000" w:themeColor="text1"/>
          <w:sz w:val="32"/>
          <w:szCs w:val="32"/>
          <w:lang w:eastAsia="zh-CN"/>
        </w:rPr>
        <w:t>万元，增长1</w:t>
      </w:r>
      <w:r>
        <w:rPr>
          <w:rFonts w:hint="eastAsia" w:ascii="仿宋" w:hAnsi="仿宋" w:eastAsia="仿宋" w:cs="仿宋_GB2312"/>
          <w:color w:val="000000" w:themeColor="text1"/>
          <w:sz w:val="32"/>
          <w:szCs w:val="32"/>
          <w:lang w:val="en-US" w:eastAsia="zh-CN"/>
        </w:rPr>
        <w:t>2</w:t>
      </w:r>
      <w:r>
        <w:rPr>
          <w:rFonts w:hint="eastAsia" w:ascii="仿宋" w:hAnsi="仿宋" w:eastAsia="仿宋" w:cs="仿宋_GB2312"/>
          <w:color w:val="000000" w:themeColor="text1"/>
          <w:sz w:val="32"/>
          <w:szCs w:val="32"/>
          <w:lang w:eastAsia="zh-CN"/>
        </w:rPr>
        <w:t>3.14%。主要原因是项目支出增加，包括上年结转的天然林保护资金支出、用于县城创建森林城市廊道绿化的政府性基金支出及森林资源培育等。</w:t>
      </w:r>
    </w:p>
    <w:p>
      <w:pPr>
        <w:spacing w:line="590" w:lineRule="exact"/>
        <w:ind w:firstLine="643" w:firstLineChars="200"/>
        <w:jc w:val="both"/>
        <w:outlineLvl w:val="1"/>
        <w:rPr>
          <w:rFonts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五、一般公共预算财政拨款支出决算情况说明</w:t>
      </w:r>
    </w:p>
    <w:p>
      <w:pPr>
        <w:spacing w:line="590" w:lineRule="exact"/>
        <w:ind w:firstLine="643" w:firstLineChars="200"/>
        <w:jc w:val="both"/>
        <w:rPr>
          <w:rFonts w:ascii="仿宋" w:hAnsi="仿宋" w:eastAsia="仿宋" w:cs="楷体_GB2312"/>
          <w:b/>
          <w:bCs/>
          <w:color w:val="000000" w:themeColor="text1"/>
          <w:sz w:val="32"/>
          <w:szCs w:val="32"/>
          <w:lang w:eastAsia="zh-CN"/>
        </w:rPr>
      </w:pPr>
      <w:r>
        <w:rPr>
          <w:rFonts w:hint="eastAsia" w:ascii="仿宋" w:hAnsi="仿宋" w:eastAsia="仿宋" w:cs="楷体_GB2312"/>
          <w:b/>
          <w:bCs/>
          <w:color w:val="000000" w:themeColor="text1"/>
          <w:sz w:val="32"/>
          <w:szCs w:val="32"/>
          <w:lang w:eastAsia="zh-CN"/>
        </w:rPr>
        <w:t>（一）总体情况。</w:t>
      </w:r>
    </w:p>
    <w:p>
      <w:pPr>
        <w:ind w:firstLine="640" w:firstLineChars="200"/>
        <w:rPr>
          <w:rFonts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2018年度一般公共预算财政拨款支出2976.67万元，占本年支出合计的82.27%。与上年度相比，一般公共预算财政拨款支出增加1241.23万元，增长71.52%。主要原因是项目支出增加，包括上年结转的天然林保护资金支出、用于县城创建森林城市廊道绿化的政府性基金支出及森林资源培育等。</w:t>
      </w:r>
    </w:p>
    <w:p>
      <w:pPr>
        <w:ind w:firstLine="643" w:firstLineChars="200"/>
        <w:rPr>
          <w:rFonts w:ascii="仿宋" w:hAnsi="仿宋" w:eastAsia="仿宋" w:cs="楷体_GB2312"/>
          <w:b/>
          <w:bCs/>
          <w:color w:val="000000" w:themeColor="text1"/>
          <w:sz w:val="32"/>
          <w:szCs w:val="32"/>
          <w:lang w:eastAsia="zh-CN"/>
        </w:rPr>
      </w:pPr>
      <w:r>
        <w:rPr>
          <w:rFonts w:hint="eastAsia" w:ascii="仿宋" w:hAnsi="仿宋" w:eastAsia="仿宋" w:cs="楷体_GB2312"/>
          <w:b/>
          <w:bCs/>
          <w:color w:val="000000" w:themeColor="text1"/>
          <w:sz w:val="32"/>
          <w:szCs w:val="32"/>
          <w:lang w:eastAsia="zh-CN"/>
        </w:rPr>
        <w:t>（二）结构情况。</w:t>
      </w:r>
    </w:p>
    <w:p>
      <w:pPr>
        <w:ind w:firstLine="640" w:firstLineChars="200"/>
        <w:rPr>
          <w:rFonts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2018年度一般公共预算财政拨款支出2976.67万元，主要用于以下方面：科学技术支出5万元，占0.16%；社会保障和就业支出90.56万元，占3.04%；医疗卫生与计划生育支出18.86万元，占0.63%；节能环保支出97.99万元，占3.29%；城乡社区支出110万元，占3.7%；农林水支出2625.96万元，占88.22%；住房保障支出28.3万元，占0.96%</w:t>
      </w:r>
    </w:p>
    <w:p>
      <w:pPr>
        <w:spacing w:line="590" w:lineRule="exact"/>
        <w:ind w:firstLine="643" w:firstLineChars="200"/>
        <w:jc w:val="both"/>
        <w:rPr>
          <w:rFonts w:ascii="仿宋" w:hAnsi="仿宋" w:eastAsia="仿宋" w:cs="楷体_GB2312"/>
          <w:b/>
          <w:bCs/>
          <w:color w:val="000000" w:themeColor="text1"/>
          <w:sz w:val="32"/>
          <w:szCs w:val="32"/>
          <w:lang w:eastAsia="zh-CN"/>
        </w:rPr>
      </w:pPr>
      <w:r>
        <w:rPr>
          <w:rFonts w:hint="eastAsia" w:ascii="仿宋" w:hAnsi="仿宋" w:eastAsia="仿宋" w:cs="楷体_GB2312"/>
          <w:b/>
          <w:bCs/>
          <w:color w:val="000000" w:themeColor="text1"/>
          <w:sz w:val="32"/>
          <w:szCs w:val="32"/>
          <w:lang w:eastAsia="zh-CN"/>
        </w:rPr>
        <w:t>（三）具体情况。</w:t>
      </w:r>
    </w:p>
    <w:p>
      <w:pPr>
        <w:ind w:firstLine="640" w:firstLineChars="200"/>
        <w:rPr>
          <w:rFonts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2018年度一般公共预算财政拨款支出年初预算为841.96万元，支出决算为2976.67万元，完成年初预算的353.54%。</w:t>
      </w:r>
    </w:p>
    <w:p>
      <w:pPr>
        <w:ind w:firstLine="640" w:firstLineChars="200"/>
        <w:rPr>
          <w:rFonts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其中：</w:t>
      </w:r>
      <w:r>
        <w:rPr>
          <w:rFonts w:hint="eastAsia" w:ascii="仿宋" w:hAnsi="仿宋" w:eastAsia="仿宋" w:cs="仿宋_GB2312"/>
          <w:b/>
          <w:bCs/>
          <w:color w:val="000000" w:themeColor="text1"/>
          <w:sz w:val="32"/>
          <w:szCs w:val="32"/>
          <w:lang w:eastAsia="zh-CN"/>
        </w:rPr>
        <w:t>1．2060402科学技术应用与开发。</w:t>
      </w:r>
      <w:r>
        <w:rPr>
          <w:rFonts w:hint="eastAsia" w:ascii="仿宋" w:hAnsi="仿宋" w:eastAsia="仿宋" w:cs="仿宋_GB2312"/>
          <w:color w:val="000000" w:themeColor="text1"/>
          <w:sz w:val="32"/>
          <w:szCs w:val="32"/>
          <w:lang w:eastAsia="zh-CN"/>
        </w:rPr>
        <w:t>支出决算为5万元</w:t>
      </w:r>
      <w:r>
        <w:rPr>
          <w:rFonts w:hint="eastAsia" w:ascii="仿宋" w:hAnsi="仿宋" w:eastAsia="仿宋" w:cs="仿宋_GB2312"/>
          <w:b/>
          <w:color w:val="000000" w:themeColor="text1"/>
          <w:sz w:val="32"/>
          <w:szCs w:val="32"/>
          <w:lang w:eastAsia="zh-CN"/>
        </w:rPr>
        <w:t>，</w:t>
      </w:r>
      <w:r>
        <w:rPr>
          <w:rFonts w:hint="eastAsia" w:ascii="仿宋" w:hAnsi="仿宋" w:eastAsia="仿宋" w:cs="仿宋_GB2312"/>
          <w:color w:val="000000" w:themeColor="text1"/>
          <w:sz w:val="32"/>
          <w:szCs w:val="32"/>
          <w:lang w:eastAsia="zh-CN"/>
        </w:rPr>
        <w:t>决算数增加的主要原因是年终报告追加林业科学研究经费。</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2．2080501行政单位离退休。</w:t>
      </w:r>
      <w:r>
        <w:rPr>
          <w:rFonts w:hint="eastAsia" w:ascii="仿宋" w:hAnsi="仿宋" w:eastAsia="仿宋" w:cs="仿宋_GB2312"/>
          <w:color w:val="000000" w:themeColor="text1"/>
          <w:sz w:val="32"/>
          <w:szCs w:val="32"/>
          <w:lang w:eastAsia="zh-CN"/>
        </w:rPr>
        <w:t>年初预算为14.74万元，支出决算为14.74万元，完成年初预算的100%。</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3．2080505机关事业单位养老保险缴费。</w:t>
      </w:r>
      <w:r>
        <w:rPr>
          <w:rFonts w:hint="eastAsia" w:ascii="仿宋" w:hAnsi="仿宋" w:eastAsia="仿宋" w:cs="仿宋_GB2312"/>
          <w:color w:val="000000" w:themeColor="text1"/>
          <w:sz w:val="32"/>
          <w:szCs w:val="32"/>
          <w:lang w:eastAsia="zh-CN"/>
        </w:rPr>
        <w:t xml:space="preserve">年初预算为47.16万元，支出决算为47.16万元，完成年初预算的100%。   </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4．2080801死亡抚恤。</w:t>
      </w:r>
      <w:r>
        <w:rPr>
          <w:rFonts w:hint="eastAsia" w:ascii="仿宋" w:hAnsi="仿宋" w:eastAsia="仿宋" w:cs="仿宋_GB2312"/>
          <w:color w:val="000000" w:themeColor="text1"/>
          <w:sz w:val="32"/>
          <w:szCs w:val="32"/>
          <w:lang w:eastAsia="zh-CN"/>
        </w:rPr>
        <w:t>年初预算为2.86万元，支出决算为28.65万元，完成年初预算的100.01%。决算数与年初预算数存在差异的主要原因是本年度单位退休人员病故。</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5．2101101行政单位医疗。</w:t>
      </w:r>
      <w:r>
        <w:rPr>
          <w:rFonts w:hint="eastAsia" w:ascii="仿宋" w:hAnsi="仿宋" w:eastAsia="仿宋" w:cs="仿宋_GB2312"/>
          <w:color w:val="000000" w:themeColor="text1"/>
          <w:sz w:val="32"/>
          <w:szCs w:val="32"/>
          <w:lang w:eastAsia="zh-CN"/>
        </w:rPr>
        <w:t>年初预算为6.12万元，支出决算为7.26万元，完成年初预算的100.18%。决算数与年初预算数存在差异的主要原因是本年度人员工资增加。</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6．2101102事业单位医疗。</w:t>
      </w:r>
      <w:r>
        <w:rPr>
          <w:rFonts w:hint="eastAsia" w:ascii="仿宋" w:hAnsi="仿宋" w:eastAsia="仿宋" w:cs="仿宋_GB2312"/>
          <w:color w:val="000000" w:themeColor="text1"/>
          <w:sz w:val="32"/>
          <w:szCs w:val="32"/>
          <w:lang w:eastAsia="zh-CN"/>
        </w:rPr>
        <w:t>年初预算为2.43万元，支出决算为11.61万元，完成年初预算的477.78%。决算数与年初预算数存在差异的主要原因是林业系统预算外人员没有纳入预算。</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7.．2110501城乡社区环境卫生。</w:t>
      </w:r>
      <w:r>
        <w:rPr>
          <w:rFonts w:hint="eastAsia" w:ascii="仿宋" w:hAnsi="仿宋" w:eastAsia="仿宋" w:cs="仿宋_GB2312"/>
          <w:color w:val="000000" w:themeColor="text1"/>
          <w:sz w:val="32"/>
          <w:szCs w:val="32"/>
          <w:lang w:eastAsia="zh-CN"/>
        </w:rPr>
        <w:t>支出决算为110万元，决算数与年初预算数存在差异的主要原因是年终增加。</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8．2130104农业事业运行。</w:t>
      </w:r>
      <w:r>
        <w:rPr>
          <w:rFonts w:hint="eastAsia" w:ascii="仿宋" w:hAnsi="仿宋" w:eastAsia="仿宋" w:cs="仿宋_GB2312"/>
          <w:color w:val="000000" w:themeColor="text1"/>
          <w:sz w:val="32"/>
          <w:szCs w:val="32"/>
          <w:lang w:eastAsia="zh-CN"/>
        </w:rPr>
        <w:t>支出决算为6万元，决算数与年初预算数存在差异的主要原因是以款为上级拨付中心苗圃场补助支出。支出科运行存在错识。</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9． 2130201行政运行。</w:t>
      </w:r>
      <w:r>
        <w:rPr>
          <w:rFonts w:hint="eastAsia" w:ascii="仿宋" w:hAnsi="仿宋" w:eastAsia="仿宋" w:cs="仿宋_GB2312"/>
          <w:color w:val="000000" w:themeColor="text1"/>
          <w:sz w:val="32"/>
          <w:szCs w:val="32"/>
          <w:lang w:eastAsia="zh-CN"/>
        </w:rPr>
        <w:t>年初预算为481.37万元，支出决算为539.11万元，完成年初预算的111.99%。决算数与年初预算数存在差异的主要原因是人员工资加。</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10．2130204林业事业机构。</w:t>
      </w:r>
      <w:r>
        <w:rPr>
          <w:rFonts w:hint="eastAsia" w:ascii="仿宋" w:hAnsi="仿宋" w:eastAsia="仿宋" w:cs="仿宋_GB2312"/>
          <w:color w:val="000000" w:themeColor="text1"/>
          <w:sz w:val="32"/>
          <w:szCs w:val="32"/>
          <w:lang w:eastAsia="zh-CN"/>
        </w:rPr>
        <w:t>年初预算为104.46万元，支出决算为260万元，完成年初预算的248.9%。决算数与年初预算数存在差异的主要原因是单位预算外人员没有预算，年终缺口资金向财政报告追加经费。</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11．2130205森林培育。</w:t>
      </w:r>
      <w:r>
        <w:rPr>
          <w:rFonts w:hint="eastAsia" w:ascii="仿宋" w:hAnsi="仿宋" w:eastAsia="仿宋" w:cs="仿宋_GB2312"/>
          <w:color w:val="000000" w:themeColor="text1"/>
          <w:sz w:val="32"/>
          <w:szCs w:val="32"/>
          <w:lang w:eastAsia="zh-CN"/>
        </w:rPr>
        <w:t>支出决算为556.14万元。</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12．2130206林业技术推广。</w:t>
      </w:r>
      <w:r>
        <w:rPr>
          <w:rFonts w:hint="eastAsia" w:ascii="仿宋" w:hAnsi="仿宋" w:eastAsia="仿宋" w:cs="仿宋_GB2312"/>
          <w:color w:val="000000" w:themeColor="text1"/>
          <w:sz w:val="32"/>
          <w:szCs w:val="32"/>
          <w:lang w:eastAsia="zh-CN"/>
        </w:rPr>
        <w:t xml:space="preserve">支出决算为101.82万元。    </w:t>
      </w:r>
    </w:p>
    <w:p>
      <w:pPr>
        <w:ind w:firstLine="640" w:firstLineChars="200"/>
        <w:rPr>
          <w:rFonts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13</w:t>
      </w:r>
      <w:r>
        <w:rPr>
          <w:rFonts w:hint="eastAsia" w:ascii="仿宋" w:hAnsi="仿宋" w:eastAsia="仿宋" w:cs="仿宋_GB2312"/>
          <w:b/>
          <w:bCs/>
          <w:color w:val="000000" w:themeColor="text1"/>
          <w:sz w:val="32"/>
          <w:szCs w:val="32"/>
          <w:lang w:eastAsia="zh-CN"/>
        </w:rPr>
        <w:t>．2130207森林资源管理。</w:t>
      </w:r>
      <w:r>
        <w:rPr>
          <w:rFonts w:hint="eastAsia" w:ascii="仿宋" w:hAnsi="仿宋" w:eastAsia="仿宋" w:cs="仿宋_GB2312"/>
          <w:color w:val="000000" w:themeColor="text1"/>
          <w:sz w:val="32"/>
          <w:szCs w:val="32"/>
          <w:lang w:eastAsia="zh-CN"/>
        </w:rPr>
        <w:t>支出决算为83.7万元。</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14．2130209森林生态效益补偿。</w:t>
      </w:r>
      <w:r>
        <w:rPr>
          <w:rFonts w:hint="eastAsia" w:ascii="仿宋" w:hAnsi="仿宋" w:eastAsia="仿宋" w:cs="仿宋_GB2312"/>
          <w:color w:val="000000" w:themeColor="text1"/>
          <w:sz w:val="32"/>
          <w:szCs w:val="32"/>
          <w:lang w:eastAsia="zh-CN"/>
        </w:rPr>
        <w:t>支出决算为26.83万元。</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15．2130211动植物保护。</w:t>
      </w:r>
      <w:r>
        <w:rPr>
          <w:rFonts w:hint="eastAsia" w:ascii="仿宋" w:hAnsi="仿宋" w:eastAsia="仿宋" w:cs="仿宋_GB2312"/>
          <w:color w:val="000000" w:themeColor="text1"/>
          <w:sz w:val="32"/>
          <w:szCs w:val="32"/>
          <w:lang w:eastAsia="zh-CN"/>
        </w:rPr>
        <w:t>支出决算为6万元。</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color w:val="000000" w:themeColor="text1"/>
          <w:sz w:val="32"/>
          <w:szCs w:val="32"/>
          <w:lang w:eastAsia="zh-CN"/>
        </w:rPr>
        <w:t>16. 2110501天然林管护补助。</w:t>
      </w:r>
      <w:r>
        <w:rPr>
          <w:rFonts w:hint="eastAsia" w:ascii="仿宋" w:hAnsi="仿宋" w:eastAsia="仿宋" w:cs="仿宋_GB2312"/>
          <w:color w:val="000000" w:themeColor="text1"/>
          <w:sz w:val="32"/>
          <w:szCs w:val="32"/>
          <w:lang w:eastAsia="zh-CN"/>
        </w:rPr>
        <w:t>支出决算为97.99万元</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17．2130212湿地保护。</w:t>
      </w:r>
      <w:r>
        <w:rPr>
          <w:rFonts w:hint="eastAsia" w:ascii="仿宋" w:hAnsi="仿宋" w:eastAsia="仿宋" w:cs="仿宋_GB2312"/>
          <w:color w:val="000000" w:themeColor="text1"/>
          <w:sz w:val="32"/>
          <w:szCs w:val="32"/>
          <w:lang w:eastAsia="zh-CN"/>
        </w:rPr>
        <w:t>年初预算为10万元，支出决算为7.7万元，完成年初预算的77%。决算数与年初预算数存在差异的主要原因是资金尚未支出完。</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18．2130213林业执法与监督。</w:t>
      </w:r>
      <w:r>
        <w:rPr>
          <w:rFonts w:hint="eastAsia" w:ascii="仿宋" w:hAnsi="仿宋" w:eastAsia="仿宋" w:cs="仿宋_GB2312"/>
          <w:color w:val="000000" w:themeColor="text1"/>
          <w:sz w:val="32"/>
          <w:szCs w:val="32"/>
          <w:lang w:eastAsia="zh-CN"/>
        </w:rPr>
        <w:t>支出决算为164万元。</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19．2130218林业质量安全。</w:t>
      </w:r>
      <w:r>
        <w:rPr>
          <w:rFonts w:hint="eastAsia" w:ascii="仿宋" w:hAnsi="仿宋" w:eastAsia="仿宋" w:cs="仿宋_GB2312"/>
          <w:color w:val="000000" w:themeColor="text1"/>
          <w:sz w:val="32"/>
          <w:szCs w:val="32"/>
          <w:lang w:eastAsia="zh-CN"/>
        </w:rPr>
        <w:t>支出决算为31.5万元。</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20．2130226林区公共支出。</w:t>
      </w:r>
      <w:r>
        <w:rPr>
          <w:rFonts w:hint="eastAsia" w:ascii="仿宋" w:hAnsi="仿宋" w:eastAsia="仿宋" w:cs="仿宋_GB2312"/>
          <w:color w:val="000000" w:themeColor="text1"/>
          <w:sz w:val="32"/>
          <w:szCs w:val="32"/>
          <w:lang w:eastAsia="zh-CN"/>
        </w:rPr>
        <w:t>支出决算为2万元。</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21．2130234林业防灾减灾。</w:t>
      </w:r>
      <w:r>
        <w:rPr>
          <w:rFonts w:hint="eastAsia" w:ascii="仿宋" w:hAnsi="仿宋" w:eastAsia="仿宋" w:cs="仿宋_GB2312"/>
          <w:color w:val="000000" w:themeColor="text1"/>
          <w:sz w:val="32"/>
          <w:szCs w:val="32"/>
          <w:lang w:eastAsia="zh-CN"/>
        </w:rPr>
        <w:t>年初预算为160万元，支出决算为315万元，完成年初预算的196.87%。决算数与年初预算数存在差异的主要原因是本年度县内森林灾害防治力度加大，年终向财政报告追加资金。</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22．2130299其他林业支出。</w:t>
      </w:r>
      <w:r>
        <w:rPr>
          <w:rFonts w:hint="eastAsia" w:ascii="仿宋" w:hAnsi="仿宋" w:eastAsia="仿宋" w:cs="仿宋_GB2312"/>
          <w:color w:val="000000" w:themeColor="text1"/>
          <w:sz w:val="32"/>
          <w:szCs w:val="32"/>
          <w:lang w:eastAsia="zh-CN"/>
        </w:rPr>
        <w:t>支出决算为526.15万元。</w:t>
      </w:r>
    </w:p>
    <w:p>
      <w:pPr>
        <w:ind w:firstLine="643" w:firstLineChars="200"/>
        <w:rPr>
          <w:rFonts w:ascii="仿宋" w:hAnsi="仿宋" w:eastAsia="仿宋" w:cs="宋体"/>
          <w:color w:val="000000" w:themeColor="text1"/>
          <w:sz w:val="32"/>
          <w:szCs w:val="32"/>
          <w:lang w:eastAsia="zh-CN"/>
        </w:rPr>
      </w:pPr>
      <w:r>
        <w:rPr>
          <w:rFonts w:hint="eastAsia" w:ascii="仿宋" w:hAnsi="仿宋" w:eastAsia="仿宋" w:cs="仿宋_GB2312"/>
          <w:b/>
          <w:bCs/>
          <w:color w:val="000000" w:themeColor="text1"/>
          <w:sz w:val="32"/>
          <w:szCs w:val="32"/>
          <w:lang w:eastAsia="zh-CN"/>
        </w:rPr>
        <w:t>23．2210201住房公积金。</w:t>
      </w:r>
      <w:r>
        <w:rPr>
          <w:rFonts w:hint="eastAsia" w:ascii="仿宋" w:hAnsi="仿宋" w:eastAsia="仿宋" w:cs="仿宋_GB2312"/>
          <w:color w:val="000000" w:themeColor="text1"/>
          <w:sz w:val="32"/>
          <w:szCs w:val="32"/>
          <w:lang w:eastAsia="zh-CN"/>
        </w:rPr>
        <w:t>年初预算为12.82万元，支出决算为28.3万元，完成年初预算的220.74%。决算数与年初预算数存在差异的主要原因是单位预算外人员没有纳入预算，年终向财政报告追加资金。</w:t>
      </w:r>
    </w:p>
    <w:p>
      <w:pPr>
        <w:ind w:firstLine="643" w:firstLineChars="200"/>
        <w:rPr>
          <w:rFonts w:ascii="仿宋" w:hAnsi="仿宋" w:eastAsia="仿宋" w:cs="宋体"/>
          <w:b/>
          <w:color w:val="000000" w:themeColor="text1"/>
          <w:sz w:val="32"/>
          <w:szCs w:val="32"/>
          <w:lang w:eastAsia="zh-CN"/>
        </w:rPr>
      </w:pPr>
      <w:r>
        <w:rPr>
          <w:rFonts w:hint="eastAsia" w:ascii="仿宋" w:hAnsi="仿宋" w:eastAsia="仿宋" w:cs="宋体"/>
          <w:b/>
          <w:color w:val="000000" w:themeColor="text1"/>
          <w:sz w:val="32"/>
          <w:szCs w:val="32"/>
          <w:lang w:eastAsia="zh-CN"/>
        </w:rPr>
        <w:t>六、一般公共预算财政拨款基本支出决算情况说明</w:t>
      </w:r>
    </w:p>
    <w:p>
      <w:pPr>
        <w:ind w:firstLine="640" w:firstLineChars="200"/>
        <w:rPr>
          <w:rFonts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2018年度一般公共预算财政拨款基本支出1322.99万元。其中：人员经费1057.32万元，主要包括：基本工资545.66万元、津贴补贴164.58万元、奖金31.45费万元、机关事业单位基本养老保险缴费107.84万元、职业年金缴费19.67万元、职工基本医疗保险缴费费40.51万元、其他社会保障缴费26.59万元、住房公积金67.44万元、其他工资福利支出0.03万元、离休费17万元、抚恤金29.07万元、生活补助3.83万元、医疗费补助0.87万元、奖励金2.68万元、其他对个人和家庭的补助支出0.1万元；公用经费265.67万元，主要包括：办公费36.19万元、印刷费9.84万元、水费0.3万元、电费5.72万元、邮电费1.31万元、差旅费66.29万元、维修（护）费4.9万元、会议费0.13万元、培训费7.68万元、公务接待费11.53万元、专用材料费12.2万元、劳务费26.85万元、委托业务费12.58万元、工会经费0.8万元、福利费9.8万元、公务用车运行维护费32.03万元、其他交通费用9.98万元、其他商品和服务支出2.37万元、办公设备购置15.17万元。</w:t>
      </w:r>
    </w:p>
    <w:p>
      <w:pPr>
        <w:ind w:firstLine="643" w:firstLineChars="200"/>
        <w:rPr>
          <w:rFonts w:ascii="仿宋" w:hAnsi="仿宋" w:eastAsia="仿宋" w:cs="宋体"/>
          <w:b/>
          <w:color w:val="000000" w:themeColor="text1"/>
          <w:sz w:val="32"/>
          <w:szCs w:val="32"/>
          <w:lang w:eastAsia="zh-CN"/>
        </w:rPr>
      </w:pPr>
      <w:r>
        <w:rPr>
          <w:rFonts w:hint="eastAsia" w:ascii="仿宋" w:hAnsi="仿宋" w:eastAsia="仿宋" w:cs="宋体"/>
          <w:b/>
          <w:color w:val="000000" w:themeColor="text1"/>
          <w:sz w:val="32"/>
          <w:szCs w:val="32"/>
          <w:lang w:eastAsia="zh-CN"/>
        </w:rPr>
        <w:t>七、一般公共预算财政拨款“三公”经费支出决算情况说明</w:t>
      </w:r>
    </w:p>
    <w:p>
      <w:pPr>
        <w:spacing w:line="590" w:lineRule="exact"/>
        <w:ind w:firstLine="643" w:firstLineChars="200"/>
        <w:jc w:val="both"/>
        <w:outlineLvl w:val="2"/>
        <w:rPr>
          <w:rFonts w:ascii="仿宋" w:hAnsi="仿宋" w:eastAsia="仿宋" w:cs="楷体_GB2312"/>
          <w:b/>
          <w:bCs/>
          <w:color w:val="000000" w:themeColor="text1"/>
          <w:sz w:val="32"/>
          <w:szCs w:val="32"/>
          <w:lang w:eastAsia="zh-CN"/>
        </w:rPr>
      </w:pPr>
      <w:r>
        <w:rPr>
          <w:rFonts w:hint="eastAsia" w:ascii="仿宋" w:hAnsi="仿宋" w:eastAsia="仿宋" w:cs="楷体_GB2312"/>
          <w:b/>
          <w:bCs/>
          <w:color w:val="000000" w:themeColor="text1"/>
          <w:sz w:val="32"/>
          <w:szCs w:val="32"/>
          <w:lang w:eastAsia="zh-CN"/>
        </w:rPr>
        <w:t>（一）“三公”经费财政拨款支出决算总体情况说明。</w:t>
      </w:r>
    </w:p>
    <w:p>
      <w:pPr>
        <w:ind w:firstLine="640" w:firstLineChars="200"/>
        <w:rPr>
          <w:rFonts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2018年度“三公”经费财政拨款支出预算为51.12万元，支出决算为43.56万元，完成预算的85.2%。2018年度“三公”经费支出决算数与预算数存在差异的主要原因是按要求每年压缩三公经费开支。</w:t>
      </w:r>
    </w:p>
    <w:p>
      <w:pPr>
        <w:spacing w:line="590" w:lineRule="exact"/>
        <w:ind w:firstLine="643" w:firstLineChars="200"/>
        <w:jc w:val="both"/>
        <w:outlineLvl w:val="2"/>
        <w:rPr>
          <w:rFonts w:ascii="仿宋" w:hAnsi="仿宋" w:eastAsia="仿宋" w:cs="楷体_GB2312"/>
          <w:b/>
          <w:bCs/>
          <w:color w:val="000000" w:themeColor="text1"/>
          <w:sz w:val="32"/>
          <w:szCs w:val="32"/>
          <w:lang w:eastAsia="zh-CN"/>
        </w:rPr>
      </w:pPr>
      <w:r>
        <w:rPr>
          <w:rFonts w:hint="eastAsia" w:ascii="仿宋" w:hAnsi="仿宋" w:eastAsia="仿宋" w:cs="楷体_GB2312"/>
          <w:b/>
          <w:bCs/>
          <w:color w:val="000000" w:themeColor="text1"/>
          <w:sz w:val="32"/>
          <w:szCs w:val="32"/>
          <w:lang w:eastAsia="zh-CN"/>
        </w:rPr>
        <w:t>（二）“三公”经费财政拨款支出决算具体情况说明。</w:t>
      </w:r>
    </w:p>
    <w:p>
      <w:pPr>
        <w:spacing w:line="590" w:lineRule="exact"/>
        <w:ind w:firstLine="640" w:firstLineChars="200"/>
        <w:jc w:val="both"/>
        <w:rPr>
          <w:rFonts w:ascii="仿宋" w:hAnsi="仿宋" w:eastAsia="仿宋" w:cs="仿宋_GB2312"/>
          <w:color w:val="000000" w:themeColor="text1"/>
          <w:sz w:val="32"/>
          <w:szCs w:val="32"/>
          <w:lang w:eastAsia="zh-CN"/>
        </w:rPr>
      </w:pPr>
      <w:r>
        <w:rPr>
          <w:rFonts w:hint="eastAsia" w:ascii="仿宋" w:hAnsi="仿宋" w:eastAsia="仿宋" w:cs="仿宋_GB2312"/>
          <w:color w:val="000000" w:themeColor="text1"/>
          <w:sz w:val="32"/>
          <w:szCs w:val="32"/>
          <w:lang w:eastAsia="zh-CN"/>
        </w:rPr>
        <w:t>2018年度“三公”经费财政拨款支出决算中，因公出国（境）费支出决算0万元；公务用车购置及运行费支出决算32.03万元，完成预算的81.92%，占73.53%；公务接待费支出决算11.53万元，完成预算的95.92%，占26.56%。具体情况如下：</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1．因公出国（境）费</w:t>
      </w:r>
      <w:r>
        <w:rPr>
          <w:rFonts w:hint="eastAsia" w:ascii="仿宋" w:hAnsi="仿宋" w:eastAsia="仿宋" w:cs="仿宋_GB2312"/>
          <w:color w:val="000000" w:themeColor="text1"/>
          <w:sz w:val="32"/>
          <w:szCs w:val="32"/>
          <w:lang w:eastAsia="zh-CN"/>
        </w:rPr>
        <w:t>：2018年林业局</w:t>
      </w:r>
      <w:r>
        <w:rPr>
          <w:rFonts w:hint="eastAsia" w:ascii="仿宋" w:hAnsi="仿宋" w:eastAsia="仿宋" w:cs="仿宋_GB2312"/>
          <w:b w:val="0"/>
          <w:bCs w:val="0"/>
          <w:color w:val="000000" w:themeColor="text1"/>
          <w:sz w:val="32"/>
          <w:szCs w:val="32"/>
          <w:lang w:eastAsia="zh-CN"/>
        </w:rPr>
        <w:t>因公出国（境）团数为</w:t>
      </w:r>
      <w:r>
        <w:rPr>
          <w:rFonts w:hint="eastAsia" w:ascii="仿宋" w:hAnsi="仿宋" w:eastAsia="仿宋" w:cs="仿宋_GB2312"/>
          <w:b w:val="0"/>
          <w:bCs w:val="0"/>
          <w:color w:val="000000" w:themeColor="text1"/>
          <w:sz w:val="32"/>
          <w:szCs w:val="32"/>
          <w:lang w:val="en-US" w:eastAsia="zh-CN"/>
        </w:rPr>
        <w:t>0次，因公出国（境）0人。</w:t>
      </w:r>
    </w:p>
    <w:p>
      <w:pPr>
        <w:spacing w:line="590" w:lineRule="exact"/>
        <w:ind w:firstLine="643" w:firstLineChars="200"/>
        <w:jc w:val="both"/>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2．公务用车购置及运行费：年初</w:t>
      </w:r>
      <w:r>
        <w:rPr>
          <w:rFonts w:hint="eastAsia" w:ascii="仿宋" w:hAnsi="仿宋" w:eastAsia="仿宋" w:cs="仿宋_GB2312"/>
          <w:color w:val="000000" w:themeColor="text1"/>
          <w:sz w:val="32"/>
          <w:szCs w:val="32"/>
          <w:lang w:eastAsia="zh-CN"/>
        </w:rPr>
        <w:t>预算为39.1万元，支出决算为32.03万元，完成年初预算的81.92%。决算数与年初预算数存在差异的主要原因是公务用车开支减少。其中：</w:t>
      </w:r>
    </w:p>
    <w:p>
      <w:pPr>
        <w:spacing w:line="590" w:lineRule="exact"/>
        <w:ind w:firstLine="643" w:firstLineChars="200"/>
        <w:jc w:val="both"/>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公务用车购置支出</w:t>
      </w:r>
      <w:r>
        <w:rPr>
          <w:rFonts w:hint="eastAsia" w:ascii="仿宋" w:hAnsi="仿宋" w:eastAsia="仿宋" w:cs="仿宋_GB2312"/>
          <w:b/>
          <w:bCs/>
          <w:color w:val="000000" w:themeColor="text1"/>
          <w:sz w:val="32"/>
          <w:szCs w:val="32"/>
          <w:lang w:val="en-US" w:eastAsia="zh-CN"/>
        </w:rPr>
        <w:t>0万元，</w:t>
      </w:r>
      <w:r>
        <w:rPr>
          <w:rFonts w:hint="eastAsia" w:ascii="仿宋" w:hAnsi="仿宋" w:eastAsia="仿宋" w:cs="仿宋_GB2312"/>
          <w:b w:val="0"/>
          <w:bCs w:val="0"/>
          <w:color w:val="000000" w:themeColor="text1"/>
          <w:sz w:val="32"/>
          <w:szCs w:val="32"/>
          <w:lang w:val="en-US" w:eastAsia="zh-CN"/>
        </w:rPr>
        <w:t>本单位2018年度</w:t>
      </w:r>
      <w:r>
        <w:rPr>
          <w:rFonts w:hint="eastAsia" w:ascii="仿宋" w:hAnsi="仿宋" w:eastAsia="仿宋" w:cs="仿宋_GB2312"/>
          <w:b w:val="0"/>
          <w:bCs w:val="0"/>
          <w:color w:val="000000" w:themeColor="text1"/>
          <w:sz w:val="32"/>
          <w:szCs w:val="32"/>
          <w:lang w:eastAsia="zh-CN"/>
        </w:rPr>
        <w:t>新</w:t>
      </w:r>
      <w:r>
        <w:rPr>
          <w:rFonts w:hint="eastAsia" w:ascii="仿宋" w:hAnsi="仿宋" w:eastAsia="仿宋" w:cs="仿宋_GB2312"/>
          <w:color w:val="000000" w:themeColor="text1"/>
          <w:sz w:val="32"/>
          <w:szCs w:val="32"/>
          <w:lang w:eastAsia="zh-CN"/>
        </w:rPr>
        <w:t>购置车辆数</w:t>
      </w:r>
      <w:r>
        <w:rPr>
          <w:rFonts w:hint="eastAsia" w:ascii="仿宋" w:hAnsi="仿宋" w:eastAsia="仿宋" w:cs="仿宋_GB2312"/>
          <w:color w:val="000000" w:themeColor="text1"/>
          <w:sz w:val="32"/>
          <w:szCs w:val="32"/>
          <w:lang w:val="en-US" w:eastAsia="zh-CN"/>
        </w:rPr>
        <w:t>0辆，发生购置费用支出0万元</w:t>
      </w:r>
      <w:r>
        <w:rPr>
          <w:rFonts w:hint="eastAsia" w:ascii="仿宋" w:hAnsi="仿宋" w:eastAsia="仿宋" w:cs="仿宋_GB2312"/>
          <w:color w:val="000000" w:themeColor="text1"/>
          <w:sz w:val="32"/>
          <w:szCs w:val="32"/>
          <w:lang w:eastAsia="zh-CN"/>
        </w:rPr>
        <w:t>。</w:t>
      </w:r>
    </w:p>
    <w:p>
      <w:pPr>
        <w:spacing w:line="590" w:lineRule="exact"/>
        <w:ind w:firstLine="643" w:firstLineChars="200"/>
        <w:jc w:val="both"/>
        <w:rPr>
          <w:rFonts w:hint="eastAsia"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 xml:space="preserve"> 公务用车运行支出</w:t>
      </w:r>
      <w:r>
        <w:rPr>
          <w:rFonts w:hint="eastAsia" w:ascii="仿宋" w:hAnsi="仿宋" w:eastAsia="仿宋" w:cs="仿宋_GB2312"/>
          <w:color w:val="000000" w:themeColor="text1"/>
          <w:sz w:val="32"/>
          <w:szCs w:val="32"/>
          <w:lang w:eastAsia="zh-CN"/>
        </w:rPr>
        <w:t>32.03万元。主要用于执法执勤车辆燃料用油</w:t>
      </w:r>
      <w:r>
        <w:rPr>
          <w:rFonts w:hint="eastAsia" w:ascii="仿宋" w:hAnsi="仿宋" w:eastAsia="仿宋" w:cs="仿宋_GB2312"/>
          <w:color w:val="000000" w:themeColor="text1"/>
          <w:sz w:val="32"/>
          <w:szCs w:val="32"/>
          <w:lang w:val="en-US" w:eastAsia="zh-CN"/>
        </w:rPr>
        <w:t>18.215万元</w:t>
      </w:r>
      <w:r>
        <w:rPr>
          <w:rFonts w:hint="eastAsia" w:ascii="仿宋" w:hAnsi="仿宋" w:eastAsia="仿宋" w:cs="仿宋_GB2312"/>
          <w:color w:val="000000" w:themeColor="text1"/>
          <w:sz w:val="32"/>
          <w:szCs w:val="32"/>
          <w:lang w:eastAsia="zh-CN"/>
        </w:rPr>
        <w:t>、车辆保险</w:t>
      </w:r>
      <w:r>
        <w:rPr>
          <w:rFonts w:hint="eastAsia" w:ascii="仿宋" w:hAnsi="仿宋" w:eastAsia="仿宋" w:cs="仿宋_GB2312"/>
          <w:color w:val="000000" w:themeColor="text1"/>
          <w:sz w:val="32"/>
          <w:szCs w:val="32"/>
          <w:lang w:val="en-US" w:eastAsia="zh-CN"/>
        </w:rPr>
        <w:t>5.778万元</w:t>
      </w:r>
      <w:r>
        <w:rPr>
          <w:rFonts w:hint="eastAsia" w:ascii="仿宋" w:hAnsi="仿宋" w:eastAsia="仿宋" w:cs="仿宋_GB2312"/>
          <w:color w:val="000000" w:themeColor="text1"/>
          <w:sz w:val="32"/>
          <w:szCs w:val="32"/>
          <w:lang w:eastAsia="zh-CN"/>
        </w:rPr>
        <w:t>、车辆维修</w:t>
      </w:r>
      <w:r>
        <w:rPr>
          <w:rFonts w:hint="eastAsia" w:ascii="仿宋" w:hAnsi="仿宋" w:eastAsia="仿宋" w:cs="仿宋_GB2312"/>
          <w:color w:val="000000" w:themeColor="text1"/>
          <w:sz w:val="32"/>
          <w:szCs w:val="32"/>
          <w:lang w:val="en-US" w:eastAsia="zh-CN"/>
        </w:rPr>
        <w:t>8.037万元</w:t>
      </w:r>
      <w:r>
        <w:rPr>
          <w:rFonts w:hint="eastAsia" w:ascii="仿宋" w:hAnsi="仿宋" w:eastAsia="仿宋" w:cs="仿宋_GB2312"/>
          <w:color w:val="000000" w:themeColor="text1"/>
          <w:sz w:val="32"/>
          <w:szCs w:val="32"/>
          <w:lang w:eastAsia="zh-CN"/>
        </w:rPr>
        <w:t>。2018年期末，部门开支财政拨款的执法执勤车辆为8辆, 特种专业技术用车2辆。</w:t>
      </w:r>
    </w:p>
    <w:p>
      <w:pPr>
        <w:ind w:firstLine="643" w:firstLineChars="200"/>
        <w:rPr>
          <w:rFonts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3.公务接待费</w:t>
      </w:r>
      <w:r>
        <w:rPr>
          <w:rFonts w:hint="eastAsia" w:ascii="仿宋" w:hAnsi="仿宋" w:eastAsia="仿宋" w:cs="仿宋_GB2312"/>
          <w:bCs/>
          <w:color w:val="000000" w:themeColor="text1"/>
          <w:sz w:val="32"/>
          <w:szCs w:val="32"/>
          <w:lang w:eastAsia="zh-CN"/>
        </w:rPr>
        <w:t>年初</w:t>
      </w:r>
      <w:r>
        <w:rPr>
          <w:rFonts w:hint="eastAsia" w:ascii="仿宋" w:hAnsi="仿宋" w:eastAsia="仿宋" w:cs="仿宋_GB2312"/>
          <w:color w:val="000000" w:themeColor="text1"/>
          <w:sz w:val="32"/>
          <w:szCs w:val="32"/>
          <w:lang w:eastAsia="zh-CN"/>
        </w:rPr>
        <w:t>预算为12.02万元，支出决算为11.53万元，完成年初预算的95.92%。决算数与年初预算数存在差异的主要原因是支出减少。其中：</w:t>
      </w:r>
    </w:p>
    <w:p>
      <w:pPr>
        <w:ind w:firstLine="643" w:firstLineChars="200"/>
        <w:rPr>
          <w:rFonts w:hint="eastAsia" w:ascii="仿宋" w:hAnsi="仿宋" w:eastAsia="仿宋" w:cs="仿宋_GB2312"/>
          <w:color w:val="000000" w:themeColor="text1"/>
          <w:sz w:val="32"/>
          <w:szCs w:val="32"/>
          <w:lang w:eastAsia="zh-CN"/>
        </w:rPr>
      </w:pPr>
      <w:r>
        <w:rPr>
          <w:rFonts w:hint="eastAsia" w:ascii="仿宋" w:hAnsi="仿宋" w:eastAsia="仿宋" w:cs="仿宋_GB2312"/>
          <w:b/>
          <w:bCs/>
          <w:color w:val="000000" w:themeColor="text1"/>
          <w:sz w:val="32"/>
          <w:szCs w:val="32"/>
          <w:lang w:eastAsia="zh-CN"/>
        </w:rPr>
        <w:t>其他国内公务接待支出</w:t>
      </w:r>
      <w:r>
        <w:rPr>
          <w:rFonts w:hint="eastAsia" w:ascii="仿宋" w:hAnsi="仿宋" w:eastAsia="仿宋" w:cs="仿宋_GB2312"/>
          <w:color w:val="000000" w:themeColor="text1"/>
          <w:sz w:val="32"/>
          <w:szCs w:val="32"/>
          <w:lang w:eastAsia="zh-CN"/>
        </w:rPr>
        <w:t>11.53万元。主要用于上级来人检查、本县境内乡镇来人联系业务和同级相关兄弟单位往来。2018年共接待国内来访团307个、来宾1938人次（不包括陪同人员）</w:t>
      </w:r>
    </w:p>
    <w:p>
      <w:pPr>
        <w:spacing w:line="590" w:lineRule="exact"/>
        <w:ind w:firstLine="643" w:firstLineChars="200"/>
        <w:jc w:val="both"/>
        <w:outlineLvl w:val="1"/>
        <w:rPr>
          <w:rFonts w:hint="eastAsia" w:ascii="仿宋" w:hAnsi="仿宋" w:eastAsia="仿宋" w:cs="仿宋_GB2312"/>
          <w:b w:val="0"/>
          <w:bCs w:val="0"/>
          <w:color w:val="000000" w:themeColor="text1"/>
          <w:sz w:val="32"/>
          <w:szCs w:val="32"/>
          <w:lang w:val="en-US" w:eastAsia="zh-CN"/>
        </w:rPr>
      </w:pPr>
      <w:r>
        <w:rPr>
          <w:rFonts w:hint="eastAsia" w:ascii="仿宋" w:hAnsi="仿宋" w:eastAsia="仿宋" w:cs="仿宋_GB2312"/>
          <w:b/>
          <w:bCs/>
          <w:color w:val="000000" w:themeColor="text1"/>
          <w:sz w:val="32"/>
          <w:szCs w:val="32"/>
          <w:lang w:eastAsia="zh-CN"/>
        </w:rPr>
        <w:t>外宾接待支出</w:t>
      </w:r>
      <w:r>
        <w:rPr>
          <w:rFonts w:hint="eastAsia" w:ascii="仿宋" w:hAnsi="仿宋" w:eastAsia="仿宋" w:cs="仿宋_GB2312"/>
          <w:b w:val="0"/>
          <w:bCs w:val="0"/>
          <w:color w:val="000000" w:themeColor="text1"/>
          <w:sz w:val="32"/>
          <w:szCs w:val="32"/>
          <w:lang w:eastAsia="zh-CN"/>
        </w:rPr>
        <w:t>为</w:t>
      </w:r>
      <w:r>
        <w:rPr>
          <w:rFonts w:hint="eastAsia" w:ascii="仿宋" w:hAnsi="仿宋" w:eastAsia="仿宋" w:cs="仿宋_GB2312"/>
          <w:b w:val="0"/>
          <w:bCs w:val="0"/>
          <w:color w:val="000000" w:themeColor="text1"/>
          <w:sz w:val="32"/>
          <w:szCs w:val="32"/>
          <w:lang w:val="en-US" w:eastAsia="zh-CN"/>
        </w:rPr>
        <w:t>0万元，2018年公务接待外宾团数0个，</w:t>
      </w:r>
      <w:r>
        <w:rPr>
          <w:rFonts w:hint="eastAsia" w:ascii="仿宋" w:hAnsi="仿宋" w:eastAsia="仿宋" w:cs="仿宋_GB2312"/>
          <w:b w:val="0"/>
          <w:bCs w:val="0"/>
          <w:color w:val="000000" w:themeColor="text1"/>
          <w:sz w:val="32"/>
          <w:szCs w:val="32"/>
          <w:lang w:eastAsia="zh-CN"/>
        </w:rPr>
        <w:t>来宾</w:t>
      </w:r>
      <w:r>
        <w:rPr>
          <w:rFonts w:hint="eastAsia" w:ascii="仿宋" w:hAnsi="仿宋" w:eastAsia="仿宋" w:cs="仿宋_GB2312"/>
          <w:b w:val="0"/>
          <w:bCs w:val="0"/>
          <w:color w:val="000000" w:themeColor="text1"/>
          <w:sz w:val="32"/>
          <w:szCs w:val="32"/>
          <w:lang w:val="en-US" w:eastAsia="zh-CN"/>
        </w:rPr>
        <w:t>0</w:t>
      </w:r>
      <w:r>
        <w:rPr>
          <w:rFonts w:hint="eastAsia" w:ascii="仿宋" w:hAnsi="仿宋" w:eastAsia="仿宋" w:cs="仿宋_GB2312"/>
          <w:b w:val="0"/>
          <w:bCs w:val="0"/>
          <w:color w:val="000000" w:themeColor="text1"/>
          <w:sz w:val="32"/>
          <w:szCs w:val="32"/>
          <w:lang w:eastAsia="zh-CN"/>
        </w:rPr>
        <w:t>人次。</w:t>
      </w:r>
    </w:p>
    <w:p>
      <w:pPr>
        <w:spacing w:line="590" w:lineRule="exact"/>
        <w:ind w:firstLine="643" w:firstLineChars="200"/>
        <w:jc w:val="both"/>
        <w:outlineLvl w:val="1"/>
        <w:rPr>
          <w:rFonts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八、预算绩效情况说明</w:t>
      </w:r>
    </w:p>
    <w:p>
      <w:pPr>
        <w:spacing w:line="590" w:lineRule="exact"/>
        <w:ind w:firstLine="643" w:firstLineChars="200"/>
        <w:jc w:val="both"/>
        <w:outlineLvl w:val="2"/>
        <w:rPr>
          <w:rFonts w:ascii="仿宋" w:hAnsi="仿宋" w:eastAsia="仿宋" w:cs="楷体_GB2312"/>
          <w:b/>
          <w:bCs/>
          <w:color w:val="000000" w:themeColor="text1"/>
          <w:sz w:val="32"/>
          <w:szCs w:val="32"/>
          <w:lang w:eastAsia="zh-CN"/>
        </w:rPr>
      </w:pPr>
      <w:r>
        <w:rPr>
          <w:rFonts w:hint="eastAsia" w:ascii="仿宋" w:hAnsi="仿宋" w:eastAsia="仿宋" w:cs="楷体_GB2312"/>
          <w:b/>
          <w:bCs/>
          <w:color w:val="000000" w:themeColor="text1"/>
          <w:sz w:val="32"/>
          <w:szCs w:val="32"/>
          <w:lang w:eastAsia="zh-CN"/>
        </w:rPr>
        <w:t>（一）绩效管理工作开展情况。</w:t>
      </w:r>
    </w:p>
    <w:p>
      <w:pPr>
        <w:ind w:firstLine="640" w:firstLineChars="200"/>
        <w:rPr>
          <w:rFonts w:ascii="仿宋" w:hAnsi="仿宋" w:eastAsia="仿宋"/>
          <w:color w:val="000000" w:themeColor="text1"/>
          <w:sz w:val="32"/>
          <w:szCs w:val="32"/>
          <w:lang w:eastAsia="zh-CN"/>
        </w:rPr>
      </w:pPr>
      <w:r>
        <w:rPr>
          <w:rFonts w:hint="eastAsia" w:ascii="仿宋" w:hAnsi="仿宋" w:eastAsia="仿宋" w:cs="仿宋_GB2312"/>
          <w:color w:val="000000" w:themeColor="text1"/>
          <w:sz w:val="32"/>
          <w:szCs w:val="32"/>
          <w:lang w:eastAsia="zh-CN"/>
        </w:rPr>
        <w:t>2018年按照上级分解的绩效目标任务我们对县内的</w:t>
      </w:r>
      <w:r>
        <w:rPr>
          <w:rFonts w:hint="eastAsia" w:ascii="仿宋" w:hAnsi="仿宋" w:eastAsia="仿宋"/>
          <w:color w:val="000000" w:themeColor="text1"/>
          <w:sz w:val="32"/>
          <w:szCs w:val="32"/>
          <w:lang w:eastAsia="zh-CN"/>
        </w:rPr>
        <w:t>中央转移支付预算2399.06万元，省级预算990.74万元，共计3389.8万元的重要林业项目进行了绩效自评。其中林业生态保护恢复资金800.96万元，林业改革发展资金2588.84万元。</w:t>
      </w:r>
    </w:p>
    <w:p>
      <w:pPr>
        <w:spacing w:line="590" w:lineRule="exact"/>
        <w:ind w:firstLine="643" w:firstLineChars="200"/>
        <w:jc w:val="both"/>
        <w:outlineLvl w:val="2"/>
        <w:rPr>
          <w:rFonts w:ascii="仿宋" w:hAnsi="仿宋" w:eastAsia="仿宋" w:cs="楷体_GB2312"/>
          <w:b/>
          <w:bCs/>
          <w:color w:val="000000" w:themeColor="text1"/>
          <w:sz w:val="32"/>
          <w:szCs w:val="32"/>
          <w:lang w:eastAsia="zh-CN"/>
        </w:rPr>
      </w:pPr>
      <w:r>
        <w:rPr>
          <w:rFonts w:hint="eastAsia" w:ascii="仿宋" w:hAnsi="仿宋" w:eastAsia="仿宋" w:cs="楷体_GB2312"/>
          <w:b/>
          <w:bCs/>
          <w:color w:val="000000" w:themeColor="text1"/>
          <w:sz w:val="32"/>
          <w:szCs w:val="32"/>
          <w:lang w:eastAsia="zh-CN"/>
        </w:rPr>
        <w:t>（二）项目绩效自评结果。</w:t>
      </w:r>
    </w:p>
    <w:p>
      <w:pPr>
        <w:spacing w:line="590" w:lineRule="exact"/>
        <w:ind w:firstLine="640" w:firstLineChars="200"/>
        <w:jc w:val="both"/>
        <w:rPr>
          <w:rFonts w:ascii="仿宋" w:hAnsi="仿宋" w:eastAsia="仿宋" w:cs="仿宋_GB2312"/>
          <w:color w:val="000000" w:themeColor="text1"/>
          <w:sz w:val="32"/>
          <w:szCs w:val="32"/>
          <w:lang w:eastAsia="zh-CN"/>
        </w:rPr>
      </w:pPr>
      <w:r>
        <w:rPr>
          <w:rFonts w:ascii="仿宋" w:hAnsi="仿宋" w:eastAsia="仿宋" w:cs="仿宋_GB2312"/>
          <w:color w:val="000000" w:themeColor="text1"/>
          <w:sz w:val="32"/>
          <w:szCs w:val="32"/>
          <w:lang w:eastAsia="zh-CN"/>
        </w:rPr>
        <w:t>通过对本县内重点林业项目的绩效目标完成情况、资金投入情况、项目资金执行情况和项目资金管理使用情况进行了分析，我县重点林业项目产出指标达到项目设计要求，完成设计的造林、抚育、灾害防治任务，造林合格率、抚育率、灾害防治率都达到</w:t>
      </w:r>
      <w:r>
        <w:rPr>
          <w:rFonts w:hint="eastAsia" w:ascii="仿宋" w:hAnsi="仿宋" w:eastAsia="仿宋" w:cs="仿宋_GB2312"/>
          <w:color w:val="000000" w:themeColor="text1"/>
          <w:sz w:val="32"/>
          <w:szCs w:val="32"/>
          <w:lang w:eastAsia="zh-CN"/>
        </w:rPr>
        <w:t>95%</w:t>
      </w:r>
      <w:r>
        <w:rPr>
          <w:rFonts w:ascii="仿宋" w:hAnsi="仿宋" w:eastAsia="仿宋" w:cs="仿宋_GB2312"/>
          <w:color w:val="000000" w:themeColor="text1"/>
          <w:sz w:val="32"/>
          <w:szCs w:val="32"/>
          <w:lang w:eastAsia="zh-CN"/>
        </w:rPr>
        <w:t>；效益指标完成良好，安排了部分林农就业，增加了收入；社会满意度良好。</w:t>
      </w:r>
    </w:p>
    <w:p>
      <w:pPr>
        <w:spacing w:line="590" w:lineRule="exact"/>
        <w:ind w:firstLine="643" w:firstLineChars="200"/>
        <w:jc w:val="both"/>
        <w:outlineLvl w:val="1"/>
        <w:rPr>
          <w:rFonts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九、政府性基金预算财政拨款支出决算情况说明</w:t>
      </w:r>
    </w:p>
    <w:p>
      <w:pPr>
        <w:ind w:firstLine="640" w:firstLineChars="200"/>
        <w:rPr>
          <w:rFonts w:ascii="仿宋" w:hAnsi="仿宋" w:eastAsia="仿宋"/>
          <w:color w:val="000000" w:themeColor="text1"/>
          <w:sz w:val="32"/>
          <w:szCs w:val="32"/>
          <w:shd w:val="clear" w:color="auto" w:fill="FFFFFF"/>
          <w:lang w:eastAsia="zh-CN"/>
        </w:rPr>
      </w:pPr>
      <w:r>
        <w:rPr>
          <w:rFonts w:hint="eastAsia" w:ascii="仿宋" w:hAnsi="仿宋" w:eastAsia="仿宋" w:cs="仿宋_GB2312"/>
          <w:color w:val="000000" w:themeColor="text1"/>
          <w:sz w:val="32"/>
          <w:szCs w:val="32"/>
          <w:lang w:eastAsia="zh-CN"/>
        </w:rPr>
        <w:t>2018年度政府性基金预算财政拨款支出年支出决算为548.7万元。主要用于县城公园规划设计费、老城区绿化改造提升和沪陕高速至东卜段廊道绿化款。财政拨付717万元，列支548.7万元，项目年末结转和结余资金168.3万元，主要原因是绿化时间为今冬明春跨年度，故而部分资金待到2019年春季支出。</w:t>
      </w:r>
    </w:p>
    <w:p>
      <w:pPr>
        <w:spacing w:line="590" w:lineRule="exact"/>
        <w:ind w:firstLine="643" w:firstLineChars="200"/>
        <w:jc w:val="both"/>
        <w:outlineLvl w:val="1"/>
        <w:rPr>
          <w:rFonts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十、机关运行经费支出情况说明</w:t>
      </w:r>
    </w:p>
    <w:p>
      <w:pPr>
        <w:spacing w:line="590" w:lineRule="exact"/>
        <w:ind w:firstLine="640" w:firstLineChars="200"/>
        <w:jc w:val="both"/>
        <w:outlineLvl w:val="1"/>
        <w:rPr>
          <w:rFonts w:ascii="仿宋" w:hAnsi="仿宋" w:eastAsia="仿宋" w:cs="黑体"/>
          <w:color w:val="000000" w:themeColor="text1"/>
          <w:sz w:val="32"/>
          <w:szCs w:val="32"/>
          <w:lang w:eastAsia="zh-CN"/>
        </w:rPr>
      </w:pPr>
      <w:r>
        <w:rPr>
          <w:rFonts w:hint="eastAsia" w:ascii="仿宋" w:hAnsi="仿宋" w:eastAsia="仿宋" w:cs="仿宋_GB2312"/>
          <w:color w:val="000000" w:themeColor="text1"/>
          <w:sz w:val="32"/>
          <w:szCs w:val="32"/>
          <w:lang w:eastAsia="zh-CN"/>
        </w:rPr>
        <w:t>2018年度机关运行经费年初预算为481.37万元，支出决算为539.11万元，完成年初预算的111.99%。决算数与年初预算数存在差异的主要原因是人员经费增加。</w:t>
      </w:r>
    </w:p>
    <w:p>
      <w:pPr>
        <w:numPr>
          <w:ilvl w:val="0"/>
          <w:numId w:val="2"/>
        </w:numPr>
        <w:spacing w:line="590" w:lineRule="exact"/>
        <w:ind w:firstLine="643" w:firstLineChars="200"/>
        <w:jc w:val="both"/>
        <w:outlineLvl w:val="1"/>
        <w:rPr>
          <w:rFonts w:hint="eastAsia"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政府采购支出情况说明</w:t>
      </w:r>
    </w:p>
    <w:p>
      <w:pPr>
        <w:spacing w:line="360" w:lineRule="auto"/>
        <w:ind w:firstLine="640" w:firstLineChars="200"/>
        <w:rPr>
          <w:rFonts w:hint="eastAsia" w:ascii="仿宋" w:hAnsi="仿宋" w:eastAsia="仿宋" w:cs="仿宋"/>
          <w:sz w:val="30"/>
          <w:szCs w:val="30"/>
        </w:rPr>
      </w:pPr>
      <w:r>
        <w:rPr>
          <w:rFonts w:hint="eastAsia" w:ascii="仿宋" w:hAnsi="仿宋" w:eastAsia="仿宋" w:cs="仿宋_GB2312"/>
          <w:color w:val="000000" w:themeColor="text1"/>
          <w:sz w:val="32"/>
          <w:szCs w:val="32"/>
          <w:lang w:eastAsia="zh-CN"/>
        </w:rPr>
        <w:t>2018年度</w:t>
      </w:r>
      <w:r>
        <w:rPr>
          <w:rFonts w:hint="eastAsia" w:ascii="仿宋" w:hAnsi="仿宋" w:eastAsia="仿宋" w:cs="仿宋"/>
          <w:sz w:val="30"/>
          <w:szCs w:val="30"/>
        </w:rPr>
        <w:t>政府采购支出总额</w:t>
      </w:r>
      <w:r>
        <w:rPr>
          <w:rFonts w:hint="eastAsia" w:ascii="仿宋" w:hAnsi="仿宋" w:eastAsia="仿宋" w:cs="仿宋"/>
          <w:color w:val="000000" w:themeColor="text1"/>
          <w:sz w:val="32"/>
          <w:szCs w:val="32"/>
          <w:lang w:eastAsia="zh-CN"/>
        </w:rPr>
        <w:t>15.17</w:t>
      </w:r>
      <w:r>
        <w:rPr>
          <w:rFonts w:hint="eastAsia" w:ascii="仿宋" w:hAnsi="仿宋" w:eastAsia="仿宋" w:cs="仿宋"/>
          <w:sz w:val="30"/>
          <w:szCs w:val="30"/>
        </w:rPr>
        <w:t>万元，其中：政府采购货物支出</w:t>
      </w:r>
      <w:r>
        <w:rPr>
          <w:rFonts w:hint="eastAsia" w:ascii="仿宋" w:hAnsi="仿宋" w:eastAsia="仿宋" w:cs="仿宋"/>
          <w:color w:val="000000" w:themeColor="text1"/>
          <w:sz w:val="32"/>
          <w:szCs w:val="32"/>
          <w:lang w:eastAsia="zh-CN"/>
        </w:rPr>
        <w:t>15.17</w:t>
      </w:r>
      <w:r>
        <w:rPr>
          <w:rFonts w:hint="eastAsia" w:ascii="仿宋" w:hAnsi="仿宋" w:eastAsia="仿宋" w:cs="仿宋"/>
          <w:sz w:val="30"/>
          <w:szCs w:val="30"/>
        </w:rPr>
        <w:t>万元、政府采购工程支出0万元、政府采购服务支出0万元。授予中小企业合同金额</w:t>
      </w:r>
      <w:r>
        <w:rPr>
          <w:rFonts w:hint="eastAsia" w:ascii="仿宋" w:hAnsi="仿宋" w:eastAsia="仿宋" w:cs="仿宋"/>
          <w:color w:val="000000" w:themeColor="text1"/>
          <w:sz w:val="32"/>
          <w:szCs w:val="32"/>
          <w:lang w:eastAsia="zh-CN"/>
        </w:rPr>
        <w:t>15.17</w:t>
      </w:r>
      <w:r>
        <w:rPr>
          <w:rFonts w:hint="eastAsia" w:ascii="仿宋" w:hAnsi="仿宋" w:eastAsia="仿宋" w:cs="仿宋"/>
          <w:sz w:val="30"/>
          <w:szCs w:val="30"/>
        </w:rPr>
        <w:t>万元，其中：授予小微企业合同金额</w:t>
      </w:r>
      <w:r>
        <w:rPr>
          <w:rFonts w:hint="eastAsia" w:ascii="仿宋" w:hAnsi="仿宋" w:eastAsia="仿宋" w:cs="仿宋"/>
          <w:color w:val="000000" w:themeColor="text1"/>
          <w:sz w:val="32"/>
          <w:szCs w:val="32"/>
          <w:lang w:eastAsia="zh-CN"/>
        </w:rPr>
        <w:t>15.17</w:t>
      </w:r>
      <w:r>
        <w:rPr>
          <w:rFonts w:hint="eastAsia" w:ascii="仿宋" w:hAnsi="仿宋" w:eastAsia="仿宋" w:cs="仿宋"/>
          <w:sz w:val="30"/>
          <w:szCs w:val="30"/>
        </w:rPr>
        <w:t>万元。</w:t>
      </w:r>
    </w:p>
    <w:p>
      <w:pPr>
        <w:numPr>
          <w:ilvl w:val="0"/>
          <w:numId w:val="2"/>
        </w:numPr>
        <w:spacing w:line="590" w:lineRule="exact"/>
        <w:ind w:left="0" w:leftChars="0" w:firstLine="643" w:firstLineChars="200"/>
        <w:jc w:val="both"/>
        <w:outlineLvl w:val="1"/>
        <w:rPr>
          <w:rFonts w:hint="eastAsia" w:ascii="仿宋" w:hAnsi="仿宋" w:eastAsia="仿宋" w:cs="黑体"/>
          <w:b/>
          <w:color w:val="000000" w:themeColor="text1"/>
          <w:sz w:val="32"/>
          <w:szCs w:val="32"/>
          <w:lang w:eastAsia="zh-CN"/>
        </w:rPr>
      </w:pPr>
      <w:r>
        <w:rPr>
          <w:rFonts w:hint="eastAsia" w:ascii="仿宋" w:hAnsi="仿宋" w:eastAsia="仿宋" w:cs="黑体"/>
          <w:b/>
          <w:color w:val="000000" w:themeColor="text1"/>
          <w:sz w:val="32"/>
          <w:szCs w:val="32"/>
          <w:lang w:eastAsia="zh-CN"/>
        </w:rPr>
        <w:t>国有资产占用情况说明</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我单位共有车辆</w:t>
      </w:r>
      <w:r>
        <w:rPr>
          <w:rFonts w:hint="eastAsia" w:ascii="仿宋" w:hAnsi="仿宋" w:eastAsia="仿宋" w:cs="仿宋"/>
          <w:sz w:val="30"/>
          <w:szCs w:val="30"/>
          <w:lang w:val="en-US" w:eastAsia="zh-CN"/>
        </w:rPr>
        <w:t>10</w:t>
      </w:r>
      <w:r>
        <w:rPr>
          <w:rFonts w:hint="eastAsia" w:ascii="仿宋" w:hAnsi="仿宋" w:eastAsia="仿宋" w:cs="仿宋"/>
          <w:sz w:val="30"/>
          <w:szCs w:val="30"/>
        </w:rPr>
        <w:t>辆，其中：一般公务用车</w:t>
      </w:r>
      <w:r>
        <w:rPr>
          <w:rFonts w:hint="eastAsia" w:ascii="仿宋" w:hAnsi="仿宋" w:eastAsia="仿宋" w:cs="仿宋"/>
          <w:sz w:val="30"/>
          <w:szCs w:val="30"/>
          <w:lang w:val="en-US" w:eastAsia="zh-CN"/>
        </w:rPr>
        <w:t>0</w:t>
      </w:r>
      <w:r>
        <w:rPr>
          <w:rFonts w:hint="eastAsia" w:ascii="仿宋" w:hAnsi="仿宋" w:eastAsia="仿宋" w:cs="仿宋"/>
          <w:sz w:val="30"/>
          <w:szCs w:val="30"/>
        </w:rPr>
        <w:t>辆、一般执法执勤用车</w:t>
      </w:r>
      <w:r>
        <w:rPr>
          <w:rFonts w:hint="eastAsia" w:ascii="仿宋" w:hAnsi="仿宋" w:eastAsia="仿宋" w:cs="仿宋"/>
          <w:sz w:val="30"/>
          <w:szCs w:val="30"/>
          <w:lang w:val="en-US" w:eastAsia="zh-CN"/>
        </w:rPr>
        <w:t>8</w:t>
      </w:r>
      <w:r>
        <w:rPr>
          <w:rFonts w:hint="eastAsia" w:ascii="仿宋" w:hAnsi="仿宋" w:eastAsia="仿宋" w:cs="仿宋"/>
          <w:sz w:val="30"/>
          <w:szCs w:val="30"/>
        </w:rPr>
        <w:t>辆、特种用途车</w:t>
      </w:r>
      <w:r>
        <w:rPr>
          <w:rFonts w:hint="eastAsia" w:ascii="仿宋" w:hAnsi="仿宋" w:eastAsia="仿宋" w:cs="仿宋"/>
          <w:sz w:val="30"/>
          <w:szCs w:val="30"/>
          <w:lang w:val="en-US" w:eastAsia="zh-CN"/>
        </w:rPr>
        <w:t>2</w:t>
      </w:r>
      <w:r>
        <w:rPr>
          <w:rFonts w:hint="eastAsia" w:ascii="仿宋" w:hAnsi="仿宋" w:eastAsia="仿宋" w:cs="仿宋"/>
          <w:sz w:val="30"/>
          <w:szCs w:val="30"/>
        </w:rPr>
        <w:t>辆。单价50万元以上通用设备</w:t>
      </w:r>
      <w:r>
        <w:rPr>
          <w:rFonts w:hint="eastAsia" w:ascii="仿宋" w:hAnsi="仿宋" w:eastAsia="仿宋" w:cs="仿宋"/>
          <w:sz w:val="30"/>
          <w:szCs w:val="30"/>
          <w:lang w:val="en-US" w:eastAsia="zh-CN"/>
        </w:rPr>
        <w:t>0</w:t>
      </w:r>
      <w:r>
        <w:rPr>
          <w:rFonts w:hint="eastAsia" w:ascii="仿宋" w:hAnsi="仿宋" w:eastAsia="仿宋" w:cs="仿宋"/>
          <w:sz w:val="30"/>
          <w:szCs w:val="30"/>
        </w:rPr>
        <w:t>套，单位价值100万元以上专用设备</w:t>
      </w:r>
      <w:r>
        <w:rPr>
          <w:rFonts w:hint="eastAsia" w:ascii="仿宋" w:hAnsi="仿宋" w:eastAsia="仿宋" w:cs="仿宋"/>
          <w:sz w:val="30"/>
          <w:szCs w:val="30"/>
          <w:lang w:val="en-US" w:eastAsia="zh-CN"/>
        </w:rPr>
        <w:t>0</w:t>
      </w:r>
      <w:r>
        <w:rPr>
          <w:rFonts w:hint="eastAsia" w:ascii="仿宋" w:hAnsi="仿宋" w:eastAsia="仿宋" w:cs="仿宋"/>
          <w:sz w:val="30"/>
          <w:szCs w:val="30"/>
        </w:rPr>
        <w:t>套。</w:t>
      </w: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640" w:firstLineChars="200"/>
        <w:rPr>
          <w:rFonts w:ascii="仿宋" w:hAnsi="仿宋" w:eastAsia="仿宋" w:cs="黑体"/>
          <w:color w:val="000000" w:themeColor="text1"/>
          <w:sz w:val="32"/>
          <w:szCs w:val="32"/>
          <w:lang w:eastAsia="zh-CN"/>
        </w:rPr>
      </w:pPr>
    </w:p>
    <w:p>
      <w:pPr>
        <w:ind w:firstLine="1044" w:firstLineChars="200"/>
        <w:jc w:val="center"/>
        <w:rPr>
          <w:rFonts w:ascii="仿宋" w:hAnsi="仿宋" w:eastAsia="仿宋" w:cs="黑体"/>
          <w:b/>
          <w:color w:val="000000" w:themeColor="text1"/>
          <w:sz w:val="52"/>
          <w:szCs w:val="52"/>
          <w:lang w:eastAsia="zh-CN"/>
        </w:rPr>
      </w:pPr>
    </w:p>
    <w:p>
      <w:pPr>
        <w:ind w:firstLine="1044" w:firstLineChars="200"/>
        <w:jc w:val="center"/>
        <w:rPr>
          <w:rFonts w:ascii="仿宋" w:hAnsi="仿宋" w:eastAsia="仿宋" w:cs="黑体"/>
          <w:b/>
          <w:color w:val="000000" w:themeColor="text1"/>
          <w:sz w:val="52"/>
          <w:szCs w:val="52"/>
          <w:lang w:eastAsia="zh-CN"/>
        </w:rPr>
      </w:pPr>
    </w:p>
    <w:p>
      <w:pPr>
        <w:ind w:firstLine="1044" w:firstLineChars="200"/>
        <w:jc w:val="center"/>
        <w:rPr>
          <w:rFonts w:ascii="仿宋" w:hAnsi="仿宋" w:eastAsia="仿宋" w:cs="黑体"/>
          <w:b/>
          <w:color w:val="000000" w:themeColor="text1"/>
          <w:sz w:val="52"/>
          <w:szCs w:val="52"/>
          <w:lang w:eastAsia="zh-CN"/>
        </w:rPr>
      </w:pPr>
    </w:p>
    <w:p>
      <w:pPr>
        <w:ind w:firstLine="1044" w:firstLineChars="200"/>
        <w:jc w:val="center"/>
        <w:rPr>
          <w:rFonts w:ascii="仿宋" w:hAnsi="仿宋" w:eastAsia="仿宋" w:cs="黑体"/>
          <w:b/>
          <w:color w:val="000000" w:themeColor="text1"/>
          <w:sz w:val="52"/>
          <w:szCs w:val="52"/>
          <w:lang w:eastAsia="zh-CN"/>
        </w:rPr>
      </w:pPr>
      <w:r>
        <w:rPr>
          <w:rFonts w:hint="eastAsia" w:ascii="仿宋" w:hAnsi="仿宋" w:eastAsia="仿宋" w:cs="黑体"/>
          <w:b/>
          <w:color w:val="000000" w:themeColor="text1"/>
          <w:sz w:val="52"/>
          <w:szCs w:val="52"/>
          <w:lang w:eastAsia="zh-CN"/>
        </w:rPr>
        <w:t>第四部分　　林业局部门决算名词解释</w:t>
      </w:r>
    </w:p>
    <w:p>
      <w:pPr>
        <w:ind w:firstLine="1044" w:firstLineChars="200"/>
        <w:jc w:val="center"/>
        <w:rPr>
          <w:rFonts w:ascii="仿宋" w:hAnsi="仿宋" w:eastAsia="仿宋" w:cs="黑体"/>
          <w:b/>
          <w:color w:val="000000" w:themeColor="text1"/>
          <w:sz w:val="52"/>
          <w:szCs w:val="52"/>
          <w:lang w:eastAsia="zh-CN"/>
        </w:rPr>
      </w:pPr>
    </w:p>
    <w:p>
      <w:pPr>
        <w:ind w:firstLine="1044" w:firstLineChars="200"/>
        <w:jc w:val="center"/>
        <w:rPr>
          <w:rFonts w:ascii="仿宋" w:hAnsi="仿宋" w:eastAsia="仿宋" w:cs="黑体"/>
          <w:b/>
          <w:color w:val="000000" w:themeColor="text1"/>
          <w:sz w:val="52"/>
          <w:szCs w:val="52"/>
          <w:lang w:eastAsia="zh-CN"/>
        </w:rPr>
      </w:pPr>
    </w:p>
    <w:p>
      <w:pPr>
        <w:ind w:firstLine="1044" w:firstLineChars="200"/>
        <w:jc w:val="center"/>
        <w:rPr>
          <w:rFonts w:ascii="仿宋" w:hAnsi="仿宋" w:eastAsia="仿宋" w:cs="黑体"/>
          <w:b/>
          <w:color w:val="000000" w:themeColor="text1"/>
          <w:sz w:val="52"/>
          <w:szCs w:val="52"/>
          <w:lang w:eastAsia="zh-CN"/>
        </w:rPr>
      </w:pPr>
    </w:p>
    <w:p>
      <w:pPr>
        <w:ind w:firstLine="1044" w:firstLineChars="200"/>
        <w:jc w:val="center"/>
        <w:rPr>
          <w:rFonts w:ascii="仿宋" w:hAnsi="仿宋" w:eastAsia="仿宋" w:cs="黑体"/>
          <w:b/>
          <w:color w:val="000000" w:themeColor="text1"/>
          <w:sz w:val="52"/>
          <w:szCs w:val="52"/>
          <w:lang w:eastAsia="zh-CN"/>
        </w:rPr>
      </w:pPr>
    </w:p>
    <w:p>
      <w:pPr>
        <w:ind w:firstLine="1044" w:firstLineChars="200"/>
        <w:jc w:val="center"/>
        <w:rPr>
          <w:rFonts w:ascii="仿宋" w:hAnsi="仿宋" w:eastAsia="仿宋" w:cs="黑体"/>
          <w:b/>
          <w:color w:val="000000" w:themeColor="text1"/>
          <w:sz w:val="52"/>
          <w:szCs w:val="52"/>
          <w:lang w:eastAsia="zh-CN"/>
        </w:rPr>
      </w:pPr>
    </w:p>
    <w:p>
      <w:pPr>
        <w:ind w:firstLine="1044" w:firstLineChars="200"/>
        <w:jc w:val="center"/>
        <w:rPr>
          <w:rFonts w:ascii="仿宋" w:hAnsi="仿宋" w:eastAsia="仿宋" w:cs="黑体"/>
          <w:b/>
          <w:color w:val="000000" w:themeColor="text1"/>
          <w:sz w:val="52"/>
          <w:szCs w:val="52"/>
          <w:lang w:eastAsia="zh-CN"/>
        </w:rPr>
      </w:pPr>
    </w:p>
    <w:p>
      <w:pPr>
        <w:ind w:firstLine="1044" w:firstLineChars="200"/>
        <w:jc w:val="center"/>
        <w:rPr>
          <w:rFonts w:ascii="仿宋" w:hAnsi="仿宋" w:eastAsia="仿宋" w:cs="宋体"/>
          <w:b/>
          <w:color w:val="000000" w:themeColor="text1"/>
          <w:sz w:val="52"/>
          <w:szCs w:val="52"/>
          <w:lang w:eastAsia="zh-CN"/>
        </w:rPr>
      </w:pP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（一）财政拨款收入：指行政事业单位从同级财政部门取得的各类财政拨款。</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（二）上级补助收入：指事业单位从主管部门和上级单位取得的非财政补助收入。</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三）事业收入：指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（四）其他收入：指除上述“财政拨款收入”、“事业收入”、“上级补助收入”、 “经营收入”以外的各项收入，包括投资收益、利息收入、捐赠收入等。</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（五）农林水事务（类）林业（款）：反映政府用于林业方面的支出。</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行政运行（项）：反映行政单位（包括实行公务员管理的事业单位）的基本支出。</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森林培育（项）：反映造林、抚育及生态建设的基本支出和项目支出。</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森林生态效益补偿（项）：反映国家级公益林管护的基本支出和林农的补偿支出。</w:t>
      </w:r>
    </w:p>
    <w:p>
      <w:pPr>
        <w:ind w:left="361" w:leftChars="164" w:firstLine="560" w:firstLineChars="200"/>
        <w:rPr>
          <w:rFonts w:ascii="仿宋" w:hAnsi="仿宋" w:eastAsia="仿宋"/>
          <w:color w:val="000000" w:themeColor="text1"/>
          <w:spacing w:val="-20"/>
          <w:sz w:val="32"/>
          <w:szCs w:val="32"/>
          <w:lang w:eastAsia="zh-CN"/>
        </w:rPr>
      </w:pPr>
      <w:r>
        <w:rPr>
          <w:rFonts w:hint="eastAsia" w:ascii="仿宋" w:hAnsi="仿宋" w:eastAsia="仿宋"/>
          <w:color w:val="000000" w:themeColor="text1"/>
          <w:spacing w:val="-20"/>
          <w:sz w:val="32"/>
          <w:szCs w:val="32"/>
          <w:lang w:eastAsia="zh-CN"/>
        </w:rPr>
        <w:t>林业贷款贴息（项）：反映国家给予造林企业或林农因林业生产在银行贷款贴息补助。</w:t>
      </w:r>
    </w:p>
    <w:p>
      <w:pPr>
        <w:ind w:left="361" w:leftChars="164" w:firstLine="560" w:firstLineChars="200"/>
        <w:rPr>
          <w:rFonts w:ascii="仿宋" w:hAnsi="仿宋" w:eastAsia="仿宋"/>
          <w:color w:val="000000" w:themeColor="text1"/>
          <w:spacing w:val="-20"/>
          <w:sz w:val="32"/>
          <w:szCs w:val="32"/>
          <w:lang w:eastAsia="zh-CN"/>
        </w:rPr>
      </w:pPr>
      <w:r>
        <w:rPr>
          <w:rFonts w:hint="eastAsia" w:ascii="仿宋" w:hAnsi="仿宋" w:eastAsia="仿宋"/>
          <w:color w:val="000000" w:themeColor="text1"/>
          <w:spacing w:val="-20"/>
          <w:sz w:val="32"/>
          <w:szCs w:val="32"/>
          <w:lang w:eastAsia="zh-CN"/>
        </w:rPr>
        <w:t>灾害救助（项）：属项目支出，反映国家对林业自然灾害的救助支出。</w:t>
      </w:r>
    </w:p>
    <w:p>
      <w:pPr>
        <w:ind w:left="361" w:leftChars="164" w:firstLine="560" w:firstLineChars="200"/>
        <w:rPr>
          <w:rFonts w:ascii="仿宋" w:hAnsi="仿宋" w:eastAsia="仿宋"/>
          <w:color w:val="000000" w:themeColor="text1"/>
          <w:spacing w:val="-20"/>
          <w:sz w:val="32"/>
          <w:szCs w:val="32"/>
          <w:lang w:eastAsia="zh-CN"/>
        </w:rPr>
      </w:pPr>
      <w:r>
        <w:rPr>
          <w:rFonts w:hint="eastAsia" w:ascii="仿宋" w:hAnsi="仿宋" w:eastAsia="仿宋"/>
          <w:color w:val="000000" w:themeColor="text1"/>
          <w:spacing w:val="-20"/>
          <w:sz w:val="32"/>
          <w:szCs w:val="32"/>
          <w:lang w:eastAsia="zh-CN"/>
        </w:rPr>
        <w:t>（六）基本支出：指为保障机构正常运转、完成日常工作任务而发生的人员经费和日常公用经费。</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（七）项目支出：指在基本支出之外为完成特定行政任务和事业发展目标所发生的支出。</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八）行政经费：指行政单位（含参照公务员法管理的事业单位）履行行政管理职能，维持机关日常运转所必须开支的费用，包括基本支出和项目支出。基本支出包括人员经费和公用经费。项目支出包括办公用房维修租赁、执法部门办案费等用于一般行政管理事务方面的支出。</w:t>
      </w:r>
    </w:p>
    <w:p>
      <w:pPr>
        <w:ind w:left="361" w:leftChars="164"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九）“三公”经费：指行政事业单位用财政拨款安排的因公出国（境）费、公务用车购置及运行费和公务接待费。其中，因公出国（境）费反映单位公务出国（境）的住宿费、旅费、伙食补助费、杂费、培训费等支出；公务用车购置及运行费反单位公务用车购置费及租用费、燃料费、维修费、过路过桥费、保险费、安全奖励费用等支出；公务接待费反映单位按规定开支的各类公务接待支出。</w:t>
      </w:r>
    </w:p>
    <w:p>
      <w:pPr>
        <w:pStyle w:val="38"/>
        <w:ind w:left="1421" w:firstLine="640" w:firstLineChars="200"/>
        <w:rPr>
          <w:rFonts w:ascii="仿宋" w:hAnsi="仿宋" w:eastAsia="仿宋"/>
          <w:color w:val="000000" w:themeColor="text1"/>
          <w:sz w:val="32"/>
          <w:szCs w:val="32"/>
          <w:lang w:eastAsia="zh-CN"/>
        </w:rPr>
      </w:pPr>
      <w:r>
        <w:rPr>
          <w:rFonts w:hint="eastAsia" w:ascii="仿宋" w:hAnsi="仿宋" w:eastAsia="仿宋"/>
          <w:color w:val="000000" w:themeColor="text1"/>
          <w:sz w:val="32"/>
          <w:szCs w:val="32"/>
          <w:lang w:eastAsia="zh-CN"/>
        </w:rPr>
        <w:t xml:space="preserve">                        </w:t>
      </w:r>
    </w:p>
    <w:p>
      <w:pPr>
        <w:pStyle w:val="38"/>
        <w:ind w:left="1421"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lang w:eastAsia="zh-CN"/>
        </w:rPr>
        <w:t xml:space="preserve">                    </w:t>
      </w:r>
      <w:r>
        <w:rPr>
          <w:rFonts w:hint="eastAsia" w:ascii="仿宋" w:hAnsi="仿宋" w:eastAsia="仿宋"/>
          <w:color w:val="000000" w:themeColor="text1"/>
          <w:sz w:val="32"/>
          <w:szCs w:val="32"/>
        </w:rPr>
        <w:t>罗山县林业局</w:t>
      </w:r>
    </w:p>
    <w:p>
      <w:pPr>
        <w:ind w:left="360"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201</w:t>
      </w:r>
      <w:r>
        <w:rPr>
          <w:rFonts w:hint="eastAsia" w:ascii="仿宋" w:hAnsi="仿宋" w:eastAsia="仿宋"/>
          <w:color w:val="000000" w:themeColor="text1"/>
          <w:sz w:val="32"/>
          <w:szCs w:val="32"/>
          <w:lang w:eastAsia="zh-CN"/>
        </w:rPr>
        <w:t>9</w:t>
      </w:r>
      <w:r>
        <w:rPr>
          <w:rFonts w:hint="eastAsia" w:ascii="仿宋" w:hAnsi="仿宋" w:eastAsia="仿宋"/>
          <w:color w:val="000000" w:themeColor="text1"/>
          <w:sz w:val="32"/>
          <w:szCs w:val="32"/>
        </w:rPr>
        <w:t>年</w:t>
      </w:r>
      <w:r>
        <w:rPr>
          <w:rFonts w:hint="eastAsia" w:ascii="仿宋" w:hAnsi="仿宋" w:eastAsia="仿宋"/>
          <w:color w:val="000000" w:themeColor="text1"/>
          <w:sz w:val="32"/>
          <w:szCs w:val="32"/>
          <w:lang w:eastAsia="zh-CN"/>
        </w:rPr>
        <w:t>9</w:t>
      </w:r>
      <w:r>
        <w:rPr>
          <w:rFonts w:hint="eastAsia" w:ascii="仿宋" w:hAnsi="仿宋" w:eastAsia="仿宋"/>
          <w:color w:val="000000" w:themeColor="text1"/>
          <w:sz w:val="32"/>
          <w:szCs w:val="32"/>
        </w:rPr>
        <w:t>月</w:t>
      </w:r>
      <w:r>
        <w:rPr>
          <w:rFonts w:hint="eastAsia" w:ascii="仿宋" w:hAnsi="仿宋" w:eastAsia="仿宋"/>
          <w:color w:val="000000" w:themeColor="text1"/>
          <w:sz w:val="32"/>
          <w:szCs w:val="32"/>
          <w:lang w:eastAsia="zh-CN"/>
        </w:rPr>
        <w:t>11</w:t>
      </w:r>
      <w:r>
        <w:rPr>
          <w:rFonts w:hint="eastAsia" w:ascii="仿宋" w:hAnsi="仿宋" w:eastAsia="仿宋"/>
          <w:color w:val="000000" w:themeColor="text1"/>
          <w:sz w:val="32"/>
          <w:szCs w:val="32"/>
        </w:rPr>
        <w:t>日</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31872"/>
      <w:docPartObj>
        <w:docPartGallery w:val="autotext"/>
      </w:docPartObj>
    </w:sdtPr>
    <w:sdtContent>
      <w:p>
        <w:pPr>
          <w:pStyle w:val="12"/>
          <w:jc w:val="cente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w:t>
        </w:r>
        <w:r>
          <w:rPr>
            <w:rFonts w:asciiTheme="minorEastAsia" w:hAnsiTheme="minorEastAsia"/>
            <w:sz w:val="24"/>
            <w:szCs w:val="24"/>
          </w:rPr>
          <w:t xml:space="preserve"> 21 -</w:t>
        </w:r>
        <w:r>
          <w:rPr>
            <w:rFonts w:asciiTheme="minorEastAsia" w:hAnsiTheme="minorEastAsia"/>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617BE"/>
    <w:multiLevelType w:val="singleLevel"/>
    <w:tmpl w:val="C26617BE"/>
    <w:lvl w:ilvl="0" w:tentative="0">
      <w:start w:val="11"/>
      <w:numFmt w:val="chineseCounting"/>
      <w:suff w:val="nothing"/>
      <w:lvlText w:val="%1、"/>
      <w:lvlJc w:val="left"/>
      <w:rPr>
        <w:rFonts w:hint="eastAsia"/>
      </w:rPr>
    </w:lvl>
  </w:abstractNum>
  <w:abstractNum w:abstractNumId="1">
    <w:nsid w:val="5971BE17"/>
    <w:multiLevelType w:val="singleLevel"/>
    <w:tmpl w:val="5971BE17"/>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09D5"/>
    <w:rsid w:val="000040F3"/>
    <w:rsid w:val="000041F2"/>
    <w:rsid w:val="00047320"/>
    <w:rsid w:val="0007113A"/>
    <w:rsid w:val="0009254B"/>
    <w:rsid w:val="000E631D"/>
    <w:rsid w:val="000F3E76"/>
    <w:rsid w:val="00140916"/>
    <w:rsid w:val="001B78FB"/>
    <w:rsid w:val="001E2AD4"/>
    <w:rsid w:val="001E585E"/>
    <w:rsid w:val="002165BE"/>
    <w:rsid w:val="00233737"/>
    <w:rsid w:val="002522C5"/>
    <w:rsid w:val="002615D3"/>
    <w:rsid w:val="00293FA3"/>
    <w:rsid w:val="00295EBE"/>
    <w:rsid w:val="0029766E"/>
    <w:rsid w:val="002A147C"/>
    <w:rsid w:val="002B5F32"/>
    <w:rsid w:val="002C71A4"/>
    <w:rsid w:val="002E1D18"/>
    <w:rsid w:val="002E4760"/>
    <w:rsid w:val="002E6745"/>
    <w:rsid w:val="00336CAB"/>
    <w:rsid w:val="00344D0D"/>
    <w:rsid w:val="003768AB"/>
    <w:rsid w:val="00392671"/>
    <w:rsid w:val="003A25BE"/>
    <w:rsid w:val="003C18EA"/>
    <w:rsid w:val="003D37DC"/>
    <w:rsid w:val="003D4F84"/>
    <w:rsid w:val="003E336A"/>
    <w:rsid w:val="003F1A05"/>
    <w:rsid w:val="00440279"/>
    <w:rsid w:val="004D6384"/>
    <w:rsid w:val="004E7182"/>
    <w:rsid w:val="004F139A"/>
    <w:rsid w:val="005330CF"/>
    <w:rsid w:val="005340E4"/>
    <w:rsid w:val="005A2FF3"/>
    <w:rsid w:val="005A5237"/>
    <w:rsid w:val="005B3D86"/>
    <w:rsid w:val="005F4746"/>
    <w:rsid w:val="00620198"/>
    <w:rsid w:val="006453F7"/>
    <w:rsid w:val="00645B78"/>
    <w:rsid w:val="00667772"/>
    <w:rsid w:val="00672EFC"/>
    <w:rsid w:val="0068472A"/>
    <w:rsid w:val="00687697"/>
    <w:rsid w:val="006945AB"/>
    <w:rsid w:val="006C12E0"/>
    <w:rsid w:val="006C7835"/>
    <w:rsid w:val="006D2523"/>
    <w:rsid w:val="006F5EF4"/>
    <w:rsid w:val="007236E8"/>
    <w:rsid w:val="00751A68"/>
    <w:rsid w:val="00754C40"/>
    <w:rsid w:val="007D7FC8"/>
    <w:rsid w:val="007F27AE"/>
    <w:rsid w:val="007F5E59"/>
    <w:rsid w:val="007F7B8D"/>
    <w:rsid w:val="0081075F"/>
    <w:rsid w:val="008149B2"/>
    <w:rsid w:val="00833EBE"/>
    <w:rsid w:val="00841C8B"/>
    <w:rsid w:val="00875D24"/>
    <w:rsid w:val="00876DC2"/>
    <w:rsid w:val="00883343"/>
    <w:rsid w:val="008855DD"/>
    <w:rsid w:val="00894CC4"/>
    <w:rsid w:val="0093106B"/>
    <w:rsid w:val="0093293B"/>
    <w:rsid w:val="00940BF6"/>
    <w:rsid w:val="009A0D9D"/>
    <w:rsid w:val="009B1D75"/>
    <w:rsid w:val="009B6D7F"/>
    <w:rsid w:val="00A166ED"/>
    <w:rsid w:val="00A31361"/>
    <w:rsid w:val="00A6001C"/>
    <w:rsid w:val="00AD42C5"/>
    <w:rsid w:val="00AE02F6"/>
    <w:rsid w:val="00AE3D21"/>
    <w:rsid w:val="00B23D24"/>
    <w:rsid w:val="00B25181"/>
    <w:rsid w:val="00B36A70"/>
    <w:rsid w:val="00B552D2"/>
    <w:rsid w:val="00B96948"/>
    <w:rsid w:val="00BA09D5"/>
    <w:rsid w:val="00BE01D5"/>
    <w:rsid w:val="00C0222D"/>
    <w:rsid w:val="00C23ACC"/>
    <w:rsid w:val="00C25D57"/>
    <w:rsid w:val="00C32621"/>
    <w:rsid w:val="00C33843"/>
    <w:rsid w:val="00C45383"/>
    <w:rsid w:val="00CA3CED"/>
    <w:rsid w:val="00CB4389"/>
    <w:rsid w:val="00CC0975"/>
    <w:rsid w:val="00D414A3"/>
    <w:rsid w:val="00D4315D"/>
    <w:rsid w:val="00D608F8"/>
    <w:rsid w:val="00D8709D"/>
    <w:rsid w:val="00D91CEC"/>
    <w:rsid w:val="00DD3F05"/>
    <w:rsid w:val="00DD7A51"/>
    <w:rsid w:val="00DE350B"/>
    <w:rsid w:val="00E01973"/>
    <w:rsid w:val="00E10829"/>
    <w:rsid w:val="00E12796"/>
    <w:rsid w:val="00E319F9"/>
    <w:rsid w:val="00E6617A"/>
    <w:rsid w:val="00E74F5C"/>
    <w:rsid w:val="00ED2EBF"/>
    <w:rsid w:val="00EF4586"/>
    <w:rsid w:val="00F31E95"/>
    <w:rsid w:val="00F40C9D"/>
    <w:rsid w:val="00F4613C"/>
    <w:rsid w:val="00F53443"/>
    <w:rsid w:val="00F5557E"/>
    <w:rsid w:val="00FD4BA4"/>
    <w:rsid w:val="00FE1E86"/>
    <w:rsid w:val="10346208"/>
    <w:rsid w:val="1E4C15CE"/>
    <w:rsid w:val="1FFB3A3D"/>
    <w:rsid w:val="4D56395D"/>
    <w:rsid w:val="5F213A4F"/>
    <w:rsid w:val="70824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Theme="minorHAnsi" w:hAnsiTheme="minorHAnsi" w:eastAsiaTheme="minorEastAsia" w:cstheme="minorBidi"/>
      <w:sz w:val="22"/>
      <w:szCs w:val="22"/>
      <w:lang w:val="en-US" w:eastAsia="en-US" w:bidi="en-US"/>
    </w:rPr>
  </w:style>
  <w:style w:type="paragraph" w:styleId="2">
    <w:name w:val="heading 1"/>
    <w:basedOn w:val="1"/>
    <w:next w:val="1"/>
    <w:link w:val="25"/>
    <w:qFormat/>
    <w:uiPriority w:val="9"/>
    <w:pPr>
      <w:pBdr>
        <w:bottom w:val="single" w:color="366091" w:themeColor="accent1" w:themeShade="BF" w:sz="12" w:space="1"/>
      </w:pBdr>
      <w:spacing w:before="600" w:after="80"/>
      <w:ind w:firstLine="0"/>
      <w:outlineLvl w:val="0"/>
    </w:pPr>
    <w:rPr>
      <w:rFonts w:asciiTheme="majorHAnsi" w:hAnsiTheme="majorHAnsi" w:eastAsiaTheme="majorEastAsia" w:cstheme="majorBidi"/>
      <w:b/>
      <w:bCs/>
      <w:color w:val="366091" w:themeColor="accent1" w:themeShade="BF"/>
      <w:sz w:val="24"/>
      <w:szCs w:val="24"/>
    </w:rPr>
  </w:style>
  <w:style w:type="paragraph" w:styleId="3">
    <w:name w:val="heading 2"/>
    <w:basedOn w:val="1"/>
    <w:next w:val="1"/>
    <w:link w:val="26"/>
    <w:semiHidden/>
    <w:unhideWhenUsed/>
    <w:qFormat/>
    <w:uiPriority w:val="9"/>
    <w:pPr>
      <w:pBdr>
        <w:bottom w:val="single" w:color="4F81BD" w:themeColor="accent1" w:sz="8" w:space="1"/>
      </w:pBdr>
      <w:spacing w:before="200" w:after="80"/>
      <w:ind w:firstLine="0"/>
      <w:outlineLvl w:val="1"/>
    </w:pPr>
    <w:rPr>
      <w:rFonts w:asciiTheme="majorHAnsi" w:hAnsiTheme="majorHAnsi" w:eastAsiaTheme="majorEastAsia" w:cstheme="majorBidi"/>
      <w:color w:val="366091" w:themeColor="accent1" w:themeShade="BF"/>
      <w:sz w:val="24"/>
      <w:szCs w:val="24"/>
    </w:rPr>
  </w:style>
  <w:style w:type="paragraph" w:styleId="4">
    <w:name w:val="heading 3"/>
    <w:basedOn w:val="1"/>
    <w:next w:val="1"/>
    <w:link w:val="27"/>
    <w:semiHidden/>
    <w:unhideWhenUsed/>
    <w:qFormat/>
    <w:uiPriority w:val="9"/>
    <w:pPr>
      <w:pBdr>
        <w:bottom w:val="single" w:color="95B3D7" w:themeColor="accent1" w:themeTint="99" w:sz="4" w:space="1"/>
      </w:pBdr>
      <w:spacing w:before="200" w:after="80"/>
      <w:ind w:firstLine="0"/>
      <w:outlineLvl w:val="2"/>
    </w:pPr>
    <w:rPr>
      <w:rFonts w:asciiTheme="majorHAnsi" w:hAnsiTheme="majorHAnsi" w:eastAsiaTheme="majorEastAsia" w:cstheme="majorBidi"/>
      <w:color w:val="4F81BD" w:themeColor="accent1"/>
      <w:sz w:val="24"/>
      <w:szCs w:val="24"/>
    </w:rPr>
  </w:style>
  <w:style w:type="paragraph" w:styleId="5">
    <w:name w:val="heading 4"/>
    <w:basedOn w:val="1"/>
    <w:next w:val="1"/>
    <w:link w:val="28"/>
    <w:semiHidden/>
    <w:unhideWhenUsed/>
    <w:qFormat/>
    <w:uiPriority w:val="9"/>
    <w:pPr>
      <w:pBdr>
        <w:bottom w:val="single" w:color="B8CCE4" w:themeColor="accent1" w:themeTint="66" w:sz="4" w:space="2"/>
      </w:pBdr>
      <w:spacing w:before="200" w:after="80"/>
      <w:ind w:firstLine="0"/>
      <w:outlineLvl w:val="3"/>
    </w:pPr>
    <w:rPr>
      <w:rFonts w:asciiTheme="majorHAnsi" w:hAnsiTheme="majorHAnsi" w:eastAsiaTheme="majorEastAsia" w:cstheme="majorBidi"/>
      <w:i/>
      <w:iCs/>
      <w:color w:val="4F81BD" w:themeColor="accent1"/>
      <w:sz w:val="24"/>
      <w:szCs w:val="24"/>
    </w:rPr>
  </w:style>
  <w:style w:type="paragraph" w:styleId="6">
    <w:name w:val="heading 5"/>
    <w:basedOn w:val="1"/>
    <w:next w:val="1"/>
    <w:link w:val="29"/>
    <w:semiHidden/>
    <w:unhideWhenUsed/>
    <w:qFormat/>
    <w:uiPriority w:val="9"/>
    <w:pPr>
      <w:spacing w:before="200" w:after="80"/>
      <w:ind w:firstLine="0"/>
      <w:outlineLvl w:val="4"/>
    </w:pPr>
    <w:rPr>
      <w:rFonts w:asciiTheme="majorHAnsi" w:hAnsiTheme="majorHAnsi" w:eastAsiaTheme="majorEastAsia" w:cstheme="majorBidi"/>
      <w:color w:val="4F81BD" w:themeColor="accent1"/>
    </w:rPr>
  </w:style>
  <w:style w:type="paragraph" w:styleId="7">
    <w:name w:val="heading 6"/>
    <w:basedOn w:val="1"/>
    <w:next w:val="1"/>
    <w:link w:val="30"/>
    <w:semiHidden/>
    <w:unhideWhenUsed/>
    <w:qFormat/>
    <w:uiPriority w:val="9"/>
    <w:pPr>
      <w:spacing w:before="280" w:after="100"/>
      <w:ind w:firstLine="0"/>
      <w:outlineLvl w:val="5"/>
    </w:pPr>
    <w:rPr>
      <w:rFonts w:asciiTheme="majorHAnsi" w:hAnsiTheme="majorHAnsi" w:eastAsiaTheme="majorEastAsia" w:cstheme="majorBidi"/>
      <w:i/>
      <w:iCs/>
      <w:color w:val="4F81BD" w:themeColor="accent1"/>
    </w:rPr>
  </w:style>
  <w:style w:type="paragraph" w:styleId="8">
    <w:name w:val="heading 7"/>
    <w:basedOn w:val="1"/>
    <w:next w:val="1"/>
    <w:link w:val="31"/>
    <w:semiHidden/>
    <w:unhideWhenUsed/>
    <w:qFormat/>
    <w:uiPriority w:val="9"/>
    <w:pPr>
      <w:spacing w:before="320" w:after="100"/>
      <w:ind w:firstLine="0"/>
      <w:outlineLvl w:val="6"/>
    </w:pPr>
    <w:rPr>
      <w:rFonts w:asciiTheme="majorHAnsi" w:hAnsiTheme="majorHAnsi" w:eastAsiaTheme="majorEastAsia" w:cstheme="majorBidi"/>
      <w:b/>
      <w:bCs/>
      <w:color w:val="9BBB59" w:themeColor="accent3"/>
      <w:sz w:val="20"/>
      <w:szCs w:val="20"/>
    </w:rPr>
  </w:style>
  <w:style w:type="paragraph" w:styleId="9">
    <w:name w:val="heading 8"/>
    <w:basedOn w:val="1"/>
    <w:next w:val="1"/>
    <w:link w:val="32"/>
    <w:semiHidden/>
    <w:unhideWhenUsed/>
    <w:qFormat/>
    <w:uiPriority w:val="9"/>
    <w:pPr>
      <w:spacing w:before="320" w:after="100"/>
      <w:ind w:firstLine="0"/>
      <w:outlineLvl w:val="7"/>
    </w:pPr>
    <w:rPr>
      <w:rFonts w:asciiTheme="majorHAnsi" w:hAnsiTheme="majorHAnsi" w:eastAsiaTheme="majorEastAsia" w:cstheme="majorBidi"/>
      <w:b/>
      <w:bCs/>
      <w:i/>
      <w:iCs/>
      <w:color w:val="9BBB59" w:themeColor="accent3"/>
      <w:sz w:val="20"/>
      <w:szCs w:val="20"/>
    </w:rPr>
  </w:style>
  <w:style w:type="paragraph" w:styleId="10">
    <w:name w:val="heading 9"/>
    <w:basedOn w:val="1"/>
    <w:next w:val="1"/>
    <w:link w:val="33"/>
    <w:semiHidden/>
    <w:unhideWhenUsed/>
    <w:qFormat/>
    <w:uiPriority w:val="9"/>
    <w:pPr>
      <w:spacing w:before="320" w:after="100"/>
      <w:ind w:firstLine="0"/>
      <w:outlineLvl w:val="8"/>
    </w:pPr>
    <w:rPr>
      <w:rFonts w:asciiTheme="majorHAnsi" w:hAnsiTheme="majorHAnsi" w:eastAsiaTheme="majorEastAsia" w:cstheme="majorBidi"/>
      <w:i/>
      <w:iCs/>
      <w:color w:val="9BBB59" w:themeColor="accent3"/>
      <w:sz w:val="20"/>
      <w:szCs w:val="20"/>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footer"/>
    <w:basedOn w:val="1"/>
    <w:link w:val="23"/>
    <w:unhideWhenUsed/>
    <w:qFormat/>
    <w:uiPriority w:val="99"/>
    <w:pPr>
      <w:tabs>
        <w:tab w:val="center" w:pos="4153"/>
        <w:tab w:val="right" w:pos="8306"/>
      </w:tabs>
      <w:snapToGrid w:val="0"/>
    </w:pPr>
    <w:rPr>
      <w:sz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35"/>
    <w:qFormat/>
    <w:uiPriority w:val="11"/>
    <w:pPr>
      <w:spacing w:before="200" w:after="900"/>
      <w:ind w:firstLine="0"/>
      <w:jc w:val="right"/>
    </w:pPr>
    <w:rPr>
      <w:i/>
      <w:iCs/>
      <w:sz w:val="24"/>
      <w:szCs w:val="24"/>
    </w:rPr>
  </w:style>
  <w:style w:type="paragraph" w:styleId="15">
    <w:name w:val="footnote text"/>
    <w:basedOn w:val="1"/>
    <w:link w:val="49"/>
    <w:unhideWhenUsed/>
    <w:qFormat/>
    <w:uiPriority w:val="99"/>
    <w:pPr>
      <w:widowControl w:val="0"/>
      <w:snapToGrid w:val="0"/>
      <w:ind w:firstLine="0"/>
    </w:pPr>
    <w:rPr>
      <w:rFonts w:ascii="Calibri" w:hAnsi="Calibri" w:eastAsia="宋体" w:cs="Times New Roman"/>
      <w:kern w:val="2"/>
      <w:sz w:val="18"/>
      <w:lang w:eastAsia="zh-CN" w:bidi="ar-SA"/>
    </w:rPr>
  </w:style>
  <w:style w:type="paragraph" w:styleId="16">
    <w:name w:val="Normal (Web)"/>
    <w:basedOn w:val="1"/>
    <w:semiHidden/>
    <w:unhideWhenUsed/>
    <w:qFormat/>
    <w:uiPriority w:val="99"/>
    <w:pPr>
      <w:ind w:firstLine="0"/>
    </w:pPr>
    <w:rPr>
      <w:rFonts w:ascii="宋体" w:hAnsi="宋体" w:eastAsia="宋体" w:cs="宋体"/>
      <w:sz w:val="24"/>
      <w:szCs w:val="24"/>
      <w:lang w:eastAsia="zh-CN" w:bidi="ar-SA"/>
    </w:rPr>
  </w:style>
  <w:style w:type="paragraph" w:styleId="17">
    <w:name w:val="Title"/>
    <w:basedOn w:val="1"/>
    <w:next w:val="1"/>
    <w:link w:val="34"/>
    <w:qFormat/>
    <w:uiPriority w:val="10"/>
    <w:pPr>
      <w:pBdr>
        <w:top w:val="single" w:color="A7C0DE" w:themeColor="accent1" w:themeTint="7F" w:sz="8" w:space="10"/>
        <w:bottom w:val="single" w:color="9BBB59" w:themeColor="accent3" w:sz="24" w:space="15"/>
      </w:pBdr>
      <w:ind w:firstLine="0"/>
      <w:jc w:val="center"/>
    </w:pPr>
    <w:rPr>
      <w:rFonts w:asciiTheme="majorHAnsi" w:hAnsiTheme="majorHAnsi" w:eastAsiaTheme="majorEastAsia" w:cstheme="majorBidi"/>
      <w:i/>
      <w:iCs/>
      <w:color w:val="243F61" w:themeColor="accent1" w:themeShade="7F"/>
      <w:sz w:val="60"/>
      <w:szCs w:val="60"/>
    </w:rPr>
  </w:style>
  <w:style w:type="character" w:styleId="20">
    <w:name w:val="Strong"/>
    <w:basedOn w:val="19"/>
    <w:qFormat/>
    <w:uiPriority w:val="22"/>
    <w:rPr>
      <w:b/>
      <w:bCs/>
      <w:spacing w:val="0"/>
    </w:rPr>
  </w:style>
  <w:style w:type="character" w:styleId="21">
    <w:name w:val="Emphasis"/>
    <w:qFormat/>
    <w:uiPriority w:val="20"/>
    <w:rPr>
      <w:b/>
      <w:bCs/>
      <w:i/>
      <w:iCs/>
      <w:color w:val="595959" w:themeColor="text1" w:themeTint="A5"/>
    </w:rPr>
  </w:style>
  <w:style w:type="character" w:styleId="22">
    <w:name w:val="footnote reference"/>
    <w:basedOn w:val="19"/>
    <w:unhideWhenUsed/>
    <w:qFormat/>
    <w:uiPriority w:val="99"/>
    <w:rPr>
      <w:vertAlign w:val="superscript"/>
    </w:rPr>
  </w:style>
  <w:style w:type="character" w:customStyle="1" w:styleId="23">
    <w:name w:val="页脚 Char"/>
    <w:basedOn w:val="19"/>
    <w:link w:val="12"/>
    <w:qFormat/>
    <w:uiPriority w:val="99"/>
    <w:rPr>
      <w:rFonts w:ascii="Times New Roman" w:hAnsi="Times New Roman" w:eastAsia="宋体" w:cs="Times New Roman"/>
      <w:sz w:val="18"/>
      <w:szCs w:val="24"/>
    </w:rPr>
  </w:style>
  <w:style w:type="character" w:customStyle="1" w:styleId="24">
    <w:name w:val="页眉 Char"/>
    <w:basedOn w:val="19"/>
    <w:link w:val="13"/>
    <w:semiHidden/>
    <w:qFormat/>
    <w:uiPriority w:val="99"/>
    <w:rPr>
      <w:rFonts w:ascii="Times New Roman" w:hAnsi="Times New Roman" w:eastAsia="宋体" w:cs="Times New Roman"/>
      <w:sz w:val="18"/>
      <w:szCs w:val="18"/>
    </w:rPr>
  </w:style>
  <w:style w:type="character" w:customStyle="1" w:styleId="25">
    <w:name w:val="标题 1 Char"/>
    <w:basedOn w:val="19"/>
    <w:link w:val="2"/>
    <w:qFormat/>
    <w:uiPriority w:val="9"/>
    <w:rPr>
      <w:rFonts w:asciiTheme="majorHAnsi" w:hAnsiTheme="majorHAnsi" w:eastAsiaTheme="majorEastAsia" w:cstheme="majorBidi"/>
      <w:b/>
      <w:bCs/>
      <w:color w:val="366091" w:themeColor="accent1" w:themeShade="BF"/>
      <w:sz w:val="24"/>
      <w:szCs w:val="24"/>
    </w:rPr>
  </w:style>
  <w:style w:type="character" w:customStyle="1" w:styleId="26">
    <w:name w:val="标题 2 Char"/>
    <w:basedOn w:val="19"/>
    <w:link w:val="3"/>
    <w:semiHidden/>
    <w:qFormat/>
    <w:uiPriority w:val="9"/>
    <w:rPr>
      <w:rFonts w:asciiTheme="majorHAnsi" w:hAnsiTheme="majorHAnsi" w:eastAsiaTheme="majorEastAsia" w:cstheme="majorBidi"/>
      <w:color w:val="366091" w:themeColor="accent1" w:themeShade="BF"/>
      <w:sz w:val="24"/>
      <w:szCs w:val="24"/>
    </w:rPr>
  </w:style>
  <w:style w:type="character" w:customStyle="1" w:styleId="27">
    <w:name w:val="标题 3 Char"/>
    <w:basedOn w:val="19"/>
    <w:link w:val="4"/>
    <w:semiHidden/>
    <w:qFormat/>
    <w:uiPriority w:val="9"/>
    <w:rPr>
      <w:rFonts w:asciiTheme="majorHAnsi" w:hAnsiTheme="majorHAnsi" w:eastAsiaTheme="majorEastAsia" w:cstheme="majorBidi"/>
      <w:color w:val="4F81BD" w:themeColor="accent1"/>
      <w:sz w:val="24"/>
      <w:szCs w:val="24"/>
    </w:rPr>
  </w:style>
  <w:style w:type="character" w:customStyle="1" w:styleId="28">
    <w:name w:val="标题 4 Char"/>
    <w:basedOn w:val="19"/>
    <w:link w:val="5"/>
    <w:semiHidden/>
    <w:qFormat/>
    <w:uiPriority w:val="9"/>
    <w:rPr>
      <w:rFonts w:asciiTheme="majorHAnsi" w:hAnsiTheme="majorHAnsi" w:eastAsiaTheme="majorEastAsia" w:cstheme="majorBidi"/>
      <w:i/>
      <w:iCs/>
      <w:color w:val="4F81BD" w:themeColor="accent1"/>
      <w:sz w:val="24"/>
      <w:szCs w:val="24"/>
    </w:rPr>
  </w:style>
  <w:style w:type="character" w:customStyle="1" w:styleId="29">
    <w:name w:val="标题 5 Char"/>
    <w:basedOn w:val="19"/>
    <w:link w:val="6"/>
    <w:semiHidden/>
    <w:qFormat/>
    <w:uiPriority w:val="9"/>
    <w:rPr>
      <w:rFonts w:asciiTheme="majorHAnsi" w:hAnsiTheme="majorHAnsi" w:eastAsiaTheme="majorEastAsia" w:cstheme="majorBidi"/>
      <w:color w:val="4F81BD" w:themeColor="accent1"/>
    </w:rPr>
  </w:style>
  <w:style w:type="character" w:customStyle="1" w:styleId="30">
    <w:name w:val="标题 6 Char"/>
    <w:basedOn w:val="19"/>
    <w:link w:val="7"/>
    <w:semiHidden/>
    <w:qFormat/>
    <w:uiPriority w:val="9"/>
    <w:rPr>
      <w:rFonts w:asciiTheme="majorHAnsi" w:hAnsiTheme="majorHAnsi" w:eastAsiaTheme="majorEastAsia" w:cstheme="majorBidi"/>
      <w:i/>
      <w:iCs/>
      <w:color w:val="4F81BD" w:themeColor="accent1"/>
    </w:rPr>
  </w:style>
  <w:style w:type="character" w:customStyle="1" w:styleId="31">
    <w:name w:val="标题 7 Char"/>
    <w:basedOn w:val="19"/>
    <w:link w:val="8"/>
    <w:semiHidden/>
    <w:qFormat/>
    <w:uiPriority w:val="9"/>
    <w:rPr>
      <w:rFonts w:asciiTheme="majorHAnsi" w:hAnsiTheme="majorHAnsi" w:eastAsiaTheme="majorEastAsia" w:cstheme="majorBidi"/>
      <w:b/>
      <w:bCs/>
      <w:color w:val="9BBB59" w:themeColor="accent3"/>
      <w:sz w:val="20"/>
      <w:szCs w:val="20"/>
    </w:rPr>
  </w:style>
  <w:style w:type="character" w:customStyle="1" w:styleId="32">
    <w:name w:val="标题 8 Char"/>
    <w:basedOn w:val="19"/>
    <w:link w:val="9"/>
    <w:semiHidden/>
    <w:qFormat/>
    <w:uiPriority w:val="9"/>
    <w:rPr>
      <w:rFonts w:asciiTheme="majorHAnsi" w:hAnsiTheme="majorHAnsi" w:eastAsiaTheme="majorEastAsia" w:cstheme="majorBidi"/>
      <w:b/>
      <w:bCs/>
      <w:i/>
      <w:iCs/>
      <w:color w:val="9BBB59" w:themeColor="accent3"/>
      <w:sz w:val="20"/>
      <w:szCs w:val="20"/>
    </w:rPr>
  </w:style>
  <w:style w:type="character" w:customStyle="1" w:styleId="33">
    <w:name w:val="标题 9 Char"/>
    <w:basedOn w:val="19"/>
    <w:link w:val="10"/>
    <w:semiHidden/>
    <w:qFormat/>
    <w:uiPriority w:val="9"/>
    <w:rPr>
      <w:rFonts w:asciiTheme="majorHAnsi" w:hAnsiTheme="majorHAnsi" w:eastAsiaTheme="majorEastAsia" w:cstheme="majorBidi"/>
      <w:i/>
      <w:iCs/>
      <w:color w:val="9BBB59" w:themeColor="accent3"/>
      <w:sz w:val="20"/>
      <w:szCs w:val="20"/>
    </w:rPr>
  </w:style>
  <w:style w:type="character" w:customStyle="1" w:styleId="34">
    <w:name w:val="标题 Char"/>
    <w:basedOn w:val="19"/>
    <w:link w:val="17"/>
    <w:qFormat/>
    <w:uiPriority w:val="10"/>
    <w:rPr>
      <w:rFonts w:asciiTheme="majorHAnsi" w:hAnsiTheme="majorHAnsi" w:eastAsiaTheme="majorEastAsia" w:cstheme="majorBidi"/>
      <w:i/>
      <w:iCs/>
      <w:color w:val="243F61" w:themeColor="accent1" w:themeShade="7F"/>
      <w:sz w:val="60"/>
      <w:szCs w:val="60"/>
    </w:rPr>
  </w:style>
  <w:style w:type="character" w:customStyle="1" w:styleId="35">
    <w:name w:val="副标题 Char"/>
    <w:basedOn w:val="19"/>
    <w:link w:val="14"/>
    <w:qFormat/>
    <w:uiPriority w:val="11"/>
    <w:rPr>
      <w:rFonts w:asciiTheme="minorHAnsi"/>
      <w:i/>
      <w:iCs/>
      <w:sz w:val="24"/>
      <w:szCs w:val="24"/>
    </w:rPr>
  </w:style>
  <w:style w:type="paragraph" w:styleId="36">
    <w:name w:val="No Spacing"/>
    <w:basedOn w:val="1"/>
    <w:link w:val="37"/>
    <w:qFormat/>
    <w:uiPriority w:val="1"/>
    <w:pPr>
      <w:ind w:firstLine="0"/>
    </w:pPr>
  </w:style>
  <w:style w:type="character" w:customStyle="1" w:styleId="37">
    <w:name w:val="无间隔 Char"/>
    <w:basedOn w:val="19"/>
    <w:link w:val="36"/>
    <w:qFormat/>
    <w:uiPriority w:val="1"/>
  </w:style>
  <w:style w:type="paragraph" w:styleId="38">
    <w:name w:val="List Paragraph"/>
    <w:basedOn w:val="1"/>
    <w:qFormat/>
    <w:uiPriority w:val="34"/>
    <w:pPr>
      <w:ind w:left="720"/>
      <w:contextualSpacing/>
    </w:pPr>
  </w:style>
  <w:style w:type="paragraph" w:styleId="39">
    <w:name w:val="Quote"/>
    <w:basedOn w:val="1"/>
    <w:next w:val="1"/>
    <w:link w:val="40"/>
    <w:qFormat/>
    <w:uiPriority w:val="29"/>
    <w:rPr>
      <w:rFonts w:asciiTheme="majorHAnsi" w:hAnsiTheme="majorHAnsi" w:eastAsiaTheme="majorEastAsia" w:cstheme="majorBidi"/>
      <w:i/>
      <w:iCs/>
      <w:color w:val="595959" w:themeColor="text1" w:themeTint="A5"/>
    </w:rPr>
  </w:style>
  <w:style w:type="character" w:customStyle="1" w:styleId="40">
    <w:name w:val="引用 Char"/>
    <w:basedOn w:val="19"/>
    <w:link w:val="39"/>
    <w:qFormat/>
    <w:uiPriority w:val="29"/>
    <w:rPr>
      <w:rFonts w:asciiTheme="majorHAnsi" w:hAnsiTheme="majorHAnsi" w:eastAsiaTheme="majorEastAsia" w:cstheme="majorBidi"/>
      <w:i/>
      <w:iCs/>
      <w:color w:val="595959" w:themeColor="text1" w:themeTint="A5"/>
    </w:rPr>
  </w:style>
  <w:style w:type="paragraph" w:styleId="41">
    <w:name w:val="Intense Quote"/>
    <w:basedOn w:val="1"/>
    <w:next w:val="1"/>
    <w:link w:val="42"/>
    <w:qFormat/>
    <w:uiPriority w:val="30"/>
    <w:pPr>
      <w:pBdr>
        <w:top w:val="single" w:color="B8CCE4" w:themeColor="accent1" w:themeTint="66" w:sz="12" w:space="10"/>
        <w:left w:val="single" w:color="4F81BD" w:themeColor="accent1" w:sz="36" w:space="4"/>
        <w:bottom w:val="single" w:color="9BBB59" w:themeColor="accent3" w:sz="24" w:space="10"/>
        <w:right w:val="single" w:color="4F81BD" w:themeColor="accent1" w:sz="36" w:space="4"/>
      </w:pBdr>
      <w:shd w:val="clear" w:color="auto" w:fill="4F81BD" w:themeFill="accent1"/>
      <w:spacing w:before="320" w:after="320" w:line="300" w:lineRule="auto"/>
      <w:ind w:left="1440" w:right="1440"/>
    </w:pPr>
    <w:rPr>
      <w:rFonts w:asciiTheme="majorHAnsi" w:hAnsiTheme="majorHAnsi" w:eastAsiaTheme="majorEastAsia" w:cstheme="majorBidi"/>
      <w:i/>
      <w:iCs/>
      <w:color w:val="FFFFFF" w:themeColor="background1"/>
      <w:sz w:val="24"/>
      <w:szCs w:val="24"/>
    </w:rPr>
  </w:style>
  <w:style w:type="character" w:customStyle="1" w:styleId="42">
    <w:name w:val="明显引用 Char"/>
    <w:basedOn w:val="19"/>
    <w:link w:val="41"/>
    <w:qFormat/>
    <w:uiPriority w:val="30"/>
    <w:rPr>
      <w:rFonts w:asciiTheme="majorHAnsi" w:hAnsiTheme="majorHAnsi" w:eastAsiaTheme="majorEastAsia" w:cstheme="majorBidi"/>
      <w:i/>
      <w:iCs/>
      <w:color w:val="FFFFFF" w:themeColor="background1"/>
      <w:sz w:val="24"/>
      <w:szCs w:val="24"/>
      <w:shd w:val="clear" w:color="auto" w:fill="4F81BD" w:themeFill="accent1"/>
    </w:rPr>
  </w:style>
  <w:style w:type="character" w:customStyle="1" w:styleId="43">
    <w:name w:val="Subtle Emphasis"/>
    <w:qFormat/>
    <w:uiPriority w:val="19"/>
    <w:rPr>
      <w:i/>
      <w:iCs/>
      <w:color w:val="595959" w:themeColor="text1" w:themeTint="A5"/>
    </w:rPr>
  </w:style>
  <w:style w:type="character" w:customStyle="1" w:styleId="44">
    <w:name w:val="Intense Emphasis"/>
    <w:qFormat/>
    <w:uiPriority w:val="21"/>
    <w:rPr>
      <w:b/>
      <w:bCs/>
      <w:i/>
      <w:iCs/>
      <w:color w:val="4F81BD" w:themeColor="accent1"/>
      <w:sz w:val="22"/>
      <w:szCs w:val="22"/>
    </w:rPr>
  </w:style>
  <w:style w:type="character" w:customStyle="1" w:styleId="45">
    <w:name w:val="Subtle Reference"/>
    <w:qFormat/>
    <w:uiPriority w:val="31"/>
    <w:rPr>
      <w:color w:val="auto"/>
      <w:u w:val="single" w:color="9BBB59" w:themeColor="accent3"/>
    </w:rPr>
  </w:style>
  <w:style w:type="character" w:customStyle="1" w:styleId="46">
    <w:name w:val="Intense Reference"/>
    <w:basedOn w:val="19"/>
    <w:qFormat/>
    <w:uiPriority w:val="32"/>
    <w:rPr>
      <w:b/>
      <w:bCs/>
      <w:color w:val="76923C" w:themeColor="accent3" w:themeShade="BF"/>
      <w:u w:val="single" w:color="9BBB59" w:themeColor="accent3"/>
    </w:rPr>
  </w:style>
  <w:style w:type="character" w:customStyle="1" w:styleId="47">
    <w:name w:val="Book Title"/>
    <w:basedOn w:val="19"/>
    <w:qFormat/>
    <w:uiPriority w:val="33"/>
    <w:rPr>
      <w:rFonts w:asciiTheme="majorHAnsi" w:hAnsiTheme="majorHAnsi" w:eastAsiaTheme="majorEastAsia" w:cstheme="majorBidi"/>
      <w:b/>
      <w:bCs/>
      <w:i/>
      <w:iCs/>
      <w:color w:val="auto"/>
    </w:rPr>
  </w:style>
  <w:style w:type="paragraph" w:customStyle="1" w:styleId="48">
    <w:name w:val="TOC Heading"/>
    <w:basedOn w:val="2"/>
    <w:next w:val="1"/>
    <w:semiHidden/>
    <w:unhideWhenUsed/>
    <w:qFormat/>
    <w:uiPriority w:val="39"/>
    <w:pPr>
      <w:outlineLvl w:val="9"/>
    </w:pPr>
  </w:style>
  <w:style w:type="character" w:customStyle="1" w:styleId="49">
    <w:name w:val="脚注文本 Char"/>
    <w:basedOn w:val="19"/>
    <w:link w:val="15"/>
    <w:qFormat/>
    <w:uiPriority w:val="99"/>
    <w:rPr>
      <w:rFonts w:ascii="Calibri" w:hAnsi="Calibri" w:eastAsia="宋体" w:cs="Times New Roman"/>
      <w:kern w:val="2"/>
      <w:sz w:val="18"/>
      <w:lang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AE5BA-192B-44ED-A450-D133DF5520F3}">
  <ds:schemaRefs/>
</ds:datastoreItem>
</file>

<file path=docProps/app.xml><?xml version="1.0" encoding="utf-8"?>
<Properties xmlns="http://schemas.openxmlformats.org/officeDocument/2006/extended-properties" xmlns:vt="http://schemas.openxmlformats.org/officeDocument/2006/docPropsVTypes">
  <Template>Normal</Template>
  <Pages>21</Pages>
  <Words>1125</Words>
  <Characters>6416</Characters>
  <Lines>53</Lines>
  <Paragraphs>15</Paragraphs>
  <TotalTime>10</TotalTime>
  <ScaleCrop>false</ScaleCrop>
  <LinksUpToDate>false</LinksUpToDate>
  <CharactersWithSpaces>7526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2019-09-10T01:12:00Z</dcterms:created>
  <dc:creator>admin-2</dc:creator>
  <cp:lastModifiedBy>Administrator</cp:lastModifiedBy>
  <cp:lastPrinted>2018-01-22T02:38:00Z</cp:lastPrinted>
  <dcterms:modified xsi:type="dcterms:W3CDTF">2021-06-09T09:10:38Z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F1A19592233A4AE2A564A9144A2ABFE9</vt:lpwstr>
  </property>
</Properties>
</file>