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20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20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</w:t>
      </w:r>
      <w:r>
        <w:rPr>
          <w:rFonts w:hint="eastAsia" w:ascii="方正大标宋简体" w:hAnsi="宋体" w:eastAsia="方正大标宋简体"/>
          <w:sz w:val="44"/>
          <w:szCs w:val="44"/>
        </w:rPr>
        <w:t>粮食局部门预算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罗山县粮食局</w:t>
      </w:r>
      <w:r>
        <w:rPr>
          <w:rFonts w:ascii="黑体" w:hAnsi="黑体" w:eastAsia="黑体"/>
          <w:sz w:val="32"/>
          <w:szCs w:val="32"/>
        </w:rPr>
        <w:t xml:space="preserve"> 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</w:t>
      </w:r>
      <w:r>
        <w:rPr>
          <w:rFonts w:ascii="黑体" w:hAnsi="黑体" w:eastAsia="黑体"/>
          <w:sz w:val="32"/>
          <w:szCs w:val="32"/>
        </w:rPr>
        <w:t>年度部门预算表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一、部门收支总体情况表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二、部门收入总体情况表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三、部门支出总体情况表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四、财政拨款收支总体情况表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五、一般公共预算支出情况表</w:t>
      </w:r>
    </w:p>
    <w:p>
      <w:pPr>
        <w:ind w:firstLine="64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ascii="宋体" w:hAnsi="宋体" w:eastAsia="宋体"/>
          <w:sz w:val="32"/>
          <w:szCs w:val="32"/>
        </w:rPr>
        <w:t>六、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一般公共预算基本支出情况表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七、一般公共预算“三公”经费支出情况表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八、政府性基金预算支出情况表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罗山县粮食局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jc w:val="both"/>
        <w:rPr>
          <w:rFonts w:hint="eastAsia" w:ascii="方正大标宋简体" w:hAnsi="宋体" w:eastAsia="方正大标宋简体"/>
          <w:sz w:val="44"/>
          <w:szCs w:val="4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(一)贯彻执行国家粮食流通和粮油储备法律、法规和方针政策,拟订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 xml:space="preserve">粮食流通体制、粮油储备管理体制改革方案并组织实施,推动国有粮食企业改革,研究提出现代粮食流通产业发展战略建议。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(二)拟订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粮食流通相关地方性法规、规章草案和政策并监督执行,会同有关部门研究提出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</w:t>
      </w:r>
      <w:r>
        <w:rPr>
          <w:rFonts w:ascii="宋体" w:hAnsi="宋体" w:eastAsia="宋体"/>
          <w:sz w:val="32"/>
          <w:szCs w:val="32"/>
        </w:rPr>
        <w:t>粮食流通和地方粮油储备中长期规划建议。负责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级垂直的地方粮食储备系统建设。承担粮油监测预警、应急责任,指导协调最低收购价粮食等政策性粮食购销、全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军粮供应和粮食产销合作。负责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级应急体系建设,完善粮食应急保障制度。负责全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粮食系统国家安全工作。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(三)负责全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粮食流通监督检查工作。监督检查国家和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粮食流通、粮油储备有关法律、法规和政策的贯彻落实情况,拟订全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粮食库存监督检查制度并组织实施。对粮食收购、储存环节的粮食质量安全和原粮卫生进行监督管理,组织粮食质量调查、品质测报、安全监测、质量会检和粮食质量信息发布,组织指导对政策性粮食购销活动和社会粮食流通进行监督检查,组织指导对国家粮食流通统计制度执行情况监督检查。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粮油市场信息网络体系建设工作。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(四)承担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级储备粮油行政管理责任。会同有关部门拟订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级储备粮油规模、总体布局和收购、销售计划,提出动用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级储备粮油建议。按照有关规定审批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级储备粮油轮换计划并组织实施。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(五)负责粮食流通行业管理,指导粮食流通科技进步、技术改造和新技术推广。拟订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粮食质量标准,提出粮食收购市场准入标准建议,负责全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粮油收购资格审核和核查以及全社会粮食流通统计工作。拟订粮食储存、运输技术规范并监督执行,开展粮食流通对外合作与交流。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(六)拟订全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主食产业化及粮油深加工发展规划并组织实施,负责全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粮油加工行业指导和质量、计量、标准管理工作,指导全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粮食产业化经营、多种经营、连锁经营和行业安全生产工作,配合有关部门打击粮油商品生产经营中的假冒伪劣行为。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(七)拟订全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粮食收储供应安全保障、粮食市场体系建设与发展规划并组织实施,编制全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粮食流通、仓储、加工设施建设规划并组织实施,参与管理有关粮食流通设施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级投资项目。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(八)指导全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粮食系统财务、内部审计工作,负责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粮食局直属事业单位的财务和内部审计工作,监管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粮食局直属事业单位的国有资产。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(九)承办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政府交办的其他事项。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部门预算单位构成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罗山县粮食局内设机构8个，分别是：办公室、财务股、人事股、审计股、国资股、业务股、行业发展股、监督检查股。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从预算单位构成来看，罗山县粮食局部门预算包括：本级单位预算、所属部门预算。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纳入本部门2020年度部门预算编制范围的单位共2个，其中二级预算单位1个，具体是：</w:t>
      </w:r>
    </w:p>
    <w:p>
      <w:pPr>
        <w:numPr>
          <w:ilvl w:val="0"/>
          <w:numId w:val="2"/>
        </w:num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罗山县粮食局本级</w:t>
      </w:r>
    </w:p>
    <w:p>
      <w:pPr>
        <w:numPr>
          <w:ilvl w:val="0"/>
          <w:numId w:val="2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罗山县粮食局执法大队</w:t>
      </w: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第二部分  20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>20</w:t>
      </w:r>
      <w:r>
        <w:rPr>
          <w:rFonts w:hint="eastAsia" w:ascii="方正大标宋简体" w:hAnsi="宋体" w:eastAsia="方正大标宋简体"/>
          <w:sz w:val="44"/>
          <w:szCs w:val="44"/>
        </w:rPr>
        <w:t>年度部门预算情况说明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</w:t>
      </w:r>
      <w:r>
        <w:rPr>
          <w:rFonts w:ascii="宋体" w:hAnsi="宋体" w:eastAsia="宋体"/>
          <w:sz w:val="32"/>
          <w:szCs w:val="32"/>
        </w:rPr>
        <w:t>万元，与201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</w:t>
      </w:r>
      <w:r>
        <w:rPr>
          <w:rFonts w:ascii="宋体" w:hAnsi="宋体" w:eastAsia="宋体"/>
          <w:sz w:val="32"/>
          <w:szCs w:val="32"/>
        </w:rPr>
        <w:t>年相比</w:t>
      </w:r>
      <w:r>
        <w:rPr>
          <w:rFonts w:hint="eastAsia" w:ascii="宋体" w:hAnsi="宋体" w:eastAsia="宋体"/>
          <w:sz w:val="32"/>
          <w:szCs w:val="32"/>
          <w:lang w:eastAsia="zh-CN"/>
        </w:rPr>
        <w:t>收、支总计各减少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21.02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13</w:t>
      </w:r>
      <w:r>
        <w:rPr>
          <w:rFonts w:ascii="宋体" w:hAnsi="宋体" w:eastAsia="宋体"/>
          <w:sz w:val="32"/>
          <w:szCs w:val="32"/>
        </w:rPr>
        <w:t>%，主要原因</w:t>
      </w:r>
      <w:r>
        <w:rPr>
          <w:rFonts w:hint="eastAsia" w:ascii="宋体" w:hAnsi="宋体" w:eastAsia="宋体"/>
          <w:sz w:val="32"/>
          <w:szCs w:val="32"/>
          <w:lang w:eastAsia="zh-CN"/>
        </w:rPr>
        <w:t>是上年结余资金减少。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161.11万元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</w:t>
      </w:r>
      <w:r>
        <w:rPr>
          <w:rFonts w:ascii="宋体" w:hAnsi="宋体" w:eastAsia="宋体"/>
          <w:sz w:val="32"/>
          <w:szCs w:val="32"/>
        </w:rPr>
        <w:t>万元，其中：基本支出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</w:t>
      </w:r>
      <w:r>
        <w:rPr>
          <w:rFonts w:ascii="宋体" w:hAnsi="宋体" w:eastAsia="宋体"/>
          <w:sz w:val="32"/>
          <w:szCs w:val="32"/>
        </w:rPr>
        <w:t>万元，与 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19</w:t>
      </w:r>
      <w:r>
        <w:rPr>
          <w:rFonts w:ascii="宋体" w:hAnsi="宋体" w:eastAsia="宋体"/>
          <w:sz w:val="32"/>
          <w:szCs w:val="32"/>
        </w:rPr>
        <w:t>年相比，一般公共预算收支预算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21.02</w:t>
      </w:r>
      <w:r>
        <w:rPr>
          <w:rFonts w:ascii="宋体" w:hAnsi="宋体" w:eastAsia="宋体"/>
          <w:sz w:val="32"/>
          <w:szCs w:val="32"/>
        </w:rPr>
        <w:t>万元，</w:t>
      </w:r>
      <w:r>
        <w:rPr>
          <w:rFonts w:hint="eastAsia" w:ascii="宋体" w:hAnsi="宋体" w:eastAsia="宋体"/>
          <w:sz w:val="32"/>
          <w:szCs w:val="32"/>
          <w:lang w:eastAsia="zh-CN"/>
        </w:rPr>
        <w:t>减少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13</w:t>
      </w:r>
      <w:r>
        <w:rPr>
          <w:rFonts w:ascii="宋体" w:hAnsi="宋体" w:eastAsia="宋体"/>
          <w:sz w:val="32"/>
          <w:szCs w:val="32"/>
        </w:rPr>
        <w:t>%，主要原因</w:t>
      </w:r>
      <w:r>
        <w:rPr>
          <w:rFonts w:hint="eastAsia" w:ascii="宋体" w:hAnsi="宋体" w:eastAsia="宋体"/>
          <w:sz w:val="32"/>
          <w:szCs w:val="32"/>
          <w:lang w:eastAsia="zh-CN"/>
        </w:rPr>
        <w:t>是上年结余资金减少。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161.11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eastAsia="zh-CN"/>
        </w:rPr>
        <w:t>行政运行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64.82万元、事业运行43.24万元，共</w:t>
      </w:r>
      <w:r>
        <w:rPr>
          <w:rFonts w:ascii="宋体" w:hAnsi="宋体" w:eastAsia="宋体"/>
          <w:sz w:val="32"/>
          <w:szCs w:val="32"/>
        </w:rPr>
        <w:t>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67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事业单位离退休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11.81</w:t>
      </w:r>
      <w:r>
        <w:rPr>
          <w:rFonts w:ascii="宋体" w:hAnsi="宋体" w:eastAsia="宋体"/>
          <w:sz w:val="32"/>
          <w:szCs w:val="32"/>
        </w:rPr>
        <w:t>万元，占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7.3</w:t>
      </w:r>
      <w:r>
        <w:rPr>
          <w:rFonts w:ascii="宋体" w:hAnsi="宋体" w:eastAsia="宋体"/>
          <w:sz w:val="32"/>
          <w:szCs w:val="32"/>
        </w:rPr>
        <w:t>%；</w:t>
      </w:r>
      <w:r>
        <w:rPr>
          <w:rFonts w:hint="eastAsia" w:ascii="宋体" w:hAnsi="宋体" w:eastAsia="宋体"/>
          <w:sz w:val="32"/>
          <w:szCs w:val="32"/>
          <w:lang w:eastAsia="zh-CN"/>
        </w:rPr>
        <w:t>行政单位医疗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6.75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、事业单位医疗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2万元,共</w:t>
      </w:r>
      <w:r>
        <w:rPr>
          <w:rFonts w:ascii="宋体" w:hAnsi="宋体" w:eastAsia="宋体"/>
          <w:sz w:val="32"/>
          <w:szCs w:val="32"/>
        </w:rPr>
        <w:t>占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5.4</w:t>
      </w:r>
      <w:r>
        <w:rPr>
          <w:rFonts w:ascii="宋体" w:hAnsi="宋体" w:eastAsia="宋体"/>
          <w:sz w:val="32"/>
          <w:szCs w:val="32"/>
        </w:rPr>
        <w:t>%。</w:t>
      </w:r>
      <w:r>
        <w:rPr>
          <w:rFonts w:hint="eastAsia" w:ascii="宋体" w:hAnsi="宋体" w:eastAsia="宋体"/>
          <w:sz w:val="32"/>
          <w:szCs w:val="32"/>
          <w:lang w:eastAsia="zh-CN"/>
        </w:rPr>
        <w:t>机关事业养老保险缴费支出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21.33万元，占13%，住房公积金11.16万元，占7.3%。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 w:cs="宋体"/>
          <w:sz w:val="32"/>
          <w:szCs w:val="32"/>
        </w:rPr>
        <w:t>粮食局20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年一般公共预算基本支出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161.11</w:t>
      </w:r>
      <w:r>
        <w:rPr>
          <w:rFonts w:hint="eastAsia" w:ascii="宋体" w:hAnsi="宋体" w:eastAsia="宋体" w:cs="宋体"/>
          <w:sz w:val="32"/>
          <w:szCs w:val="32"/>
        </w:rPr>
        <w:t>万元，其中：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139.69</w:t>
      </w:r>
      <w:r>
        <w:rPr>
          <w:rFonts w:hint="eastAsia" w:ascii="宋体" w:hAnsi="宋体" w:eastAsia="宋体" w:cs="宋体"/>
          <w:sz w:val="32"/>
          <w:szCs w:val="32"/>
        </w:rPr>
        <w:t>万元，主要包括：基本工资、津贴补贴、 奖金、社会保障缴费、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绩效工资</w:t>
      </w:r>
      <w:r>
        <w:rPr>
          <w:rFonts w:hint="eastAsia" w:ascii="宋体" w:hAnsi="宋体" w:eastAsia="宋体" w:cs="宋体"/>
          <w:sz w:val="32"/>
          <w:szCs w:val="32"/>
        </w:rPr>
        <w:t>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对个人和家庭补助支出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11.81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万元，主要包括：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离休费、生活补助。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9.61</w:t>
      </w:r>
      <w:r>
        <w:rPr>
          <w:rFonts w:hint="eastAsia" w:ascii="宋体" w:hAnsi="宋体" w:eastAsia="宋体" w:cs="宋体"/>
          <w:sz w:val="32"/>
          <w:szCs w:val="32"/>
        </w:rPr>
        <w:t>万元，主要包括：办公费、印刷费、水费、电费、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年没有使用政府性基金预算拨款安排的支出。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八、一般公共预算财政拨款“三公”经费支出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0万元，公务用车购置数0万元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0个，公务用车保有辆0个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/>
          <w:b/>
          <w:sz w:val="32"/>
          <w:szCs w:val="32"/>
        </w:rPr>
        <w:t>机关运行经费支出情况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年机关运行经费支出预算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9.61</w:t>
      </w:r>
      <w:r>
        <w:rPr>
          <w:rFonts w:ascii="宋体" w:hAnsi="宋体" w:eastAsia="宋体"/>
          <w:sz w:val="32"/>
          <w:szCs w:val="32"/>
        </w:rPr>
        <w:t>万元，主要保障机构正常运转及正常履职需要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福利费等开支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。</w:t>
      </w:r>
    </w:p>
    <w:p>
      <w:pPr>
        <w:numPr>
          <w:ilvl w:val="0"/>
          <w:numId w:val="4"/>
        </w:num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政府采购支出情况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年政府采购预算安排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</w:t>
      </w:r>
      <w:r>
        <w:rPr>
          <w:rFonts w:ascii="宋体" w:hAnsi="宋体" w:eastAsia="宋体"/>
          <w:sz w:val="32"/>
          <w:szCs w:val="32"/>
        </w:rPr>
        <w:t>万元，其中：政府采购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电脑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5</w:t>
      </w:r>
      <w:r>
        <w:rPr>
          <w:rFonts w:ascii="宋体" w:hAnsi="宋体" w:eastAsia="宋体"/>
          <w:sz w:val="32"/>
          <w:szCs w:val="32"/>
        </w:rPr>
        <w:t>万元、政府采购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办公桌椅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 w:eastAsia="宋体"/>
          <w:sz w:val="32"/>
          <w:szCs w:val="32"/>
        </w:rPr>
        <w:t>万元、政府采购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打印机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；</w:t>
      </w:r>
      <w:r>
        <w:rPr>
          <w:rFonts w:ascii="宋体" w:hAnsi="宋体" w:eastAsia="宋体"/>
          <w:sz w:val="32"/>
          <w:szCs w:val="32"/>
        </w:rPr>
        <w:t>政府采购</w:t>
      </w:r>
      <w:r>
        <w:rPr>
          <w:rFonts w:hint="eastAsia" w:ascii="宋体" w:hAnsi="宋体" w:eastAsia="宋体"/>
          <w:sz w:val="32"/>
          <w:szCs w:val="32"/>
          <w:lang w:eastAsia="zh-CN"/>
        </w:rPr>
        <w:t>空调</w:t>
      </w:r>
      <w:r>
        <w:rPr>
          <w:rFonts w:ascii="宋体" w:hAnsi="宋体" w:eastAsia="宋体"/>
          <w:sz w:val="32"/>
          <w:szCs w:val="32"/>
        </w:rPr>
        <w:t>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4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,财务软件1万元</w:t>
      </w:r>
      <w:r>
        <w:rPr>
          <w:rFonts w:ascii="宋体" w:hAnsi="宋体" w:eastAsia="宋体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十一、重点项目</w:t>
      </w:r>
      <w:r>
        <w:rPr>
          <w:rFonts w:hint="eastAsia" w:ascii="黑体" w:hAnsi="黑体" w:eastAsia="黑体" w:cs="黑体"/>
          <w:sz w:val="32"/>
          <w:szCs w:val="32"/>
        </w:rPr>
        <w:t>预算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的</w:t>
      </w:r>
      <w:r>
        <w:rPr>
          <w:rFonts w:hint="eastAsia" w:ascii="黑体" w:hAnsi="黑体" w:eastAsia="黑体" w:cs="黑体"/>
          <w:sz w:val="32"/>
          <w:szCs w:val="32"/>
        </w:rPr>
        <w:t>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ascii="宋体" w:hAnsi="宋体" w:eastAsia="宋体"/>
          <w:sz w:val="32"/>
          <w:szCs w:val="32"/>
        </w:rPr>
        <w:t>粮食局拟组织对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ascii="宋体" w:hAnsi="宋体" w:eastAsia="宋体"/>
          <w:sz w:val="32"/>
          <w:szCs w:val="32"/>
        </w:rPr>
        <w:t>个项目进行了预算绩效评价，涉及资金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2200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numPr>
          <w:ilvl w:val="0"/>
          <w:numId w:val="0"/>
        </w:numPr>
        <w:ind w:leftChars="200" w:firstLine="321" w:firstLineChars="1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十二、</w:t>
      </w:r>
      <w:r>
        <w:rPr>
          <w:rFonts w:hint="eastAsia" w:ascii="宋体" w:hAnsi="宋体" w:eastAsia="宋体"/>
          <w:b/>
          <w:sz w:val="32"/>
          <w:szCs w:val="32"/>
        </w:rPr>
        <w:t>国有资产占用情况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2020年我局固定资产预计95万元，无公车，国有资产占有率100%。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粮食局</w:t>
      </w:r>
      <w:r>
        <w:rPr>
          <w:rFonts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年度部门预算表.xls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 xml:space="preserve">                                                       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6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52DD672"/>
    <w:multiLevelType w:val="singleLevel"/>
    <w:tmpl w:val="C52DD6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8D7F19"/>
    <w:multiLevelType w:val="singleLevel"/>
    <w:tmpl w:val="008D7F1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AE"/>
    <w:rsid w:val="002D69AE"/>
    <w:rsid w:val="009531DB"/>
    <w:rsid w:val="02BE2ED7"/>
    <w:rsid w:val="05792816"/>
    <w:rsid w:val="08261671"/>
    <w:rsid w:val="09D141EB"/>
    <w:rsid w:val="0BE178E3"/>
    <w:rsid w:val="11F10624"/>
    <w:rsid w:val="12001C91"/>
    <w:rsid w:val="147E5131"/>
    <w:rsid w:val="17662F04"/>
    <w:rsid w:val="18BF4B6D"/>
    <w:rsid w:val="198F4E50"/>
    <w:rsid w:val="1C7F7ED4"/>
    <w:rsid w:val="1EFE6129"/>
    <w:rsid w:val="1F4A7E40"/>
    <w:rsid w:val="20685D99"/>
    <w:rsid w:val="21A725AE"/>
    <w:rsid w:val="229F0A41"/>
    <w:rsid w:val="24537449"/>
    <w:rsid w:val="27353155"/>
    <w:rsid w:val="2A0E278B"/>
    <w:rsid w:val="2A4D3402"/>
    <w:rsid w:val="32DA3DFA"/>
    <w:rsid w:val="35800B2F"/>
    <w:rsid w:val="380734F3"/>
    <w:rsid w:val="384C5643"/>
    <w:rsid w:val="38595782"/>
    <w:rsid w:val="3A595F68"/>
    <w:rsid w:val="3E52452B"/>
    <w:rsid w:val="3F62780F"/>
    <w:rsid w:val="40C70314"/>
    <w:rsid w:val="43F83DA7"/>
    <w:rsid w:val="459A6FA3"/>
    <w:rsid w:val="49962B84"/>
    <w:rsid w:val="4A6816E9"/>
    <w:rsid w:val="4CB36C56"/>
    <w:rsid w:val="55BE06C7"/>
    <w:rsid w:val="56580538"/>
    <w:rsid w:val="5FEE53D3"/>
    <w:rsid w:val="60454D19"/>
    <w:rsid w:val="61462E12"/>
    <w:rsid w:val="633337B3"/>
    <w:rsid w:val="652C5826"/>
    <w:rsid w:val="69E26F03"/>
    <w:rsid w:val="6AAA3DFE"/>
    <w:rsid w:val="6B865336"/>
    <w:rsid w:val="6D96012E"/>
    <w:rsid w:val="6EEC0FBC"/>
    <w:rsid w:val="70394977"/>
    <w:rsid w:val="73502FD9"/>
    <w:rsid w:val="7840031F"/>
    <w:rsid w:val="7C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585</Words>
  <Characters>3336</Characters>
  <Lines>27</Lines>
  <Paragraphs>7</Paragraphs>
  <TotalTime>3</TotalTime>
  <ScaleCrop>false</ScaleCrop>
  <LinksUpToDate>false</LinksUpToDate>
  <CharactersWithSpaces>3914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Administrator</cp:lastModifiedBy>
  <cp:lastPrinted>2019-02-02T09:03:00Z</cp:lastPrinted>
  <dcterms:modified xsi:type="dcterms:W3CDTF">2021-06-10T08:11:05Z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CC91C2C091884039AFBBDCFF314D7194</vt:lpwstr>
  </property>
</Properties>
</file>