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罗山县人力资源和社会保障局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2020</w:t>
      </w:r>
      <w:r>
        <w:rPr>
          <w:rFonts w:hint="eastAsia" w:ascii="方正小标宋简体" w:hAnsi="方正小标宋简体" w:eastAsia="方正小标宋简体" w:cs="方正小标宋简体"/>
          <w:sz w:val="44"/>
          <w:szCs w:val="44"/>
        </w:rPr>
        <w:t>年预算</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rPr>
        <w:t>说明</w:t>
      </w:r>
    </w:p>
    <w:p>
      <w:pPr>
        <w:spacing w:line="60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（目</w:t>
      </w:r>
      <w:r>
        <w:rPr>
          <w:rFonts w:ascii="黑体" w:hAnsi="黑体" w:eastAsia="黑体" w:cs="黑体"/>
          <w:sz w:val="32"/>
          <w:szCs w:val="32"/>
        </w:rPr>
        <w:t xml:space="preserve">   </w:t>
      </w:r>
      <w:r>
        <w:rPr>
          <w:rFonts w:hint="eastAsia" w:ascii="黑体" w:hAnsi="黑体" w:eastAsia="黑体" w:cs="黑体"/>
          <w:sz w:val="32"/>
          <w:szCs w:val="32"/>
        </w:rPr>
        <w:t>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第一</w:t>
      </w:r>
      <w:r>
        <w:rPr>
          <w:rFonts w:hint="eastAsia" w:ascii="黑体" w:hAnsi="黑体" w:eastAsia="黑体" w:cs="黑体"/>
          <w:sz w:val="32"/>
          <w:szCs w:val="32"/>
        </w:rPr>
        <w:t>部</w:t>
      </w:r>
      <w:r>
        <w:rPr>
          <w:rFonts w:hint="eastAsia" w:ascii="黑体" w:hAnsi="黑体" w:eastAsia="黑体" w:cs="黑体"/>
          <w:sz w:val="32"/>
          <w:szCs w:val="32"/>
          <w:lang w:val="en-US" w:eastAsia="zh-CN"/>
        </w:rPr>
        <w:t>分  罗山县人社局</w:t>
      </w:r>
      <w:r>
        <w:rPr>
          <w:rFonts w:hint="eastAsia" w:ascii="黑体" w:hAnsi="黑体" w:eastAsia="黑体" w:cs="黑体"/>
          <w:sz w:val="32"/>
          <w:szCs w:val="32"/>
        </w:rPr>
        <w:t>基本情况</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主要职责</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部门预算单位构成</w:t>
      </w:r>
    </w:p>
    <w:p>
      <w:pPr>
        <w:numPr>
          <w:ilvl w:val="0"/>
          <w:numId w:val="1"/>
        </w:num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人员构成情况</w:t>
      </w:r>
    </w:p>
    <w:p>
      <w:pPr>
        <w:spacing w:line="60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第二</w:t>
      </w:r>
      <w:r>
        <w:rPr>
          <w:rFonts w:hint="eastAsia" w:ascii="黑体" w:hAnsi="黑体" w:eastAsia="黑体" w:cs="黑体"/>
          <w:sz w:val="32"/>
          <w:szCs w:val="32"/>
        </w:rPr>
        <w:t>部</w:t>
      </w:r>
      <w:r>
        <w:rPr>
          <w:rFonts w:hint="eastAsia" w:ascii="黑体" w:hAnsi="黑体" w:eastAsia="黑体" w:cs="黑体"/>
          <w:sz w:val="32"/>
          <w:szCs w:val="32"/>
          <w:lang w:val="en-US" w:eastAsia="zh-CN"/>
        </w:rPr>
        <w:t>分  罗山县人社局2020年度部门预算情况说明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收入预算说明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财政拨款收入支出预算总体情况说明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一般公共预算支出预算情况说明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一般公共预算基本支出预算情况说明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政府性基金预算支出情况说明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一般公共预算财政拨款“三公”经费支出决算情况说明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机关运行经费安排情况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政府采购支出情况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预算绩效情况说明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国有资产占用情况说明</w:t>
      </w:r>
    </w:p>
    <w:p>
      <w:pPr>
        <w:spacing w:line="60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第三</w:t>
      </w:r>
      <w:r>
        <w:rPr>
          <w:rFonts w:hint="eastAsia" w:ascii="黑体" w:hAnsi="黑体" w:eastAsia="黑体" w:cs="黑体"/>
          <w:sz w:val="32"/>
          <w:szCs w:val="32"/>
        </w:rPr>
        <w:t>部</w:t>
      </w:r>
      <w:r>
        <w:rPr>
          <w:rFonts w:hint="eastAsia" w:ascii="黑体" w:hAnsi="黑体" w:eastAsia="黑体" w:cs="黑体"/>
          <w:sz w:val="32"/>
          <w:szCs w:val="32"/>
          <w:lang w:val="en-US" w:eastAsia="zh-CN"/>
        </w:rPr>
        <w:t>分  名词解释</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罗山县人社局</w:t>
      </w:r>
      <w:r>
        <w:rPr>
          <w:rFonts w:hint="eastAsia" w:ascii="黑体" w:hAnsi="黑体" w:eastAsia="黑体" w:cs="黑体"/>
          <w:sz w:val="32"/>
          <w:szCs w:val="32"/>
          <w:lang w:eastAsia="zh-CN"/>
        </w:rPr>
        <w:t>2020</w:t>
      </w:r>
      <w:r>
        <w:rPr>
          <w:rFonts w:hint="eastAsia" w:ascii="黑体" w:hAnsi="黑体" w:eastAsia="黑体" w:cs="黑体"/>
          <w:sz w:val="32"/>
          <w:szCs w:val="32"/>
        </w:rPr>
        <w:t>年度部门预算表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1、部门收支总体情况表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2、部门收入总体情况表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3、部门支出总体情况表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4、财政拨款收支总体情况表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5、一般公共预算支出情况表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6、一般公共预算基本支出情况表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7、一般公共预算“三公”经费支出情况表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8、政府性基金预算支出情况表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hint="eastAsia" w:ascii="黑体" w:hAnsi="黑体" w:eastAsia="黑体" w:cs="黑体"/>
          <w:sz w:val="44"/>
          <w:szCs w:val="44"/>
        </w:rPr>
      </w:pPr>
      <w:r>
        <w:rPr>
          <w:rFonts w:hint="eastAsia" w:ascii="黑体" w:hAnsi="黑体" w:eastAsia="黑体" w:cs="黑体"/>
          <w:sz w:val="44"/>
          <w:szCs w:val="44"/>
        </w:rPr>
        <w:t>第一部分、罗山县人力资源和社会保障局概况</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一、主要职责</w:t>
      </w:r>
      <w:r>
        <w:rPr>
          <w:rFonts w:ascii="黑体" w:hAnsi="黑体" w:eastAsia="黑体" w:cs="黑体"/>
          <w:sz w:val="32"/>
          <w:szCs w:val="32"/>
        </w:rPr>
        <w:t xml:space="preserve"> </w:t>
      </w:r>
    </w:p>
    <w:p>
      <w:pPr>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（一）机构设置情况：纳入</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罗山县人社局编制的单位包括人社局局本级，劳动就业管理局、人才交流中心、劳动人事争议仲裁院、城乡居民养老保险中心、劳动保障管理中心、劳动监察大队、工伤保险所、失业保险所、机关事业养老保险中心。</w:t>
      </w:r>
    </w:p>
    <w:p>
      <w:pPr>
        <w:snapToGrid w:val="0"/>
        <w:spacing w:line="580" w:lineRule="exact"/>
        <w:ind w:firstLine="640" w:firstLineChars="200"/>
        <w:rPr>
          <w:rFonts w:ascii="仿宋_GB2312" w:hAnsi="仿宋" w:eastAsia="仿宋_GB2312"/>
          <w:snapToGrid w:val="0"/>
          <w:kern w:val="0"/>
          <w:sz w:val="32"/>
          <w:szCs w:val="32"/>
        </w:rPr>
      </w:pPr>
      <w:r>
        <w:rPr>
          <w:rFonts w:hint="eastAsia" w:ascii="仿宋_GB2312" w:hAnsi="仿宋_GB2312" w:eastAsia="仿宋_GB2312" w:cs="仿宋_GB2312"/>
          <w:sz w:val="32"/>
          <w:szCs w:val="32"/>
        </w:rPr>
        <w:t>（二）主要职责：</w:t>
      </w:r>
      <w:r>
        <w:rPr>
          <w:rFonts w:hint="eastAsia" w:ascii="仿宋_GB2312" w:hAnsi="仿宋" w:eastAsia="仿宋_GB2312"/>
          <w:snapToGrid w:val="0"/>
          <w:kern w:val="0"/>
          <w:sz w:val="32"/>
          <w:szCs w:val="32"/>
        </w:rPr>
        <w:t>（</w:t>
      </w:r>
      <w:r>
        <w:rPr>
          <w:rFonts w:ascii="仿宋_GB2312" w:hAnsi="仿宋" w:eastAsia="仿宋_GB2312"/>
          <w:snapToGrid w:val="0"/>
          <w:kern w:val="0"/>
          <w:sz w:val="32"/>
          <w:szCs w:val="32"/>
        </w:rPr>
        <w:t>1</w:t>
      </w:r>
      <w:r>
        <w:rPr>
          <w:rFonts w:hint="eastAsia" w:ascii="仿宋_GB2312" w:hAnsi="仿宋" w:eastAsia="仿宋_GB2312"/>
          <w:snapToGrid w:val="0"/>
          <w:kern w:val="0"/>
          <w:sz w:val="32"/>
          <w:szCs w:val="32"/>
        </w:rPr>
        <w:t>）彻执行国家、省、市人力资源和社会保障法律、法规、政策；拟订全县人力资源和社会保障事业发展规划、政策措施，并组织实施和监督检查。（</w:t>
      </w:r>
      <w:r>
        <w:rPr>
          <w:rFonts w:ascii="仿宋_GB2312" w:hAnsi="仿宋" w:eastAsia="仿宋_GB2312"/>
          <w:snapToGrid w:val="0"/>
          <w:kern w:val="0"/>
          <w:sz w:val="32"/>
          <w:szCs w:val="32"/>
        </w:rPr>
        <w:t>2</w:t>
      </w:r>
      <w:r>
        <w:rPr>
          <w:rFonts w:hint="eastAsia" w:ascii="仿宋_GB2312" w:hAnsi="仿宋" w:eastAsia="仿宋_GB2312"/>
          <w:snapToGrid w:val="0"/>
          <w:kern w:val="0"/>
          <w:sz w:val="32"/>
          <w:szCs w:val="32"/>
        </w:rPr>
        <w:t>）全县人力资源市场发展规划和人力资源流动政策措施，建立统一规范的人力资源市场，促进人力资源合理流动、有效配置。（</w:t>
      </w:r>
      <w:r>
        <w:rPr>
          <w:rFonts w:ascii="仿宋_GB2312" w:hAnsi="仿宋" w:eastAsia="仿宋_GB2312"/>
          <w:snapToGrid w:val="0"/>
          <w:kern w:val="0"/>
          <w:sz w:val="32"/>
          <w:szCs w:val="32"/>
        </w:rPr>
        <w:t>3</w:t>
      </w:r>
      <w:r>
        <w:rPr>
          <w:rFonts w:hint="eastAsia" w:ascii="仿宋_GB2312" w:hAnsi="仿宋" w:eastAsia="仿宋_GB2312"/>
          <w:snapToGrid w:val="0"/>
          <w:kern w:val="0"/>
          <w:sz w:val="32"/>
          <w:szCs w:val="32"/>
        </w:rPr>
        <w:t>）县促进就业工作。拟订全县统筹城乡的就业发展规划和实施意见；完善公共就业服务体系和公共创业服务体系；建立健全就业援助制度；完善职业资格制度；统筹建立面向城乡劳动者的职业培训制度，牵头拟订高校毕业生就业工作意见；会同有关部门拟订高技能人才、农村实用人才培养和激励政策措施。（</w:t>
      </w:r>
      <w:r>
        <w:rPr>
          <w:rFonts w:ascii="仿宋_GB2312" w:hAnsi="仿宋" w:eastAsia="仿宋_GB2312"/>
          <w:snapToGrid w:val="0"/>
          <w:kern w:val="0"/>
          <w:sz w:val="32"/>
          <w:szCs w:val="32"/>
        </w:rPr>
        <w:t>4</w:t>
      </w:r>
      <w:r>
        <w:rPr>
          <w:rFonts w:hint="eastAsia" w:ascii="仿宋_GB2312" w:hAnsi="仿宋" w:eastAsia="仿宋_GB2312"/>
          <w:snapToGrid w:val="0"/>
          <w:kern w:val="0"/>
          <w:sz w:val="32"/>
          <w:szCs w:val="32"/>
        </w:rPr>
        <w:t>）建立覆盖全县城乡的社会保障体系。统筹拟订全县城乡社会保险及其补充保险实施意见和标准，组织拟订全县统一的社会保险关系转续办法，统筹拟订全县机关企事业单位基本养老保险实施意见，会同有关部门拟订全县社会保险及其补充保险基金管理和监督制度，编制全县社会保险基金预决算草案。（</w:t>
      </w:r>
      <w:r>
        <w:rPr>
          <w:rFonts w:ascii="仿宋_GB2312" w:hAnsi="仿宋" w:eastAsia="仿宋_GB2312"/>
          <w:snapToGrid w:val="0"/>
          <w:kern w:val="0"/>
          <w:sz w:val="32"/>
          <w:szCs w:val="32"/>
        </w:rPr>
        <w:t>5</w:t>
      </w:r>
      <w:r>
        <w:rPr>
          <w:rFonts w:hint="eastAsia" w:ascii="仿宋_GB2312" w:hAnsi="仿宋" w:eastAsia="仿宋_GB2312"/>
          <w:snapToGrid w:val="0"/>
          <w:kern w:val="0"/>
          <w:sz w:val="32"/>
          <w:szCs w:val="32"/>
        </w:rPr>
        <w:t>）全县就业、失业、社会保险基金预测预警和信息引导，拟订应对预案，实施预防、调节和控制；拟订全县经济结构调整中涉及职工安置权益保障的有关政策措施，保持全县就业形势稳定和社会保险基金总体收支平衡。（</w:t>
      </w:r>
      <w:r>
        <w:rPr>
          <w:rFonts w:ascii="仿宋_GB2312" w:hAnsi="仿宋" w:eastAsia="仿宋_GB2312"/>
          <w:snapToGrid w:val="0"/>
          <w:kern w:val="0"/>
          <w:sz w:val="32"/>
          <w:szCs w:val="32"/>
        </w:rPr>
        <w:t>6</w:t>
      </w:r>
      <w:r>
        <w:rPr>
          <w:rFonts w:hint="eastAsia" w:ascii="仿宋_GB2312" w:hAnsi="仿宋" w:eastAsia="仿宋_GB2312"/>
          <w:snapToGrid w:val="0"/>
          <w:kern w:val="0"/>
          <w:sz w:val="32"/>
          <w:szCs w:val="32"/>
        </w:rPr>
        <w:t>）有关部门拟订全县机关、事业单位人员工资收入分配实施意见，建立全县机关企事业单位人员工资正常增长和支付保障机制；拟订全县机关企事业单位人员福利和离退休实施意见。（</w:t>
      </w:r>
      <w:r>
        <w:rPr>
          <w:rFonts w:ascii="仿宋_GB2312" w:hAnsi="仿宋" w:eastAsia="仿宋_GB2312"/>
          <w:snapToGrid w:val="0"/>
          <w:kern w:val="0"/>
          <w:sz w:val="32"/>
          <w:szCs w:val="32"/>
        </w:rPr>
        <w:t>7</w:t>
      </w:r>
      <w:r>
        <w:rPr>
          <w:rFonts w:hint="eastAsia" w:ascii="仿宋_GB2312" w:hAnsi="仿宋" w:eastAsia="仿宋_GB2312"/>
          <w:snapToGrid w:val="0"/>
          <w:kern w:val="0"/>
          <w:sz w:val="32"/>
          <w:szCs w:val="32"/>
        </w:rPr>
        <w:t>）同有关部门指导全县事业单位人事制度改革，拟订全县事业单位人员和机关工勤人员管理实施意见；参与人才管理工作；制定全县专业技术人员管理和继续教育政策措施；负责全县职称制度改革工作；负责全县博士后管理工作；负责全县高层次专业技术人才选拔和培养工作；拟订吸引国（境）外专家、留学人员来罗山工作或定居的意见。（</w:t>
      </w:r>
      <w:r>
        <w:rPr>
          <w:rFonts w:ascii="仿宋_GB2312" w:hAnsi="仿宋" w:eastAsia="仿宋_GB2312"/>
          <w:snapToGrid w:val="0"/>
          <w:kern w:val="0"/>
          <w:sz w:val="32"/>
          <w:szCs w:val="32"/>
        </w:rPr>
        <w:t>8</w:t>
      </w:r>
      <w:r>
        <w:rPr>
          <w:rFonts w:hint="eastAsia" w:ascii="仿宋_GB2312" w:hAnsi="仿宋" w:eastAsia="仿宋_GB2312"/>
          <w:snapToGrid w:val="0"/>
          <w:kern w:val="0"/>
          <w:sz w:val="32"/>
          <w:szCs w:val="32"/>
        </w:rPr>
        <w:t>）有关部门拟订全县军队转业干部安置措施和安置计划；负责全县军队转业干部教育培训工作；组织拟订部分企业军队转业干部解困和稳定实施办法；负责自主择业军队转业干部管理服务工作。（</w:t>
      </w:r>
      <w:r>
        <w:rPr>
          <w:rFonts w:ascii="仿宋_GB2312" w:hAnsi="仿宋" w:eastAsia="仿宋_GB2312"/>
          <w:snapToGrid w:val="0"/>
          <w:kern w:val="0"/>
          <w:sz w:val="32"/>
          <w:szCs w:val="32"/>
        </w:rPr>
        <w:t>9</w:t>
      </w:r>
      <w:r>
        <w:rPr>
          <w:rFonts w:hint="eastAsia" w:ascii="仿宋_GB2312" w:hAnsi="仿宋" w:eastAsia="仿宋_GB2312"/>
          <w:snapToGrid w:val="0"/>
          <w:kern w:val="0"/>
          <w:sz w:val="32"/>
          <w:szCs w:val="32"/>
        </w:rPr>
        <w:t>）全县行政机关公务员综合管理；拟订有关人员调配实施意见和特殊人员安置实施意见；会同有关部门组织落实国家荣誉制度；拟订政府奖励制度。（</w:t>
      </w:r>
      <w:r>
        <w:rPr>
          <w:rFonts w:ascii="仿宋_GB2312" w:hAnsi="仿宋" w:eastAsia="仿宋_GB2312"/>
          <w:snapToGrid w:val="0"/>
          <w:kern w:val="0"/>
          <w:sz w:val="32"/>
          <w:szCs w:val="32"/>
        </w:rPr>
        <w:t>10</w:t>
      </w:r>
      <w:r>
        <w:rPr>
          <w:rFonts w:hint="eastAsia" w:ascii="仿宋_GB2312" w:hAnsi="仿宋" w:eastAsia="仿宋_GB2312"/>
          <w:snapToGrid w:val="0"/>
          <w:kern w:val="0"/>
          <w:sz w:val="32"/>
          <w:szCs w:val="32"/>
        </w:rPr>
        <w:t>）有关部门拟订全县农民工工作综合性政策措施和规划，推动农民工相关政策的落实，协调解决重点难点问题，维护农民工合法权益。（</w:t>
      </w:r>
      <w:r>
        <w:rPr>
          <w:rFonts w:ascii="仿宋_GB2312" w:hAnsi="仿宋" w:eastAsia="仿宋_GB2312"/>
          <w:snapToGrid w:val="0"/>
          <w:kern w:val="0"/>
          <w:sz w:val="32"/>
          <w:szCs w:val="32"/>
        </w:rPr>
        <w:t>11</w:t>
      </w:r>
      <w:r>
        <w:rPr>
          <w:rFonts w:hint="eastAsia" w:ascii="仿宋_GB2312" w:hAnsi="仿宋" w:eastAsia="仿宋_GB2312"/>
          <w:snapToGrid w:val="0"/>
          <w:kern w:val="0"/>
          <w:sz w:val="32"/>
          <w:szCs w:val="32"/>
        </w:rPr>
        <w:t>）拟订全县人事、劳动争议调解仲裁制度和劳动关系实施意见，完善劳动关系协调机制；依据国家特殊劳动保护政策制定实施细则并监督实施；组织实施劳动保障监察，协调劳动者维权工作，依法查处重大案件。（</w:t>
      </w:r>
      <w:r>
        <w:rPr>
          <w:rFonts w:ascii="仿宋_GB2312" w:hAnsi="仿宋" w:eastAsia="仿宋_GB2312"/>
          <w:snapToGrid w:val="0"/>
          <w:kern w:val="0"/>
          <w:sz w:val="32"/>
          <w:szCs w:val="32"/>
        </w:rPr>
        <w:t>12</w:t>
      </w:r>
      <w:r>
        <w:rPr>
          <w:rFonts w:hint="eastAsia" w:ascii="仿宋_GB2312" w:hAnsi="仿宋" w:eastAsia="仿宋_GB2312"/>
          <w:snapToGrid w:val="0"/>
          <w:kern w:val="0"/>
          <w:sz w:val="32"/>
          <w:szCs w:val="32"/>
        </w:rPr>
        <w:t>）全县引进国外智力工作，组织实施引进国外人才和出国（境）培训项目；负责我县人力资源和社会保障领域国际交流与合作工作。（</w:t>
      </w:r>
      <w:r>
        <w:rPr>
          <w:rFonts w:ascii="仿宋_GB2312" w:hAnsi="仿宋" w:eastAsia="仿宋_GB2312"/>
          <w:snapToGrid w:val="0"/>
          <w:kern w:val="0"/>
          <w:sz w:val="32"/>
          <w:szCs w:val="32"/>
        </w:rPr>
        <w:t>13</w:t>
      </w:r>
      <w:r>
        <w:rPr>
          <w:rFonts w:hint="eastAsia" w:ascii="仿宋_GB2312" w:hAnsi="仿宋" w:eastAsia="仿宋_GB2312"/>
          <w:snapToGrid w:val="0"/>
          <w:kern w:val="0"/>
          <w:sz w:val="32"/>
          <w:szCs w:val="32"/>
        </w:rPr>
        <w:t>）行县委、县政府关于外出务工的政策规定，做好对外出务工人员的组织协调与管理服务工作，做大做强全县劳务经济。（</w:t>
      </w:r>
      <w:r>
        <w:rPr>
          <w:rFonts w:ascii="仿宋_GB2312" w:hAnsi="仿宋" w:eastAsia="仿宋_GB2312"/>
          <w:snapToGrid w:val="0"/>
          <w:kern w:val="0"/>
          <w:sz w:val="32"/>
          <w:szCs w:val="32"/>
        </w:rPr>
        <w:t>14</w:t>
      </w:r>
      <w:r>
        <w:rPr>
          <w:rFonts w:hint="eastAsia" w:ascii="仿宋_GB2312" w:hAnsi="仿宋" w:eastAsia="仿宋_GB2312"/>
          <w:snapToGrid w:val="0"/>
          <w:kern w:val="0"/>
          <w:sz w:val="32"/>
          <w:szCs w:val="32"/>
        </w:rPr>
        <w:t>）机关及直属单位的政务信息化工作。（</w:t>
      </w:r>
      <w:r>
        <w:rPr>
          <w:rFonts w:ascii="仿宋_GB2312" w:hAnsi="仿宋" w:eastAsia="仿宋_GB2312"/>
          <w:snapToGrid w:val="0"/>
          <w:kern w:val="0"/>
          <w:sz w:val="32"/>
          <w:szCs w:val="32"/>
        </w:rPr>
        <w:t>15</w:t>
      </w:r>
      <w:r>
        <w:rPr>
          <w:rFonts w:hint="eastAsia" w:ascii="仿宋_GB2312" w:hAnsi="仿宋" w:eastAsia="仿宋_GB2312"/>
          <w:snapToGrid w:val="0"/>
          <w:kern w:val="0"/>
          <w:sz w:val="32"/>
          <w:szCs w:val="32"/>
        </w:rPr>
        <w:t>）政府交办的其他事项。</w:t>
      </w:r>
    </w:p>
    <w:p>
      <w:pPr>
        <w:ind w:firstLine="320" w:firstLineChars="100"/>
        <w:outlineLvl w:val="0"/>
        <w:rPr>
          <w:rFonts w:ascii="黑体" w:hAnsi="黑体" w:eastAsia="黑体"/>
          <w:sz w:val="32"/>
          <w:szCs w:val="32"/>
        </w:rPr>
      </w:pPr>
      <w:r>
        <w:rPr>
          <w:rFonts w:hint="eastAsia" w:ascii="黑体" w:hAnsi="黑体" w:eastAsia="黑体"/>
          <w:sz w:val="32"/>
          <w:szCs w:val="32"/>
        </w:rPr>
        <w:t>二、机构设置及部门预算单位构成</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（一）局机关内设</w:t>
      </w:r>
      <w:r>
        <w:rPr>
          <w:rFonts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个股室：办公室、规划财务股、政策法规和调解仲裁管理股、就业促进股、人力资源市场股、培训教育股、事业单位人事管理股、劳</w:t>
      </w:r>
      <w:r>
        <w:rPr>
          <w:rFonts w:hint="eastAsia" w:ascii="仿宋" w:hAnsi="仿宋" w:eastAsia="仿宋" w:cs="仿宋"/>
          <w:sz w:val="32"/>
          <w:szCs w:val="32"/>
          <w:lang w:eastAsia="zh-CN"/>
        </w:rPr>
        <w:t>动就业</w:t>
      </w:r>
      <w:r>
        <w:rPr>
          <w:rFonts w:hint="eastAsia" w:ascii="仿宋" w:hAnsi="仿宋" w:eastAsia="仿宋" w:cs="仿宋"/>
          <w:sz w:val="32"/>
          <w:szCs w:val="32"/>
        </w:rPr>
        <w:t>管理</w:t>
      </w:r>
      <w:r>
        <w:rPr>
          <w:rFonts w:hint="eastAsia" w:ascii="仿宋" w:hAnsi="仿宋" w:eastAsia="仿宋" w:cs="仿宋"/>
          <w:sz w:val="32"/>
          <w:szCs w:val="32"/>
          <w:lang w:eastAsia="zh-CN"/>
        </w:rPr>
        <w:t>服务中心</w:t>
      </w:r>
      <w:r>
        <w:rPr>
          <w:rFonts w:hint="eastAsia" w:ascii="仿宋" w:hAnsi="仿宋" w:eastAsia="仿宋" w:cs="仿宋"/>
          <w:sz w:val="32"/>
          <w:szCs w:val="32"/>
        </w:rPr>
        <w:t>、职称股、工资福利和离退休人员管理股、社会保险股、社会保险基金监督股、劳动保障监察股。局直二级机构预算单位</w:t>
      </w:r>
      <w:r>
        <w:rPr>
          <w:rFonts w:hint="eastAsia" w:ascii="仿宋" w:hAnsi="仿宋" w:eastAsia="仿宋" w:cs="仿宋"/>
          <w:sz w:val="32"/>
          <w:szCs w:val="32"/>
          <w:lang w:val="en-US" w:eastAsia="zh-CN"/>
        </w:rPr>
        <w:t>7</w:t>
      </w:r>
      <w:r>
        <w:rPr>
          <w:rFonts w:hint="eastAsia" w:ascii="仿宋" w:hAnsi="仿宋" w:eastAsia="仿宋" w:cs="仿宋"/>
          <w:sz w:val="32"/>
          <w:szCs w:val="32"/>
        </w:rPr>
        <w:t>个。</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（二）部门预算单位构成：纳入罗山县人力资源和社会保障局</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年度部门预算编制范围的单位包括：</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、罗山县人力资源和社会保障局本级</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、罗山县劳动保障监察大队</w:t>
      </w:r>
    </w:p>
    <w:p>
      <w:pPr>
        <w:numPr>
          <w:ilvl w:val="0"/>
          <w:numId w:val="0"/>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罗山县工伤保险管理所</w:t>
      </w:r>
    </w:p>
    <w:p>
      <w:pPr>
        <w:spacing w:line="360" w:lineRule="auto"/>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为企事业单位工伤保险提供管理与服务。</w:t>
      </w:r>
    </w:p>
    <w:p>
      <w:pPr>
        <w:numPr>
          <w:ilvl w:val="0"/>
          <w:numId w:val="0"/>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罗山县职工失业保险管理所</w:t>
      </w:r>
    </w:p>
    <w:p>
      <w:pPr>
        <w:spacing w:line="360" w:lineRule="auto"/>
        <w:ind w:left="420" w:left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为全县失业保险金的征收，发放和管理工作服务。</w:t>
      </w:r>
    </w:p>
    <w:p>
      <w:pPr>
        <w:numPr>
          <w:ilvl w:val="0"/>
          <w:numId w:val="2"/>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罗山县机关事业养老保险所</w:t>
      </w:r>
    </w:p>
    <w:p>
      <w:pPr>
        <w:spacing w:line="360" w:lineRule="auto"/>
        <w:ind w:left="420" w:left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为全县机关事业单位，社会团体及其工作人员的养老保险事业服务。</w:t>
      </w:r>
    </w:p>
    <w:p>
      <w:pPr>
        <w:numPr>
          <w:ilvl w:val="0"/>
          <w:numId w:val="2"/>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罗山县劳动就业管理服务中心</w:t>
      </w:r>
    </w:p>
    <w:p>
      <w:pPr>
        <w:spacing w:line="360" w:lineRule="auto"/>
        <w:ind w:left="420" w:left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为全县就业人员提供服务。负责全县劳动服务企业的资格审定，年检，指导协调全县就业前培训工作和社会职业技术培训工作。</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、罗山县城乡</w:t>
      </w:r>
      <w:r>
        <w:rPr>
          <w:rFonts w:hint="eastAsia" w:ascii="仿宋_GB2312" w:hAnsi="仿宋_GB2312" w:eastAsia="仿宋_GB2312" w:cs="仿宋_GB2312"/>
          <w:sz w:val="32"/>
          <w:szCs w:val="32"/>
          <w:lang w:eastAsia="zh-CN"/>
        </w:rPr>
        <w:t>居民社会</w:t>
      </w:r>
      <w:r>
        <w:rPr>
          <w:rFonts w:hint="eastAsia" w:ascii="仿宋_GB2312" w:hAnsi="仿宋_GB2312" w:eastAsia="仿宋_GB2312" w:cs="仿宋_GB2312"/>
          <w:sz w:val="32"/>
          <w:szCs w:val="32"/>
        </w:rPr>
        <w:t>养老</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rPr>
        <w:t>中心</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为全县城乡</w:t>
      </w:r>
      <w:r>
        <w:rPr>
          <w:rFonts w:hint="eastAsia" w:ascii="仿宋_GB2312" w:hAnsi="仿宋_GB2312" w:eastAsia="仿宋_GB2312" w:cs="仿宋_GB2312"/>
          <w:sz w:val="32"/>
          <w:szCs w:val="32"/>
          <w:lang w:eastAsia="zh-CN"/>
        </w:rPr>
        <w:t>居民社会</w:t>
      </w:r>
      <w:r>
        <w:rPr>
          <w:rFonts w:hint="eastAsia" w:ascii="仿宋_GB2312" w:hAnsi="仿宋_GB2312" w:eastAsia="仿宋_GB2312" w:cs="仿宋_GB2312"/>
          <w:sz w:val="32"/>
          <w:szCs w:val="32"/>
        </w:rPr>
        <w:t>养老</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rPr>
        <w:t>工作服务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研究制定本县城乡</w:t>
      </w:r>
      <w:r>
        <w:rPr>
          <w:rFonts w:hint="eastAsia" w:ascii="仿宋_GB2312" w:hAnsi="仿宋_GB2312" w:eastAsia="仿宋_GB2312" w:cs="仿宋_GB2312"/>
          <w:sz w:val="32"/>
          <w:szCs w:val="32"/>
          <w:lang w:eastAsia="zh-CN"/>
        </w:rPr>
        <w:t>居民社会</w:t>
      </w:r>
      <w:r>
        <w:rPr>
          <w:rFonts w:hint="eastAsia" w:ascii="仿宋_GB2312" w:hAnsi="仿宋_GB2312" w:eastAsia="仿宋_GB2312" w:cs="仿宋_GB2312"/>
          <w:sz w:val="32"/>
          <w:szCs w:val="32"/>
        </w:rPr>
        <w:t>养老</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rPr>
        <w:t>实施方案和办法等工作。</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、罗山县人才交流中心</w:t>
      </w:r>
      <w:r>
        <w:rPr>
          <w:rFonts w:ascii="仿宋_GB2312" w:hAnsi="仿宋_GB2312" w:eastAsia="仿宋_GB2312" w:cs="仿宋_GB2312"/>
          <w:sz w:val="32"/>
          <w:szCs w:val="32"/>
        </w:rPr>
        <w:t xml:space="preserve">  </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为人才流动提供中介服务。</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组织人才交流洽谈，签订人才合同服务，人才公证服务，档案保管，人才信息库管理等工作。</w:t>
      </w:r>
    </w:p>
    <w:p>
      <w:pPr>
        <w:numPr>
          <w:numId w:val="0"/>
        </w:numPr>
        <w:spacing w:line="600" w:lineRule="exact"/>
        <w:ind w:firstLine="320" w:firstLineChars="1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人员构成情况</w:t>
      </w:r>
    </w:p>
    <w:p>
      <w:pPr>
        <w:numPr>
          <w:numId w:val="0"/>
        </w:numPr>
        <w:spacing w:line="60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罗山县人力资源和社会保障局共有编制</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人。</w:t>
      </w:r>
    </w:p>
    <w:p>
      <w:pPr>
        <w:spacing w:line="600" w:lineRule="exact"/>
        <w:rPr>
          <w:rFonts w:hint="eastAsia" w:ascii="宋体" w:hAnsi="宋体" w:eastAsia="宋体" w:cs="宋体"/>
          <w:b/>
          <w:bCs/>
          <w:sz w:val="44"/>
          <w:szCs w:val="44"/>
        </w:rPr>
      </w:pPr>
      <w:r>
        <w:rPr>
          <w:rFonts w:hint="eastAsia" w:ascii="黑体" w:hAnsi="黑体" w:eastAsia="黑体" w:cs="黑体"/>
          <w:b w:val="0"/>
          <w:bCs w:val="0"/>
          <w:sz w:val="44"/>
          <w:szCs w:val="44"/>
        </w:rPr>
        <w:t>第二部分、</w:t>
      </w:r>
      <w:r>
        <w:rPr>
          <w:rFonts w:hint="eastAsia" w:ascii="黑体" w:hAnsi="黑体" w:eastAsia="黑体" w:cs="黑体"/>
          <w:b w:val="0"/>
          <w:bCs w:val="0"/>
          <w:sz w:val="44"/>
          <w:szCs w:val="44"/>
          <w:lang w:eastAsia="zh-CN"/>
        </w:rPr>
        <w:t>2020</w:t>
      </w:r>
      <w:r>
        <w:rPr>
          <w:rFonts w:hint="eastAsia" w:ascii="黑体" w:hAnsi="黑体" w:eastAsia="黑体" w:cs="黑体"/>
          <w:b w:val="0"/>
          <w:bCs w:val="0"/>
          <w:sz w:val="44"/>
          <w:szCs w:val="44"/>
        </w:rPr>
        <w:t>年度部门预算情况说明</w:t>
      </w:r>
    </w:p>
    <w:p>
      <w:pPr>
        <w:numPr>
          <w:numId w:val="0"/>
        </w:numPr>
        <w:spacing w:line="60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一、收入支出预算总体情况说明</w:t>
      </w:r>
    </w:p>
    <w:p>
      <w:pPr>
        <w:numPr>
          <w:ilvl w:val="0"/>
          <w:numId w:val="0"/>
        </w:numPr>
        <w:spacing w:line="600" w:lineRule="exact"/>
        <w:ind w:firstLine="320" w:firstLineChars="100"/>
        <w:rPr>
          <w:rFonts w:ascii="仿宋" w:hAnsi="仿宋" w:eastAsia="仿宋" w:cs="仿宋"/>
          <w:color w:val="000000"/>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年收入总计</w:t>
      </w:r>
      <w:r>
        <w:rPr>
          <w:rFonts w:hint="eastAsia" w:ascii="仿宋_GB2312" w:hAnsi="仿宋_GB2312" w:eastAsia="仿宋_GB2312" w:cs="仿宋_GB2312"/>
          <w:sz w:val="32"/>
          <w:szCs w:val="32"/>
          <w:lang w:val="en-US" w:eastAsia="zh-CN"/>
        </w:rPr>
        <w:t>10270752</w:t>
      </w:r>
      <w:r>
        <w:rPr>
          <w:rFonts w:hint="eastAsia" w:ascii="仿宋_GB2312" w:hAnsi="仿宋_GB2312" w:eastAsia="仿宋_GB2312" w:cs="仿宋_GB2312"/>
          <w:sz w:val="32"/>
          <w:szCs w:val="32"/>
        </w:rPr>
        <w:t>元，支出总计</w:t>
      </w:r>
      <w:r>
        <w:rPr>
          <w:rFonts w:hint="eastAsia" w:ascii="仿宋_GB2312" w:hAnsi="仿宋_GB2312" w:eastAsia="仿宋_GB2312" w:cs="仿宋_GB2312"/>
          <w:sz w:val="32"/>
          <w:szCs w:val="32"/>
          <w:lang w:val="en-US" w:eastAsia="zh-CN"/>
        </w:rPr>
        <w:t>10270752</w:t>
      </w:r>
      <w:r>
        <w:rPr>
          <w:rFonts w:hint="eastAsia" w:ascii="仿宋_GB2312" w:hAnsi="仿宋_GB2312" w:eastAsia="仿宋_GB2312" w:cs="仿宋_GB2312"/>
          <w:sz w:val="32"/>
          <w:szCs w:val="32"/>
        </w:rPr>
        <w:t>元，与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年相比，收支总计</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162388509</w:t>
      </w:r>
      <w:r>
        <w:rPr>
          <w:rFonts w:hint="eastAsia" w:ascii="仿宋_GB2312" w:hAnsi="仿宋_GB2312" w:eastAsia="仿宋_GB2312" w:cs="仿宋_GB2312"/>
          <w:sz w:val="32"/>
          <w:szCs w:val="32"/>
        </w:rPr>
        <w:t>元，主要原因：</w:t>
      </w:r>
      <w:r>
        <w:rPr>
          <w:rFonts w:hint="eastAsia" w:ascii="仿宋_GB2312" w:hAnsi="宋体" w:eastAsia="仿宋_GB2312" w:cs="Courier New"/>
          <w:color w:val="000000"/>
          <w:sz w:val="32"/>
          <w:szCs w:val="32"/>
          <w:lang w:eastAsia="zh-CN"/>
        </w:rPr>
        <w:t>2020</w:t>
      </w:r>
      <w:r>
        <w:rPr>
          <w:rFonts w:hint="eastAsia" w:ascii="仿宋_GB2312" w:hAnsi="宋体" w:eastAsia="仿宋_GB2312" w:cs="Courier New"/>
          <w:color w:val="000000"/>
          <w:sz w:val="32"/>
          <w:szCs w:val="32"/>
        </w:rPr>
        <w:t>年</w:t>
      </w:r>
      <w:r>
        <w:rPr>
          <w:rFonts w:hint="eastAsia" w:ascii="仿宋_GB2312" w:hAnsi="宋体" w:eastAsia="仿宋_GB2312" w:cs="Courier New"/>
          <w:color w:val="000000"/>
          <w:sz w:val="32"/>
          <w:szCs w:val="32"/>
          <w:lang w:eastAsia="zh-CN"/>
        </w:rPr>
        <w:t>罗山县城乡居民医疗保险中心和罗山县社会医疗保险中心从本局转出至罗山县医疗保障局</w:t>
      </w:r>
      <w:r>
        <w:rPr>
          <w:rFonts w:hint="eastAsia" w:ascii="仿宋_GB2312" w:hAnsi="宋体" w:eastAsia="仿宋_GB2312" w:cs="Courier New"/>
          <w:color w:val="000000"/>
          <w:sz w:val="32"/>
          <w:szCs w:val="32"/>
        </w:rPr>
        <w:t>，</w:t>
      </w:r>
      <w:r>
        <w:rPr>
          <w:rFonts w:hint="eastAsia" w:ascii="仿宋_GB2312" w:hAnsi="宋体" w:eastAsia="仿宋_GB2312" w:cs="Courier New"/>
          <w:color w:val="000000"/>
          <w:sz w:val="32"/>
          <w:szCs w:val="32"/>
          <w:lang w:eastAsia="zh-CN"/>
        </w:rPr>
        <w:t>退伍军人管理股转出至军人事管理局，公务员管理局转出至组织部，</w:t>
      </w:r>
      <w:r>
        <w:rPr>
          <w:rFonts w:hint="eastAsia" w:ascii="仿宋_GB2312" w:hAnsi="宋体" w:eastAsia="仿宋_GB2312" w:cs="Courier New"/>
          <w:color w:val="000000"/>
          <w:sz w:val="32"/>
          <w:szCs w:val="32"/>
        </w:rPr>
        <w:t>预算</w:t>
      </w:r>
      <w:r>
        <w:rPr>
          <w:rFonts w:hint="eastAsia" w:ascii="仿宋_GB2312" w:hAnsi="宋体" w:eastAsia="仿宋_GB2312" w:cs="Courier New"/>
          <w:color w:val="000000"/>
          <w:sz w:val="32"/>
          <w:szCs w:val="32"/>
          <w:lang w:eastAsia="zh-CN"/>
        </w:rPr>
        <w:t>减少</w:t>
      </w:r>
      <w:r>
        <w:rPr>
          <w:rFonts w:hint="eastAsia" w:ascii="仿宋_GB2312" w:hAnsi="宋体" w:eastAsia="仿宋_GB2312" w:cs="Courier New"/>
          <w:color w:val="000000"/>
          <w:sz w:val="32"/>
          <w:szCs w:val="32"/>
        </w:rPr>
        <w:t>。</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收入预算</w:t>
      </w:r>
      <w:r>
        <w:rPr>
          <w:rFonts w:hint="eastAsia" w:ascii="仿宋_GB2312" w:hAnsi="仿宋_GB2312" w:eastAsia="仿宋_GB2312" w:cs="仿宋_GB2312"/>
          <w:b/>
          <w:bCs/>
          <w:sz w:val="32"/>
          <w:szCs w:val="32"/>
          <w:lang w:val="en-US" w:eastAsia="zh-CN"/>
        </w:rPr>
        <w:t>总体情况</w:t>
      </w:r>
      <w:r>
        <w:rPr>
          <w:rFonts w:hint="eastAsia" w:ascii="仿宋_GB2312" w:hAnsi="仿宋_GB2312" w:eastAsia="仿宋_GB2312" w:cs="仿宋_GB2312"/>
          <w:b/>
          <w:bCs/>
          <w:sz w:val="32"/>
          <w:szCs w:val="32"/>
        </w:rPr>
        <w:t>说明</w:t>
      </w:r>
    </w:p>
    <w:p>
      <w:pPr>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10270752</w:t>
      </w:r>
      <w:r>
        <w:rPr>
          <w:rFonts w:hint="eastAsia" w:ascii="仿宋_GB2312" w:hAnsi="仿宋_GB2312" w:eastAsia="仿宋_GB2312" w:cs="仿宋_GB2312"/>
          <w:sz w:val="32"/>
          <w:szCs w:val="32"/>
        </w:rPr>
        <w:t>元，都属财政拨款收入。</w:t>
      </w:r>
    </w:p>
    <w:p>
      <w:pPr>
        <w:spacing w:line="600" w:lineRule="exact"/>
        <w:ind w:firstLine="960" w:firstLineChars="300"/>
        <w:rPr>
          <w:rFonts w:hint="eastAsia" w:ascii="仿宋_GB2312" w:hAnsi="仿宋_GB2312" w:eastAsia="仿宋_GB2312" w:cs="仿宋_GB2312"/>
          <w:sz w:val="32"/>
          <w:szCs w:val="32"/>
        </w:rPr>
      </w:pPr>
    </w:p>
    <w:p>
      <w:pPr>
        <w:numPr>
          <w:ilvl w:val="0"/>
          <w:numId w:val="0"/>
        </w:numPr>
        <w:spacing w:line="600" w:lineRule="exact"/>
        <w:ind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支出预算总体情况说明</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10270752</w:t>
      </w:r>
      <w:r>
        <w:rPr>
          <w:rFonts w:hint="eastAsia" w:ascii="仿宋_GB2312" w:hAnsi="仿宋_GB2312" w:eastAsia="仿宋_GB2312" w:cs="仿宋_GB2312"/>
          <w:sz w:val="32"/>
          <w:szCs w:val="32"/>
        </w:rPr>
        <w:t>元，其中：工资福利支出</w:t>
      </w:r>
      <w:r>
        <w:rPr>
          <w:rFonts w:hint="eastAsia" w:ascii="仿宋_GB2312" w:hAnsi="仿宋_GB2312" w:eastAsia="仿宋_GB2312" w:cs="仿宋_GB2312"/>
          <w:sz w:val="32"/>
          <w:szCs w:val="32"/>
          <w:lang w:val="en-US" w:eastAsia="zh-CN"/>
        </w:rPr>
        <w:t>6150003</w:t>
      </w:r>
      <w:r>
        <w:rPr>
          <w:rFonts w:hint="eastAsia" w:ascii="仿宋_GB2312" w:hAnsi="仿宋_GB2312" w:eastAsia="仿宋_GB2312" w:cs="仿宋_GB2312"/>
          <w:sz w:val="32"/>
          <w:szCs w:val="32"/>
        </w:rPr>
        <w:t>元；个人和家庭的补助支出</w:t>
      </w:r>
      <w:r>
        <w:rPr>
          <w:rFonts w:hint="eastAsia" w:ascii="仿宋_GB2312" w:hAnsi="仿宋_GB2312" w:eastAsia="仿宋_GB2312" w:cs="仿宋_GB2312"/>
          <w:sz w:val="32"/>
          <w:szCs w:val="32"/>
          <w:lang w:val="en-US" w:eastAsia="zh-CN"/>
        </w:rPr>
        <w:t>29952</w:t>
      </w:r>
      <w:r>
        <w:rPr>
          <w:rFonts w:hint="eastAsia" w:ascii="仿宋_GB2312" w:hAnsi="仿宋_GB2312" w:eastAsia="仿宋_GB2312" w:cs="仿宋_GB2312"/>
          <w:sz w:val="32"/>
          <w:szCs w:val="32"/>
        </w:rPr>
        <w:t>元；商品和服务支出</w:t>
      </w:r>
      <w:r>
        <w:rPr>
          <w:rFonts w:hint="eastAsia" w:ascii="仿宋_GB2312" w:hAnsi="仿宋_GB2312" w:eastAsia="仿宋_GB2312" w:cs="仿宋_GB2312"/>
          <w:sz w:val="32"/>
          <w:szCs w:val="32"/>
          <w:lang w:val="en-US" w:eastAsia="zh-CN"/>
        </w:rPr>
        <w:t>252497</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其他专项支出</w:t>
      </w:r>
      <w:r>
        <w:rPr>
          <w:rFonts w:hint="eastAsia" w:ascii="仿宋_GB2312" w:hAnsi="仿宋_GB2312" w:eastAsia="仿宋_GB2312" w:cs="仿宋_GB2312"/>
          <w:sz w:val="32"/>
          <w:szCs w:val="32"/>
          <w:lang w:val="en-US" w:eastAsia="zh-CN"/>
        </w:rPr>
        <w:t>3838300元。</w:t>
      </w:r>
    </w:p>
    <w:p>
      <w:pPr>
        <w:numPr>
          <w:numId w:val="0"/>
        </w:num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财政拨款收入支出预算总体情况说明</w:t>
      </w:r>
    </w:p>
    <w:p>
      <w:pPr>
        <w:numPr>
          <w:ilvl w:val="0"/>
          <w:numId w:val="0"/>
        </w:numPr>
        <w:spacing w:line="600" w:lineRule="exact"/>
        <w:ind w:firstLine="640" w:firstLineChars="200"/>
        <w:rPr>
          <w:rFonts w:ascii="仿宋" w:hAnsi="仿宋" w:eastAsia="仿宋" w:cs="仿宋"/>
          <w:color w:val="000000"/>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年一般公共预算收支预算</w:t>
      </w:r>
      <w:r>
        <w:rPr>
          <w:rFonts w:hint="eastAsia" w:ascii="仿宋_GB2312" w:hAnsi="仿宋_GB2312" w:eastAsia="仿宋_GB2312" w:cs="仿宋_GB2312"/>
          <w:sz w:val="32"/>
          <w:szCs w:val="32"/>
          <w:lang w:val="en-US" w:eastAsia="zh-CN"/>
        </w:rPr>
        <w:t>10270752</w:t>
      </w:r>
      <w:r>
        <w:rPr>
          <w:rFonts w:hint="eastAsia" w:ascii="仿宋_GB2312" w:hAnsi="仿宋_GB2312" w:eastAsia="仿宋_GB2312" w:cs="仿宋_GB2312"/>
          <w:sz w:val="32"/>
          <w:szCs w:val="32"/>
        </w:rPr>
        <w:t>元，与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年相比，一般公共预算收支预算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162388509</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主要原因：</w:t>
      </w:r>
      <w:r>
        <w:rPr>
          <w:rFonts w:hint="eastAsia" w:ascii="仿宋_GB2312" w:hAnsi="宋体" w:eastAsia="仿宋_GB2312" w:cs="Courier New"/>
          <w:color w:val="000000"/>
          <w:sz w:val="32"/>
          <w:szCs w:val="32"/>
          <w:lang w:eastAsia="zh-CN"/>
        </w:rPr>
        <w:t>2020</w:t>
      </w:r>
      <w:r>
        <w:rPr>
          <w:rFonts w:hint="eastAsia" w:ascii="仿宋_GB2312" w:hAnsi="宋体" w:eastAsia="仿宋_GB2312" w:cs="Courier New"/>
          <w:color w:val="000000"/>
          <w:sz w:val="32"/>
          <w:szCs w:val="32"/>
        </w:rPr>
        <w:t>年</w:t>
      </w:r>
      <w:r>
        <w:rPr>
          <w:rFonts w:hint="eastAsia" w:ascii="仿宋_GB2312" w:hAnsi="宋体" w:eastAsia="仿宋_GB2312" w:cs="Courier New"/>
          <w:color w:val="000000"/>
          <w:sz w:val="32"/>
          <w:szCs w:val="32"/>
          <w:lang w:eastAsia="zh-CN"/>
        </w:rPr>
        <w:t>罗山县城乡居民医疗保险中心和罗山县社会医疗保险中心从本局转出至罗山县医保局</w:t>
      </w:r>
      <w:r>
        <w:rPr>
          <w:rFonts w:hint="eastAsia" w:ascii="仿宋_GB2312" w:hAnsi="宋体" w:eastAsia="仿宋_GB2312" w:cs="Courier New"/>
          <w:color w:val="000000"/>
          <w:sz w:val="32"/>
          <w:szCs w:val="32"/>
        </w:rPr>
        <w:t>，</w:t>
      </w:r>
      <w:r>
        <w:rPr>
          <w:rFonts w:hint="eastAsia" w:ascii="仿宋_GB2312" w:hAnsi="宋体" w:eastAsia="仿宋_GB2312" w:cs="Courier New"/>
          <w:color w:val="000000"/>
          <w:sz w:val="32"/>
          <w:szCs w:val="32"/>
          <w:lang w:eastAsia="zh-CN"/>
        </w:rPr>
        <w:t>退伍军人管理股转出至军人事管理局，公务员管理局转出至组织部，</w:t>
      </w:r>
      <w:r>
        <w:rPr>
          <w:rFonts w:hint="eastAsia" w:ascii="仿宋_GB2312" w:hAnsi="宋体" w:eastAsia="仿宋_GB2312" w:cs="Courier New"/>
          <w:color w:val="000000"/>
          <w:sz w:val="32"/>
          <w:szCs w:val="32"/>
        </w:rPr>
        <w:t>预算</w:t>
      </w:r>
      <w:r>
        <w:rPr>
          <w:rFonts w:hint="eastAsia" w:ascii="仿宋_GB2312" w:hAnsi="宋体" w:eastAsia="仿宋_GB2312" w:cs="Courier New"/>
          <w:color w:val="000000"/>
          <w:sz w:val="32"/>
          <w:szCs w:val="32"/>
          <w:lang w:eastAsia="zh-CN"/>
        </w:rPr>
        <w:t>减少</w:t>
      </w:r>
      <w:r>
        <w:rPr>
          <w:rFonts w:hint="eastAsia" w:ascii="仿宋_GB2312" w:hAnsi="宋体" w:eastAsia="仿宋_GB2312" w:cs="Courier New"/>
          <w:color w:val="000000"/>
          <w:sz w:val="32"/>
          <w:szCs w:val="32"/>
        </w:rPr>
        <w:t>。</w:t>
      </w:r>
    </w:p>
    <w:p>
      <w:pPr>
        <w:numPr>
          <w:numId w:val="0"/>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一般公共预算支出预算情况说明</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年一般公共预算支出年初预算为</w:t>
      </w:r>
      <w:r>
        <w:rPr>
          <w:rFonts w:hint="eastAsia" w:ascii="仿宋_GB2312" w:hAnsi="仿宋_GB2312" w:eastAsia="仿宋_GB2312" w:cs="仿宋_GB2312"/>
          <w:sz w:val="32"/>
          <w:szCs w:val="32"/>
          <w:lang w:val="en-US" w:eastAsia="zh-CN"/>
        </w:rPr>
        <w:t>10270752</w:t>
      </w:r>
      <w:r>
        <w:rPr>
          <w:rFonts w:hint="eastAsia" w:ascii="仿宋_GB2312" w:hAnsi="仿宋_GB2312" w:eastAsia="仿宋_GB2312" w:cs="仿宋_GB2312"/>
          <w:sz w:val="32"/>
          <w:szCs w:val="32"/>
        </w:rPr>
        <w:t>元。主要用于以下方面：工资福利支出</w:t>
      </w:r>
      <w:r>
        <w:rPr>
          <w:rFonts w:hint="eastAsia" w:ascii="仿宋_GB2312" w:hAnsi="仿宋_GB2312" w:eastAsia="仿宋_GB2312" w:cs="仿宋_GB2312"/>
          <w:sz w:val="32"/>
          <w:szCs w:val="32"/>
          <w:lang w:val="en-US" w:eastAsia="zh-CN"/>
        </w:rPr>
        <w:t>6150003</w:t>
      </w:r>
      <w:r>
        <w:rPr>
          <w:rFonts w:hint="eastAsia" w:ascii="仿宋_GB2312" w:hAnsi="仿宋_GB2312" w:eastAsia="仿宋_GB2312" w:cs="仿宋_GB2312"/>
          <w:sz w:val="32"/>
          <w:szCs w:val="32"/>
        </w:rPr>
        <w:t>元，占年初预算</w:t>
      </w:r>
      <w:r>
        <w:rPr>
          <w:rFonts w:hint="eastAsia" w:ascii="仿宋_GB2312" w:hAnsi="仿宋_GB2312" w:eastAsia="仿宋_GB2312" w:cs="仿宋_GB2312"/>
          <w:sz w:val="32"/>
          <w:szCs w:val="32"/>
          <w:lang w:val="en-US" w:eastAsia="zh-CN"/>
        </w:rPr>
        <w:t>59.9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；对个人和家庭的补助支出</w:t>
      </w:r>
      <w:r>
        <w:rPr>
          <w:rFonts w:hint="eastAsia" w:ascii="仿宋_GB2312" w:hAnsi="仿宋_GB2312" w:eastAsia="仿宋_GB2312" w:cs="仿宋_GB2312"/>
          <w:sz w:val="32"/>
          <w:szCs w:val="32"/>
          <w:lang w:val="en-US" w:eastAsia="zh-CN"/>
        </w:rPr>
        <w:t>29952</w:t>
      </w:r>
      <w:r>
        <w:rPr>
          <w:rFonts w:hint="eastAsia" w:ascii="仿宋_GB2312" w:hAnsi="仿宋_GB2312" w:eastAsia="仿宋_GB2312" w:cs="仿宋_GB2312"/>
          <w:sz w:val="32"/>
          <w:szCs w:val="32"/>
        </w:rPr>
        <w:t>元，占年初预算</w:t>
      </w:r>
      <w:r>
        <w:rPr>
          <w:rFonts w:hint="eastAsia" w:ascii="仿宋_GB2312" w:hAnsi="仿宋_GB2312" w:eastAsia="仿宋_GB2312" w:cs="仿宋_GB2312"/>
          <w:sz w:val="32"/>
          <w:szCs w:val="32"/>
          <w:lang w:val="en-US" w:eastAsia="zh-CN"/>
        </w:rPr>
        <w:t>0.3</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val="en-US" w:eastAsia="zh-CN"/>
        </w:rPr>
        <w:t>252497</w:t>
      </w:r>
      <w:r>
        <w:rPr>
          <w:rFonts w:hint="eastAsia" w:ascii="仿宋_GB2312" w:hAnsi="仿宋_GB2312" w:eastAsia="仿宋_GB2312" w:cs="仿宋_GB2312"/>
          <w:sz w:val="32"/>
          <w:szCs w:val="32"/>
        </w:rPr>
        <w:t>元，占年初预算</w:t>
      </w:r>
      <w:r>
        <w:rPr>
          <w:rFonts w:hint="eastAsia" w:ascii="仿宋_GB2312" w:hAnsi="仿宋_GB2312" w:eastAsia="仿宋_GB2312" w:cs="仿宋_GB2312"/>
          <w:sz w:val="32"/>
          <w:szCs w:val="32"/>
          <w:lang w:val="en-US" w:eastAsia="zh-CN"/>
        </w:rPr>
        <w:t>2.46</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其他专项支出</w:t>
      </w:r>
      <w:r>
        <w:rPr>
          <w:rFonts w:hint="eastAsia" w:ascii="仿宋_GB2312" w:hAnsi="仿宋_GB2312" w:eastAsia="仿宋_GB2312" w:cs="仿宋_GB2312"/>
          <w:sz w:val="32"/>
          <w:szCs w:val="32"/>
          <w:lang w:val="en-US" w:eastAsia="zh-CN"/>
        </w:rPr>
        <w:t>3838300元，</w:t>
      </w:r>
      <w:r>
        <w:rPr>
          <w:rFonts w:hint="eastAsia" w:ascii="仿宋_GB2312" w:hAnsi="仿宋_GB2312" w:eastAsia="仿宋_GB2312" w:cs="仿宋_GB2312"/>
          <w:sz w:val="32"/>
          <w:szCs w:val="32"/>
        </w:rPr>
        <w:t>占年初预算</w:t>
      </w:r>
      <w:r>
        <w:rPr>
          <w:rFonts w:hint="eastAsia" w:ascii="仿宋_GB2312" w:hAnsi="仿宋_GB2312" w:eastAsia="仿宋_GB2312" w:cs="仿宋_GB2312"/>
          <w:sz w:val="32"/>
          <w:szCs w:val="32"/>
          <w:lang w:val="en-US" w:eastAsia="zh-CN"/>
        </w:rPr>
        <w:t>37.37</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numPr>
          <w:numId w:val="0"/>
        </w:numPr>
        <w:spacing w:line="600" w:lineRule="exact"/>
        <w:ind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一般公共预算基本支出预算情况说明</w:t>
      </w:r>
    </w:p>
    <w:p>
      <w:pPr>
        <w:numPr>
          <w:ilvl w:val="0"/>
          <w:numId w:val="0"/>
        </w:numPr>
        <w:spacing w:line="600" w:lineRule="exact"/>
        <w:ind w:leftChars="200" w:firstLine="320" w:firstLineChars="100"/>
        <w:rPr>
          <w:rFonts w:ascii="仿宋_GB2312" w:hAnsi="仿宋_GB2312" w:eastAsia="仿宋_GB2312" w:cs="仿宋_GB2312"/>
          <w:sz w:val="32"/>
          <w:szCs w:val="32"/>
        </w:rPr>
      </w:pPr>
      <w:r>
        <w:rPr>
          <w:rFonts w:hint="eastAsia" w:ascii="仿宋" w:hAnsi="仿宋" w:eastAsia="仿宋"/>
          <w:color w:val="000000"/>
          <w:kern w:val="0"/>
          <w:sz w:val="32"/>
          <w:szCs w:val="32"/>
        </w:rPr>
        <w:t>罗山县</w:t>
      </w:r>
      <w:r>
        <w:rPr>
          <w:rFonts w:hint="eastAsia" w:ascii="仿宋" w:hAnsi="仿宋" w:eastAsia="仿宋"/>
          <w:color w:val="000000"/>
          <w:kern w:val="0"/>
          <w:sz w:val="32"/>
          <w:szCs w:val="32"/>
          <w:lang w:val="en-US" w:eastAsia="zh-CN"/>
        </w:rPr>
        <w:t>人社局</w:t>
      </w:r>
      <w:r>
        <w:rPr>
          <w:rFonts w:ascii="仿宋" w:hAnsi="仿宋" w:eastAsia="仿宋"/>
          <w:color w:val="000000"/>
          <w:sz w:val="32"/>
          <w:szCs w:val="32"/>
        </w:rPr>
        <w:t>201</w:t>
      </w:r>
      <w:r>
        <w:rPr>
          <w:rFonts w:hint="eastAsia" w:ascii="仿宋" w:hAnsi="仿宋" w:eastAsia="仿宋"/>
          <w:color w:val="000000"/>
          <w:sz w:val="32"/>
          <w:szCs w:val="32"/>
        </w:rPr>
        <w:t>9</w:t>
      </w:r>
      <w:r>
        <w:rPr>
          <w:rFonts w:ascii="仿宋" w:hAnsi="仿宋" w:eastAsia="仿宋"/>
          <w:color w:val="000000"/>
          <w:sz w:val="32"/>
          <w:szCs w:val="32"/>
        </w:rPr>
        <w:t>年一般公共预算基本支出</w:t>
      </w:r>
      <w:r>
        <w:rPr>
          <w:rFonts w:hint="eastAsia" w:ascii="仿宋" w:hAnsi="仿宋" w:eastAsia="仿宋"/>
          <w:color w:val="000000"/>
          <w:kern w:val="0"/>
          <w:sz w:val="32"/>
          <w:szCs w:val="32"/>
          <w:lang w:val="en-US" w:eastAsia="zh-CN"/>
        </w:rPr>
        <w:t>6432452</w:t>
      </w:r>
      <w:r>
        <w:rPr>
          <w:rFonts w:ascii="仿宋" w:hAnsi="仿宋" w:eastAsia="仿宋"/>
          <w:color w:val="000000"/>
          <w:kern w:val="0"/>
          <w:sz w:val="32"/>
          <w:szCs w:val="32"/>
        </w:rPr>
        <w:t>元</w:t>
      </w:r>
      <w:r>
        <w:rPr>
          <w:rFonts w:ascii="仿宋" w:hAnsi="仿宋" w:eastAsia="仿宋"/>
          <w:color w:val="000000"/>
          <w:sz w:val="32"/>
          <w:szCs w:val="32"/>
        </w:rPr>
        <w:t>，其中：人员经费</w:t>
      </w:r>
      <w:r>
        <w:rPr>
          <w:rFonts w:hint="eastAsia" w:ascii="仿宋" w:hAnsi="仿宋" w:eastAsia="仿宋"/>
          <w:color w:val="000000"/>
          <w:sz w:val="32"/>
          <w:szCs w:val="32"/>
          <w:lang w:val="en-US" w:eastAsia="zh-CN"/>
        </w:rPr>
        <w:t>6150003</w:t>
      </w:r>
      <w:r>
        <w:rPr>
          <w:rFonts w:ascii="仿宋" w:hAnsi="仿宋" w:eastAsia="仿宋"/>
          <w:color w:val="000000"/>
          <w:sz w:val="32"/>
          <w:szCs w:val="32"/>
        </w:rPr>
        <w:t>元，主要包括：基本工资、津贴补贴、奖金、社会保障缴费、绩效工资、离休费、退休费、遗属补助、住房公积金等；公用经费</w:t>
      </w:r>
      <w:r>
        <w:rPr>
          <w:rFonts w:hint="eastAsia" w:ascii="仿宋" w:hAnsi="仿宋" w:eastAsia="仿宋"/>
          <w:color w:val="000000"/>
          <w:kern w:val="0"/>
          <w:sz w:val="32"/>
          <w:szCs w:val="32"/>
          <w:lang w:val="en-US" w:eastAsia="zh-CN"/>
        </w:rPr>
        <w:t>282449</w:t>
      </w:r>
      <w:r>
        <w:rPr>
          <w:rFonts w:ascii="仿宋" w:hAnsi="仿宋" w:eastAsia="仿宋"/>
          <w:color w:val="000000"/>
          <w:sz w:val="32"/>
          <w:szCs w:val="32"/>
        </w:rPr>
        <w:t>元，主要包括：办公费、印刷费、咨询费、手续费、水费、电费、邮电费、取暖费、物业管理费、差旅费、维修（护）费、租赁费、会议费、培训费、公务接待费、专用材料费、劳务费、工会经费、福利费、公务用车运行维护费、其他交通费用等。</w:t>
      </w:r>
    </w:p>
    <w:p>
      <w:pPr>
        <w:numPr>
          <w:numId w:val="0"/>
        </w:num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政府性基金预算支出情况说明</w:t>
      </w:r>
    </w:p>
    <w:p>
      <w:pPr>
        <w:numPr>
          <w:ilvl w:val="0"/>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年无政府性基金预算支出。</w:t>
      </w:r>
    </w:p>
    <w:p>
      <w:pPr>
        <w:widowControl/>
        <w:numPr>
          <w:ilvl w:val="0"/>
          <w:numId w:val="3"/>
        </w:numPr>
        <w:spacing w:line="60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“三公”经费支出决算情况说明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年“三公”经费预算为183</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年“三公”经费支出预算数与201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年支出预算数相比</w:t>
      </w:r>
      <w:r>
        <w:rPr>
          <w:rFonts w:hint="eastAsia" w:ascii="仿宋_GB2312" w:hAnsi="仿宋_GB2312" w:eastAsia="仿宋_GB2312" w:cs="仿宋_GB2312"/>
          <w:sz w:val="32"/>
          <w:szCs w:val="32"/>
          <w:lang w:val="en-US" w:eastAsia="zh-CN"/>
        </w:rPr>
        <w:t>无增减</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具体支出预算情况如下：</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、因公出国（境）费</w:t>
      </w:r>
      <w:r>
        <w:rPr>
          <w:rFonts w:ascii="仿宋_GB2312" w:hAnsi="仿宋_GB2312" w:eastAsia="仿宋_GB2312" w:cs="仿宋_GB2312"/>
          <w:sz w:val="32"/>
          <w:szCs w:val="32"/>
        </w:rPr>
        <w:t xml:space="preserve">  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年本单位没有因公出国（境）人员。</w:t>
      </w:r>
    </w:p>
    <w:p>
      <w:pPr>
        <w:numPr>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公务用车购置及运行费</w:t>
      </w: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0100</w:t>
      </w:r>
      <w:r>
        <w:rPr>
          <w:rFonts w:hint="eastAsia" w:ascii="仿宋_GB2312" w:hAnsi="仿宋_GB2312" w:eastAsia="仿宋_GB2312" w:cs="仿宋_GB2312"/>
          <w:sz w:val="32"/>
          <w:szCs w:val="32"/>
        </w:rPr>
        <w:t>元。其中，公务</w:t>
      </w:r>
      <w:r>
        <w:rPr>
          <w:rFonts w:hint="eastAsia" w:ascii="仿宋_GB2312" w:hAnsi="仿宋_GB2312" w:eastAsia="仿宋_GB2312" w:cs="仿宋_GB2312"/>
          <w:sz w:val="32"/>
          <w:szCs w:val="32"/>
          <w:lang w:val="en-US" w:eastAsia="zh-CN"/>
        </w:rPr>
        <w:t>用车购置车辆0辆，</w:t>
      </w:r>
      <w:r>
        <w:rPr>
          <w:rFonts w:hint="eastAsia" w:ascii="仿宋_GB2312" w:hAnsi="仿宋_GB2312" w:eastAsia="仿宋_GB2312" w:cs="仿宋_GB2312"/>
          <w:sz w:val="32"/>
          <w:szCs w:val="32"/>
        </w:rPr>
        <w:t>公务用车辆购置费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元；公务用车运行维护费</w:t>
      </w:r>
      <w:r>
        <w:rPr>
          <w:rFonts w:hint="eastAsia" w:ascii="仿宋_GB2312" w:hAnsi="仿宋_GB2312" w:eastAsia="仿宋_GB2312" w:cs="仿宋_GB2312"/>
          <w:sz w:val="32"/>
          <w:szCs w:val="32"/>
          <w:lang w:val="en-US" w:eastAsia="zh-CN"/>
        </w:rPr>
        <w:t>30100</w:t>
      </w:r>
      <w:r>
        <w:rPr>
          <w:rFonts w:hint="eastAsia" w:ascii="仿宋_GB2312" w:hAnsi="仿宋_GB2312" w:eastAsia="仿宋_GB2312" w:cs="仿宋_GB2312"/>
          <w:sz w:val="32"/>
          <w:szCs w:val="32"/>
        </w:rPr>
        <w:t>元，支出预算数与201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val="en-US" w:eastAsia="zh-CN"/>
        </w:rPr>
        <w:t>无增减</w:t>
      </w:r>
      <w:r>
        <w:rPr>
          <w:rFonts w:hint="eastAsia" w:ascii="仿宋_GB2312" w:hAnsi="仿宋_GB2312" w:eastAsia="仿宋_GB2312" w:cs="仿宋_GB2312"/>
          <w:sz w:val="32"/>
          <w:szCs w:val="32"/>
        </w:rPr>
        <w:t>。主要用于开展工作所需公务用车的燃料费、维修费、过路过桥费、保险费、安全奖励费用等支出。</w:t>
      </w:r>
    </w:p>
    <w:p>
      <w:pPr>
        <w:spacing w:line="360" w:lineRule="auto"/>
        <w:ind w:firstLine="640" w:firstLineChars="200"/>
        <w:rPr>
          <w:rFonts w:hint="eastAsia" w:ascii="仿宋_GB2312" w:hAnsi="仿宋_GB2312" w:eastAsia="仿宋_GB2312" w:cs="仿宋_GB2312"/>
          <w:b/>
          <w:bCs/>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元。</w:t>
      </w:r>
      <w:r>
        <w:rPr>
          <w:rFonts w:hint="eastAsia" w:ascii="仿宋_GB2312" w:hAnsi="仿宋_GB2312" w:eastAsia="仿宋_GB2312" w:cs="Courier New"/>
          <w:sz w:val="32"/>
          <w:szCs w:val="32"/>
        </w:rPr>
        <w:t>主要用于按规定开支的各类公务接待（含外宾接待）支出。</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年预算相比</w:t>
      </w:r>
      <w:r>
        <w:rPr>
          <w:rFonts w:hint="eastAsia" w:ascii="仿宋_GB2312" w:hAnsi="仿宋_GB2312" w:eastAsia="仿宋_GB2312" w:cs="仿宋_GB2312"/>
          <w:sz w:val="32"/>
          <w:szCs w:val="32"/>
          <w:lang w:val="en-US" w:eastAsia="zh-CN"/>
        </w:rPr>
        <w:t>无增减</w:t>
      </w:r>
      <w:r>
        <w:rPr>
          <w:rFonts w:hint="eastAsia" w:ascii="仿宋_GB2312" w:hAnsi="仿宋_GB2312" w:eastAsia="仿宋_GB2312" w:cs="Courier New"/>
          <w:sz w:val="32"/>
          <w:szCs w:val="32"/>
        </w:rPr>
        <w:t>。2020年，我</w:t>
      </w:r>
      <w:r>
        <w:rPr>
          <w:rFonts w:hint="eastAsia" w:ascii="仿宋_GB2312" w:hAnsi="仿宋_GB2312" w:eastAsia="仿宋_GB2312" w:cs="Courier New"/>
          <w:sz w:val="32"/>
          <w:szCs w:val="32"/>
          <w:lang w:eastAsia="zh-CN"/>
        </w:rPr>
        <w:t>单位</w:t>
      </w:r>
      <w:r>
        <w:rPr>
          <w:rFonts w:hint="eastAsia" w:ascii="仿宋_GB2312" w:hAnsi="仿宋_GB2312" w:eastAsia="仿宋_GB2312" w:cs="Courier New"/>
          <w:sz w:val="32"/>
          <w:szCs w:val="32"/>
        </w:rPr>
        <w:t>将按照中央国务院八项规定和省委省政府厉行节约的相关规定要求，严格管控“三公”经费支出，将公务接待开支压缩到最小。</w:t>
      </w:r>
    </w:p>
    <w:p>
      <w:pPr>
        <w:widowControl/>
        <w:spacing w:line="60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机关运行经费安排情况。</w:t>
      </w:r>
    </w:p>
    <w:p>
      <w:pPr>
        <w:widowControl/>
        <w:spacing w:line="600" w:lineRule="exact"/>
        <w:ind w:firstLine="640" w:firstLineChars="200"/>
        <w:jc w:val="left"/>
        <w:rPr>
          <w:rFonts w:eastAsia="仿宋_GB2312"/>
          <w:color w:val="000000"/>
          <w:kern w:val="0"/>
          <w:sz w:val="32"/>
          <w:szCs w:val="32"/>
        </w:rPr>
      </w:pPr>
      <w:r>
        <w:rPr>
          <w:rFonts w:hint="eastAsia" w:ascii="仿宋_GB2312" w:hAnsi="仿宋_GB2312" w:eastAsia="仿宋_GB2312" w:cs="仿宋_GB2312"/>
          <w:sz w:val="32"/>
          <w:szCs w:val="32"/>
        </w:rPr>
        <w:t>罗山县人社局机关运行经费</w:t>
      </w:r>
      <w:r>
        <w:rPr>
          <w:rFonts w:hint="eastAsia" w:ascii="仿宋_GB2312" w:hAnsi="仿宋_GB2312" w:eastAsia="仿宋_GB2312" w:cs="仿宋_GB2312"/>
          <w:sz w:val="32"/>
          <w:szCs w:val="32"/>
          <w:lang w:val="en-US" w:eastAsia="zh-CN"/>
        </w:rPr>
        <w:t>6432452元，</w:t>
      </w:r>
      <w:r>
        <w:rPr>
          <w:rFonts w:hint="eastAsia" w:ascii="仿宋_GB2312" w:hAnsi="仿宋_GB2312" w:eastAsia="仿宋_GB2312" w:cs="仿宋_GB2312"/>
          <w:sz w:val="32"/>
          <w:szCs w:val="32"/>
        </w:rPr>
        <w:t>主要包</w:t>
      </w:r>
      <w:r>
        <w:rPr>
          <w:rFonts w:hint="eastAsia" w:ascii="仿宋_GB2312" w:hAnsi="仿宋_GB2312" w:eastAsia="仿宋_GB2312" w:cs="仿宋_GB2312"/>
          <w:sz w:val="32"/>
          <w:szCs w:val="32"/>
          <w:lang w:eastAsia="zh-CN"/>
        </w:rPr>
        <w:t>括</w:t>
      </w:r>
      <w:r>
        <w:rPr>
          <w:rFonts w:hint="eastAsia" w:ascii="仿宋_GB2312" w:hAnsi="仿宋_GB2312" w:eastAsia="仿宋_GB2312" w:cs="仿宋_GB2312"/>
          <w:sz w:val="32"/>
          <w:szCs w:val="32"/>
        </w:rPr>
        <w:t>工资及福利费支出</w:t>
      </w:r>
      <w:r>
        <w:rPr>
          <w:rFonts w:hint="eastAsia" w:ascii="仿宋_GB2312" w:hAnsi="仿宋_GB2312" w:eastAsia="仿宋_GB2312" w:cs="仿宋_GB2312"/>
          <w:sz w:val="32"/>
          <w:szCs w:val="32"/>
          <w:lang w:val="en-US" w:eastAsia="zh-CN"/>
        </w:rPr>
        <w:t>6150003</w:t>
      </w:r>
      <w:r>
        <w:rPr>
          <w:rFonts w:hint="eastAsia" w:ascii="仿宋_GB2312" w:hAnsi="仿宋_GB2312" w:eastAsia="仿宋_GB2312" w:cs="仿宋_GB2312"/>
          <w:sz w:val="32"/>
          <w:szCs w:val="32"/>
        </w:rPr>
        <w:t>元，对个人和家庭补助</w:t>
      </w:r>
      <w:r>
        <w:rPr>
          <w:rFonts w:hint="eastAsia" w:ascii="仿宋_GB2312" w:hAnsi="仿宋_GB2312" w:eastAsia="仿宋_GB2312" w:cs="仿宋_GB2312"/>
          <w:sz w:val="32"/>
          <w:szCs w:val="32"/>
          <w:lang w:val="en-US" w:eastAsia="zh-CN"/>
        </w:rPr>
        <w:t>29952</w:t>
      </w:r>
      <w:r>
        <w:rPr>
          <w:rFonts w:hint="eastAsia" w:ascii="仿宋_GB2312" w:hAnsi="仿宋_GB2312" w:eastAsia="仿宋_GB2312" w:cs="仿宋_GB2312"/>
          <w:sz w:val="32"/>
          <w:szCs w:val="32"/>
        </w:rPr>
        <w:t>元，商品和服务支出</w:t>
      </w:r>
      <w:r>
        <w:rPr>
          <w:rFonts w:hint="eastAsia" w:ascii="仿宋_GB2312" w:hAnsi="仿宋_GB2312" w:eastAsia="仿宋_GB2312" w:cs="仿宋_GB2312"/>
          <w:sz w:val="32"/>
          <w:szCs w:val="32"/>
          <w:lang w:val="en-US" w:eastAsia="zh-CN"/>
        </w:rPr>
        <w:t>252497</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以</w:t>
      </w:r>
      <w:r>
        <w:rPr>
          <w:rFonts w:hint="eastAsia" w:eastAsia="仿宋_GB2312"/>
          <w:color w:val="000000"/>
          <w:kern w:val="0"/>
          <w:sz w:val="32"/>
          <w:szCs w:val="32"/>
        </w:rPr>
        <w:t>保障机构正常运转及正常履职，完成预算年度主要工作任务需要</w:t>
      </w:r>
      <w:r>
        <w:rPr>
          <w:rFonts w:eastAsia="仿宋_GB2312"/>
          <w:color w:val="000000"/>
          <w:kern w:val="0"/>
          <w:sz w:val="32"/>
          <w:szCs w:val="32"/>
        </w:rPr>
        <w:t>。</w:t>
      </w:r>
    </w:p>
    <w:p>
      <w:pPr>
        <w:numPr>
          <w:numId w:val="0"/>
        </w:num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rPr>
        <w:t>政府采购支出情况</w:t>
      </w:r>
    </w:p>
    <w:p>
      <w:pPr>
        <w:numPr>
          <w:ilvl w:val="0"/>
          <w:numId w:val="0"/>
        </w:numPr>
        <w:spacing w:line="360" w:lineRule="auto"/>
        <w:ind w:firstLine="640" w:firstLineChars="200"/>
        <w:rPr>
          <w:rFonts w:ascii="仿宋_GB2312" w:hAnsi="仿宋_GB2312" w:eastAsia="仿宋_GB2312" w:cs="仿宋_GB2312"/>
          <w:sz w:val="32"/>
          <w:szCs w:val="32"/>
        </w:rPr>
      </w:pPr>
      <w:r>
        <w:rPr>
          <w:rFonts w:hint="eastAsia" w:ascii="仿宋" w:hAnsi="仿宋" w:eastAsia="仿宋" w:cs="仿宋"/>
          <w:sz w:val="32"/>
          <w:szCs w:val="32"/>
          <w:lang w:val="en-US" w:eastAsia="zh-CN"/>
        </w:rPr>
        <w:t>2020年</w:t>
      </w:r>
      <w:r>
        <w:rPr>
          <w:rFonts w:hint="eastAsia" w:ascii="仿宋" w:hAnsi="仿宋" w:eastAsia="仿宋" w:cs="仿宋"/>
          <w:sz w:val="32"/>
          <w:szCs w:val="32"/>
        </w:rPr>
        <w:t>政府采购</w:t>
      </w:r>
      <w:r>
        <w:rPr>
          <w:rFonts w:hint="eastAsia" w:ascii="仿宋" w:hAnsi="仿宋" w:eastAsia="仿宋" w:cs="仿宋"/>
          <w:sz w:val="32"/>
          <w:szCs w:val="32"/>
          <w:lang w:val="en-US" w:eastAsia="zh-CN"/>
        </w:rPr>
        <w:t>预算</w:t>
      </w:r>
      <w:r>
        <w:rPr>
          <w:rFonts w:hint="eastAsia" w:ascii="仿宋" w:hAnsi="仿宋" w:eastAsia="仿宋" w:cs="仿宋"/>
          <w:sz w:val="32"/>
          <w:szCs w:val="32"/>
        </w:rPr>
        <w:t>支出总额0元，其中：政府采购货物支出0元、政府采购工程支出0元、政府采购服务支出0元。授予中小企业合同金额0元，其中：授予小微企业合同金额0元。</w:t>
      </w:r>
    </w:p>
    <w:p>
      <w:pPr>
        <w:numPr>
          <w:numId w:val="0"/>
        </w:numPr>
        <w:spacing w:line="600" w:lineRule="exact"/>
        <w:ind w:left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lang w:eastAsia="zh-CN"/>
        </w:rPr>
        <w:t>2020</w:t>
      </w:r>
      <w:r>
        <w:rPr>
          <w:rFonts w:hint="eastAsia" w:ascii="仿宋_GB2312" w:hAnsi="仿宋_GB2312" w:eastAsia="仿宋_GB2312" w:cs="仿宋_GB2312"/>
          <w:b/>
          <w:bCs/>
          <w:sz w:val="32"/>
          <w:szCs w:val="32"/>
        </w:rPr>
        <w:t>年预算绩效情况说明</w:t>
      </w:r>
    </w:p>
    <w:p>
      <w:pPr>
        <w:numPr>
          <w:ilvl w:val="0"/>
          <w:numId w:val="0"/>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年我局将不断完善绩效评价管理机制，初步建立了较为完整的绩效评价指标体系，规范了工作程序，明确了分阶段工作任务，强化了预算绩效在预算编制、执行中的全过程管理。</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年我局</w:t>
      </w:r>
      <w:r>
        <w:rPr>
          <w:rFonts w:hint="eastAsia" w:ascii="仿宋_GB2312" w:hAnsi="仿宋_GB2312" w:eastAsia="仿宋_GB2312" w:cs="仿宋_GB2312"/>
          <w:sz w:val="32"/>
          <w:szCs w:val="32"/>
          <w:lang w:eastAsia="zh-CN"/>
        </w:rPr>
        <w:t>拟对就业专项资金</w:t>
      </w:r>
      <w:r>
        <w:rPr>
          <w:rFonts w:hint="eastAsia" w:ascii="仿宋_GB2312" w:hAnsi="仿宋_GB2312" w:eastAsia="仿宋_GB2312" w:cs="仿宋_GB2312"/>
          <w:sz w:val="32"/>
          <w:szCs w:val="32"/>
        </w:rPr>
        <w:t>进行绩效评价</w:t>
      </w:r>
      <w:r>
        <w:rPr>
          <w:rFonts w:hint="eastAsia" w:ascii="仿宋_GB2312" w:hAnsi="仿宋_GB2312" w:eastAsia="仿宋_GB2312" w:cs="仿宋_GB2312"/>
          <w:sz w:val="32"/>
          <w:szCs w:val="32"/>
          <w:lang w:eastAsia="zh-CN"/>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十二、</w:t>
      </w:r>
      <w:r>
        <w:rPr>
          <w:rFonts w:hint="eastAsia" w:ascii="仿宋_GB2312" w:hAnsi="仿宋_GB2312" w:eastAsia="仿宋_GB2312" w:cs="仿宋_GB2312"/>
          <w:b/>
          <w:bCs/>
          <w:sz w:val="32"/>
          <w:szCs w:val="32"/>
          <w:lang w:eastAsia="zh-CN"/>
        </w:rPr>
        <w:t>2020</w:t>
      </w:r>
      <w:r>
        <w:rPr>
          <w:rFonts w:hint="eastAsia" w:ascii="仿宋_GB2312" w:hAnsi="仿宋_GB2312" w:eastAsia="仿宋_GB2312" w:cs="仿宋_GB2312"/>
          <w:b/>
          <w:bCs/>
          <w:sz w:val="32"/>
          <w:szCs w:val="32"/>
        </w:rPr>
        <w:t>年国有资产占用情况说明</w:t>
      </w:r>
    </w:p>
    <w:p>
      <w:pPr>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2020</w:t>
      </w:r>
      <w:r>
        <w:rPr>
          <w:rFonts w:hint="eastAsia" w:ascii="仿宋_GB2312" w:hAnsi="宋体" w:eastAsia="仿宋_GB2312" w:cs="Courier New"/>
          <w:sz w:val="32"/>
          <w:szCs w:val="32"/>
        </w:rPr>
        <w:t>年，我局共有固定资产</w:t>
      </w:r>
      <w:r>
        <w:rPr>
          <w:rFonts w:hint="eastAsia" w:ascii="仿宋_GB2312" w:hAnsi="宋体" w:eastAsia="仿宋_GB2312" w:cs="Courier New"/>
          <w:sz w:val="32"/>
          <w:szCs w:val="32"/>
          <w:lang w:val="en-US" w:eastAsia="zh-CN"/>
        </w:rPr>
        <w:t>25万</w:t>
      </w:r>
      <w:r>
        <w:rPr>
          <w:rFonts w:hint="eastAsia" w:ascii="仿宋_GB2312" w:hAnsi="宋体" w:eastAsia="仿宋_GB2312" w:cs="Courier New"/>
          <w:sz w:val="32"/>
          <w:szCs w:val="32"/>
        </w:rPr>
        <w:t>元</w:t>
      </w:r>
      <w:r>
        <w:rPr>
          <w:rFonts w:hint="eastAsia" w:ascii="仿宋_GB2312" w:hAnsi="宋体" w:eastAsia="仿宋_GB2312" w:cs="Courier New"/>
          <w:sz w:val="32"/>
          <w:szCs w:val="32"/>
          <w:lang w:eastAsia="zh-CN"/>
        </w:rPr>
        <w:t>，</w:t>
      </w:r>
      <w:r>
        <w:rPr>
          <w:rFonts w:hint="eastAsia" w:ascii="仿宋" w:hAnsi="仿宋" w:eastAsia="仿宋" w:cs="仿宋"/>
          <w:sz w:val="32"/>
          <w:szCs w:val="32"/>
        </w:rPr>
        <w:t>单价</w:t>
      </w:r>
      <w:r>
        <w:rPr>
          <w:rFonts w:hint="eastAsia" w:ascii="仿宋" w:hAnsi="仿宋" w:eastAsia="仿宋" w:cs="仿宋"/>
          <w:sz w:val="32"/>
          <w:szCs w:val="32"/>
          <w:lang w:val="en-US" w:eastAsia="zh-CN"/>
        </w:rPr>
        <w:t>50万</w:t>
      </w:r>
      <w:r>
        <w:rPr>
          <w:rFonts w:hint="eastAsia" w:ascii="仿宋" w:hAnsi="仿宋" w:eastAsia="仿宋" w:cs="仿宋"/>
          <w:sz w:val="32"/>
          <w:szCs w:val="32"/>
        </w:rPr>
        <w:t>元以上通用设备</w:t>
      </w:r>
      <w:r>
        <w:rPr>
          <w:rFonts w:hint="eastAsia" w:ascii="仿宋" w:hAnsi="仿宋" w:eastAsia="仿宋" w:cs="仿宋"/>
          <w:sz w:val="32"/>
          <w:szCs w:val="32"/>
          <w:lang w:val="en-US" w:eastAsia="zh-CN"/>
        </w:rPr>
        <w:t>4</w:t>
      </w:r>
      <w:r>
        <w:rPr>
          <w:rFonts w:hint="eastAsia" w:ascii="仿宋" w:hAnsi="仿宋" w:eastAsia="仿宋" w:cs="仿宋"/>
          <w:sz w:val="32"/>
          <w:szCs w:val="32"/>
        </w:rPr>
        <w:t>套，单位价值100万元以上专用</w:t>
      </w:r>
      <w:r>
        <w:rPr>
          <w:rFonts w:hint="eastAsia" w:ascii="仿宋" w:hAnsi="仿宋" w:eastAsia="仿宋" w:cs="仿宋"/>
          <w:sz w:val="32"/>
          <w:szCs w:val="32"/>
          <w:lang w:val="en-US" w:eastAsia="zh-CN"/>
        </w:rPr>
        <w:t>设备0</w:t>
      </w:r>
      <w:r>
        <w:rPr>
          <w:rFonts w:hint="eastAsia" w:ascii="仿宋" w:hAnsi="仿宋" w:eastAsia="仿宋" w:cs="仿宋"/>
          <w:sz w:val="32"/>
          <w:szCs w:val="32"/>
        </w:rPr>
        <w:t>套</w:t>
      </w:r>
      <w:r>
        <w:rPr>
          <w:rFonts w:hint="eastAsia" w:ascii="仿宋_GB2312" w:hAnsi="宋体" w:eastAsia="仿宋_GB2312" w:cs="Courier New"/>
          <w:sz w:val="32"/>
          <w:szCs w:val="32"/>
          <w:lang w:eastAsia="zh-CN"/>
        </w:rPr>
        <w:t>。</w:t>
      </w:r>
      <w:r>
        <w:rPr>
          <w:rFonts w:hint="eastAsia" w:ascii="仿宋" w:hAnsi="仿宋" w:eastAsia="仿宋" w:cs="仿宋"/>
          <w:sz w:val="32"/>
          <w:szCs w:val="32"/>
        </w:rPr>
        <w:t>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辆、特种用途车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880" w:firstLineChars="200"/>
        <w:rPr>
          <w:rFonts w:ascii="黑体" w:hAnsi="黑体" w:eastAsia="黑体" w:cs="黑体"/>
          <w:sz w:val="44"/>
          <w:szCs w:val="44"/>
        </w:rPr>
      </w:pPr>
      <w:r>
        <w:rPr>
          <w:rFonts w:hint="eastAsia" w:ascii="黑体" w:hAnsi="黑体" w:eastAsia="黑体" w:cs="黑体"/>
          <w:sz w:val="44"/>
          <w:szCs w:val="44"/>
          <w:lang w:val="en-US" w:eastAsia="zh-CN"/>
        </w:rPr>
        <w:t>第</w:t>
      </w:r>
      <w:r>
        <w:rPr>
          <w:rFonts w:hint="eastAsia" w:ascii="黑体" w:hAnsi="黑体" w:eastAsia="黑体" w:cs="黑体"/>
          <w:sz w:val="44"/>
          <w:szCs w:val="44"/>
        </w:rPr>
        <w:t>三</w:t>
      </w:r>
      <w:r>
        <w:rPr>
          <w:rFonts w:hint="eastAsia" w:ascii="黑体" w:hAnsi="黑体" w:eastAsia="黑体" w:cs="黑体"/>
          <w:sz w:val="44"/>
          <w:szCs w:val="44"/>
          <w:lang w:val="en-US" w:eastAsia="zh-CN"/>
        </w:rPr>
        <w:t xml:space="preserve">部分  </w:t>
      </w:r>
      <w:r>
        <w:rPr>
          <w:rFonts w:hint="eastAsia" w:ascii="黑体" w:hAnsi="黑体" w:eastAsia="黑体" w:cs="黑体"/>
          <w:sz w:val="44"/>
          <w:szCs w:val="44"/>
        </w:rPr>
        <w:t>名词解释</w:t>
      </w:r>
      <w:bookmarkStart w:id="0" w:name="_GoBack"/>
      <w:bookmarkEnd w:id="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（一）财政拨款收入：是指市县财政当年拨付的资金。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支差额的基金）弥补当年收支缺口的资金。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（五）上年结转和结余：是指以前年度支出预算因客观条件变化未执行完毕、结转到本年度按有关规定继续使用的资金，既包括财政拨款结转和结余，也包括事业收入、经营收入、其他收入的结转和结余。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（六）基本支出：是指为保障机构正常运转、完成日常工作任务所必需的开支，其内容包括人员经费和日常公用经费两部分。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（七）项目支出：是指在基本支出之外，为完成特定的行政工作任务或事业发展目标所发生的支出。</w:t>
      </w:r>
    </w:p>
    <w:p>
      <w:pPr>
        <w:pStyle w:val="2"/>
        <w:kinsoku w:val="0"/>
        <w:overflowPunct w:val="0"/>
        <w:snapToGrid w:val="0"/>
        <w:spacing w:line="360" w:lineRule="auto"/>
        <w:ind w:left="0" w:firstLine="640" w:firstLineChars="200"/>
        <w:jc w:val="both"/>
        <w:rPr>
          <w:rFonts w:hAnsi="宋体" w:cs="Courier New"/>
          <w:kern w:val="2"/>
        </w:rPr>
      </w:pPr>
      <w:r>
        <w:rPr>
          <w:rFonts w:hint="eastAsia" w:ascii="仿宋_GB2312" w:hAnsi="仿宋_GB2312" w:eastAsia="仿宋_GB2312" w:cs="仿宋_GB2312"/>
          <w:sz w:val="32"/>
          <w:szCs w:val="32"/>
        </w:rPr>
        <w:t>（八）</w:t>
      </w:r>
      <w:r>
        <w:rPr>
          <w:rFonts w:hint="eastAsia" w:hAnsi="宋体" w:cs="Courier New"/>
          <w:kern w:val="2"/>
        </w:rPr>
        <w:t>一般公共服务（类）</w:t>
      </w:r>
      <w:r>
        <w:rPr>
          <w:rFonts w:hint="eastAsia" w:hAnsi="宋体" w:cs="Courier New"/>
          <w:kern w:val="2"/>
          <w:lang w:val="en-US" w:eastAsia="zh-CN"/>
        </w:rPr>
        <w:t>社会保障</w:t>
      </w:r>
      <w:r>
        <w:rPr>
          <w:rFonts w:hint="eastAsia" w:hAnsi="宋体" w:cs="Courier New"/>
          <w:kern w:val="2"/>
        </w:rPr>
        <w:t>事务（款）：是指</w:t>
      </w:r>
      <w:r>
        <w:rPr>
          <w:rFonts w:hint="eastAsia" w:hAnsi="宋体" w:cs="Courier New"/>
          <w:kern w:val="2"/>
          <w:lang w:val="en-US" w:eastAsia="zh-CN"/>
        </w:rPr>
        <w:t>人社部门</w:t>
      </w:r>
      <w:r>
        <w:rPr>
          <w:rFonts w:hint="eastAsia" w:hAnsi="宋体" w:cs="Courier New"/>
          <w:kern w:val="2"/>
        </w:rPr>
        <w:t>用于保障机构正常运行、开展</w:t>
      </w:r>
      <w:r>
        <w:rPr>
          <w:rFonts w:hint="eastAsia" w:hAnsi="宋体" w:cs="Courier New"/>
          <w:kern w:val="2"/>
          <w:lang w:val="en-US" w:eastAsia="zh-CN"/>
        </w:rPr>
        <w:t>人社</w:t>
      </w:r>
      <w:r>
        <w:rPr>
          <w:rFonts w:hint="eastAsia" w:hAnsi="宋体" w:cs="Courier New"/>
          <w:kern w:val="2"/>
        </w:rPr>
        <w:t>业务等活动的支出。</w:t>
      </w:r>
    </w:p>
    <w:p>
      <w:pPr>
        <w:pStyle w:val="2"/>
        <w:kinsoku w:val="0"/>
        <w:overflowPunct w:val="0"/>
        <w:snapToGrid w:val="0"/>
        <w:spacing w:line="360" w:lineRule="auto"/>
        <w:ind w:left="0" w:firstLine="640" w:firstLineChars="200"/>
        <w:jc w:val="both"/>
        <w:rPr>
          <w:rFonts w:hAnsi="宋体" w:cs="Courier New"/>
          <w:kern w:val="2"/>
        </w:rPr>
      </w:pPr>
      <w:r>
        <w:rPr>
          <w:rFonts w:hint="eastAsia" w:hAnsi="宋体" w:cs="Courier New"/>
          <w:kern w:val="2"/>
          <w:lang w:val="en-US" w:eastAsia="zh-CN"/>
        </w:rPr>
        <w:t>1.</w:t>
      </w:r>
      <w:r>
        <w:rPr>
          <w:rFonts w:hint="eastAsia" w:hAnsi="宋体" w:cs="Courier New"/>
          <w:kern w:val="2"/>
        </w:rPr>
        <w:t>行政运行（项）：是指为保障</w:t>
      </w:r>
      <w:r>
        <w:rPr>
          <w:rFonts w:hint="eastAsia" w:hAnsi="宋体" w:cs="Courier New"/>
          <w:kern w:val="2"/>
          <w:lang w:val="en-US" w:eastAsia="zh-CN"/>
        </w:rPr>
        <w:t>人社</w:t>
      </w:r>
      <w:r>
        <w:rPr>
          <w:rFonts w:hint="eastAsia" w:hAnsi="宋体" w:cs="Courier New"/>
          <w:kern w:val="2"/>
        </w:rPr>
        <w:t>各</w:t>
      </w:r>
      <w:r>
        <w:rPr>
          <w:rFonts w:hint="eastAsia" w:hAnsi="宋体" w:cs="Courier New"/>
          <w:kern w:val="2"/>
          <w:lang w:val="en-US" w:eastAsia="zh-CN"/>
        </w:rPr>
        <w:t>部门</w:t>
      </w:r>
      <w:r>
        <w:rPr>
          <w:rFonts w:hint="eastAsia" w:hAnsi="宋体" w:cs="Courier New"/>
          <w:kern w:val="2"/>
        </w:rPr>
        <w:t>机构正常运转、完成日常工作任务安排的支出。</w:t>
      </w:r>
    </w:p>
    <w:p>
      <w:pPr>
        <w:pStyle w:val="2"/>
        <w:kinsoku w:val="0"/>
        <w:overflowPunct w:val="0"/>
        <w:snapToGrid w:val="0"/>
        <w:spacing w:line="360" w:lineRule="auto"/>
        <w:ind w:left="0" w:firstLine="640" w:firstLineChars="200"/>
        <w:jc w:val="both"/>
        <w:rPr>
          <w:rFonts w:hAnsi="宋体" w:cs="Courier New"/>
          <w:kern w:val="2"/>
        </w:rPr>
      </w:pPr>
      <w:r>
        <w:rPr>
          <w:rFonts w:hint="eastAsia" w:hAnsi="宋体" w:cs="Courier New"/>
          <w:kern w:val="2"/>
          <w:lang w:val="en-US" w:eastAsia="zh-CN"/>
        </w:rPr>
        <w:t>2.</w:t>
      </w:r>
      <w:r>
        <w:rPr>
          <w:rFonts w:hint="eastAsia" w:hAnsi="宋体" w:cs="Courier New"/>
          <w:kern w:val="2"/>
        </w:rPr>
        <w:t>一般行政管理事务（项）：是指</w:t>
      </w:r>
      <w:r>
        <w:rPr>
          <w:rFonts w:hint="eastAsia" w:hAnsi="宋体" w:cs="Courier New"/>
          <w:kern w:val="2"/>
          <w:lang w:val="en-US" w:eastAsia="zh-CN"/>
        </w:rPr>
        <w:t>人社</w:t>
      </w:r>
      <w:r>
        <w:rPr>
          <w:rFonts w:hint="eastAsia" w:hAnsi="宋体" w:cs="Courier New"/>
          <w:kern w:val="2"/>
        </w:rPr>
        <w:t>局机关及所属二级单位的项目支出。</w:t>
      </w:r>
    </w:p>
    <w:p>
      <w:pPr>
        <w:pStyle w:val="2"/>
        <w:kinsoku w:val="0"/>
        <w:overflowPunct w:val="0"/>
        <w:snapToGrid w:val="0"/>
        <w:spacing w:line="360" w:lineRule="auto"/>
        <w:ind w:left="0" w:firstLine="640" w:firstLineChars="200"/>
        <w:jc w:val="both"/>
        <w:rPr>
          <w:rFonts w:hAnsi="宋体" w:cs="Courier New"/>
          <w:kern w:val="2"/>
        </w:rPr>
      </w:pPr>
      <w:r>
        <w:rPr>
          <w:rFonts w:hint="eastAsia" w:hAnsi="宋体" w:cs="Courier New"/>
          <w:kern w:val="2"/>
          <w:lang w:val="en-US" w:eastAsia="zh-CN"/>
        </w:rPr>
        <w:t>3.</w:t>
      </w:r>
      <w:r>
        <w:rPr>
          <w:rFonts w:hint="eastAsia" w:hAnsi="宋体" w:cs="Courier New"/>
          <w:kern w:val="2"/>
        </w:rPr>
        <w:t>机关服务（项）：是指为</w:t>
      </w:r>
      <w:r>
        <w:rPr>
          <w:rFonts w:hint="eastAsia" w:hAnsi="宋体" w:cs="Courier New"/>
          <w:kern w:val="2"/>
          <w:lang w:val="en-US" w:eastAsia="zh-CN"/>
        </w:rPr>
        <w:t>人社局</w:t>
      </w:r>
      <w:r>
        <w:rPr>
          <w:rFonts w:hint="eastAsia" w:hAnsi="宋体" w:cs="Courier New"/>
          <w:kern w:val="2"/>
        </w:rPr>
        <w:t>机关提供后勤保障服务的机关服务的支出。</w:t>
      </w:r>
    </w:p>
    <w:p>
      <w:pPr>
        <w:pStyle w:val="2"/>
        <w:kinsoku w:val="0"/>
        <w:overflowPunct w:val="0"/>
        <w:snapToGrid w:val="0"/>
        <w:spacing w:line="360" w:lineRule="auto"/>
        <w:ind w:left="0" w:firstLine="640" w:firstLineChars="200"/>
        <w:jc w:val="both"/>
        <w:rPr>
          <w:rFonts w:hAnsi="宋体" w:cs="Courier New"/>
          <w:kern w:val="2"/>
        </w:rPr>
      </w:pPr>
      <w:r>
        <w:rPr>
          <w:rFonts w:hint="eastAsia" w:hAnsi="宋体" w:cs="Courier New"/>
          <w:kern w:val="2"/>
          <w:lang w:val="en-US" w:eastAsia="zh-CN"/>
        </w:rPr>
        <w:t>4.</w:t>
      </w:r>
      <w:r>
        <w:rPr>
          <w:rFonts w:hint="eastAsia" w:hAnsi="宋体" w:cs="Courier New"/>
          <w:kern w:val="2"/>
        </w:rPr>
        <w:t>事业运行（项）：是指事业单位用于保障机构正常运转的基本支出。</w:t>
      </w:r>
    </w:p>
    <w:p>
      <w:pPr>
        <w:pStyle w:val="2"/>
        <w:kinsoku w:val="0"/>
        <w:overflowPunct w:val="0"/>
        <w:snapToGrid w:val="0"/>
        <w:spacing w:line="360" w:lineRule="auto"/>
        <w:ind w:left="0" w:firstLine="640" w:firstLineChars="200"/>
        <w:jc w:val="both"/>
        <w:rPr>
          <w:rFonts w:hAnsi="宋体" w:cs="Courier New"/>
          <w:kern w:val="2"/>
        </w:rPr>
      </w:pPr>
      <w:r>
        <w:rPr>
          <w:rFonts w:hint="eastAsia" w:hAnsi="宋体" w:cs="Courier New"/>
          <w:kern w:val="2"/>
          <w:lang w:val="en-US" w:eastAsia="zh-CN"/>
        </w:rPr>
        <w:t>5.</w:t>
      </w:r>
      <w:r>
        <w:rPr>
          <w:rFonts w:hint="eastAsia" w:hAnsi="宋体" w:cs="Courier New"/>
          <w:kern w:val="2"/>
        </w:rPr>
        <w:t>其他支出（项）：其他业务支出。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sectPr>
          <w:footerReference r:id="rId3" w:type="default"/>
          <w:pgSz w:w="11906" w:h="16838"/>
          <w:pgMar w:top="1588" w:right="1474" w:bottom="1361" w:left="1474" w:header="851" w:footer="992" w:gutter="0"/>
          <w:pgNumType w:fmt="numberInDash"/>
          <w:cols w:space="425" w:num="1"/>
          <w:docGrid w:type="lines" w:linePitch="312" w:charSpace="0"/>
        </w:sectPr>
      </w:pPr>
    </w:p>
    <w:tbl>
      <w:tblPr>
        <w:tblStyle w:val="7"/>
        <w:tblW w:w="16441" w:type="dxa"/>
        <w:tblInd w:w="-567" w:type="dxa"/>
        <w:tblLayout w:type="fixed"/>
        <w:tblCellMar>
          <w:top w:w="15" w:type="dxa"/>
          <w:left w:w="15" w:type="dxa"/>
          <w:bottom w:w="15" w:type="dxa"/>
          <w:right w:w="15" w:type="dxa"/>
        </w:tblCellMar>
      </w:tblPr>
      <w:tblGrid>
        <w:gridCol w:w="386"/>
        <w:gridCol w:w="2166"/>
        <w:gridCol w:w="1185"/>
        <w:gridCol w:w="1361"/>
        <w:gridCol w:w="1129"/>
        <w:gridCol w:w="183"/>
        <w:gridCol w:w="991"/>
        <w:gridCol w:w="986"/>
        <w:gridCol w:w="170"/>
        <w:gridCol w:w="655"/>
        <w:gridCol w:w="874"/>
        <w:gridCol w:w="551"/>
        <w:gridCol w:w="974"/>
        <w:gridCol w:w="541"/>
        <w:gridCol w:w="699"/>
        <w:gridCol w:w="486"/>
        <w:gridCol w:w="659"/>
        <w:gridCol w:w="421"/>
        <w:gridCol w:w="759"/>
        <w:gridCol w:w="321"/>
        <w:gridCol w:w="944"/>
      </w:tblGrid>
      <w:tr>
        <w:tblPrEx>
          <w:tblCellMar>
            <w:top w:w="15" w:type="dxa"/>
            <w:left w:w="15" w:type="dxa"/>
            <w:bottom w:w="15" w:type="dxa"/>
            <w:right w:w="15" w:type="dxa"/>
          </w:tblCellMar>
        </w:tblPrEx>
        <w:trPr>
          <w:trHeight w:val="495" w:hRule="atLeast"/>
        </w:trPr>
        <w:tc>
          <w:tcPr>
            <w:tcW w:w="16441" w:type="dxa"/>
            <w:gridSpan w:val="21"/>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495" w:hRule="atLeast"/>
        </w:trPr>
        <w:tc>
          <w:tcPr>
            <w:tcW w:w="16441" w:type="dxa"/>
            <w:gridSpan w:val="21"/>
          </w:tcPr>
          <w:p>
            <w:pPr>
              <w:widowControl/>
              <w:jc w:val="center"/>
              <w:textAlignment w:val="center"/>
              <w:rPr>
                <w:rFonts w:ascii="宋体" w:cs="宋体"/>
                <w:b/>
                <w:color w:val="000000"/>
                <w:sz w:val="40"/>
                <w:szCs w:val="40"/>
              </w:rPr>
            </w:pPr>
            <w:r>
              <w:rPr>
                <w:rFonts w:ascii="宋体" w:hAnsi="宋体" w:cs="宋体"/>
                <w:b/>
                <w:color w:val="000000"/>
                <w:kern w:val="0"/>
                <w:sz w:val="40"/>
                <w:szCs w:val="40"/>
              </w:rPr>
              <w:t xml:space="preserve"> </w:t>
            </w:r>
            <w:r>
              <w:rPr>
                <w:rFonts w:hint="eastAsia" w:ascii="宋体" w:hAnsi="宋体" w:cs="宋体"/>
                <w:b/>
                <w:color w:val="000000"/>
                <w:kern w:val="0"/>
                <w:sz w:val="40"/>
                <w:szCs w:val="40"/>
                <w:lang w:eastAsia="zh-CN"/>
              </w:rPr>
              <w:t>2020</w:t>
            </w:r>
            <w:r>
              <w:rPr>
                <w:rFonts w:hint="eastAsia" w:ascii="宋体" w:hAnsi="宋体" w:cs="宋体"/>
                <w:b/>
                <w:color w:val="000000"/>
                <w:kern w:val="0"/>
                <w:sz w:val="40"/>
                <w:szCs w:val="40"/>
              </w:rPr>
              <w:t>年部门收支总体情况表</w:t>
            </w:r>
          </w:p>
        </w:tc>
      </w:tr>
      <w:tr>
        <w:tblPrEx>
          <w:tblCellMar>
            <w:top w:w="15" w:type="dxa"/>
            <w:left w:w="15" w:type="dxa"/>
            <w:bottom w:w="15" w:type="dxa"/>
            <w:right w:w="15" w:type="dxa"/>
          </w:tblCellMar>
        </w:tblPrEx>
        <w:trPr>
          <w:trHeight w:val="495" w:hRule="atLeast"/>
        </w:trPr>
        <w:tc>
          <w:tcPr>
            <w:tcW w:w="5098" w:type="dxa"/>
            <w:gridSpan w:val="4"/>
            <w:tcBorders>
              <w:bottom w:val="single" w:color="000000" w:sz="4" w:space="0"/>
            </w:tcBorders>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312" w:type="dxa"/>
            <w:gridSpan w:val="2"/>
          </w:tcPr>
          <w:p>
            <w:pPr>
              <w:rPr>
                <w:rFonts w:ascii="宋体" w:cs="宋体"/>
                <w:color w:val="000000"/>
                <w:sz w:val="20"/>
                <w:szCs w:val="20"/>
              </w:rPr>
            </w:pPr>
          </w:p>
        </w:tc>
        <w:tc>
          <w:tcPr>
            <w:tcW w:w="991" w:type="dxa"/>
          </w:tcPr>
          <w:p>
            <w:pPr>
              <w:rPr>
                <w:rFonts w:ascii="宋体" w:cs="宋体"/>
                <w:color w:val="000000"/>
                <w:sz w:val="20"/>
                <w:szCs w:val="20"/>
              </w:rPr>
            </w:pPr>
          </w:p>
        </w:tc>
        <w:tc>
          <w:tcPr>
            <w:tcW w:w="1156" w:type="dxa"/>
            <w:gridSpan w:val="2"/>
          </w:tcPr>
          <w:p>
            <w:pPr>
              <w:rPr>
                <w:rFonts w:ascii="宋体" w:cs="宋体"/>
                <w:color w:val="000000"/>
                <w:sz w:val="20"/>
                <w:szCs w:val="20"/>
              </w:rPr>
            </w:pPr>
          </w:p>
        </w:tc>
        <w:tc>
          <w:tcPr>
            <w:tcW w:w="1529" w:type="dxa"/>
            <w:gridSpan w:val="2"/>
          </w:tcPr>
          <w:p>
            <w:pPr>
              <w:rPr>
                <w:rFonts w:ascii="宋体" w:cs="宋体"/>
                <w:color w:val="000000"/>
                <w:sz w:val="20"/>
                <w:szCs w:val="20"/>
              </w:rPr>
            </w:pPr>
          </w:p>
        </w:tc>
        <w:tc>
          <w:tcPr>
            <w:tcW w:w="1525" w:type="dxa"/>
            <w:gridSpan w:val="2"/>
          </w:tcPr>
          <w:p>
            <w:pPr>
              <w:rPr>
                <w:rFonts w:ascii="宋体" w:cs="宋体"/>
                <w:color w:val="000000"/>
                <w:sz w:val="20"/>
                <w:szCs w:val="20"/>
              </w:rPr>
            </w:pPr>
          </w:p>
        </w:tc>
        <w:tc>
          <w:tcPr>
            <w:tcW w:w="1240" w:type="dxa"/>
            <w:gridSpan w:val="2"/>
          </w:tcPr>
          <w:p>
            <w:pPr>
              <w:rPr>
                <w:rFonts w:ascii="宋体" w:cs="宋体"/>
                <w:color w:val="000000"/>
                <w:sz w:val="20"/>
                <w:szCs w:val="20"/>
              </w:rPr>
            </w:pPr>
          </w:p>
        </w:tc>
        <w:tc>
          <w:tcPr>
            <w:tcW w:w="1145" w:type="dxa"/>
            <w:gridSpan w:val="2"/>
          </w:tcPr>
          <w:p>
            <w:pPr>
              <w:rPr>
                <w:rFonts w:ascii="宋体" w:cs="宋体"/>
                <w:color w:val="000000"/>
                <w:sz w:val="20"/>
                <w:szCs w:val="20"/>
              </w:rPr>
            </w:pPr>
          </w:p>
        </w:tc>
        <w:tc>
          <w:tcPr>
            <w:tcW w:w="1180" w:type="dxa"/>
            <w:gridSpan w:val="2"/>
          </w:tcPr>
          <w:p>
            <w:pPr>
              <w:rPr>
                <w:rFonts w:ascii="宋体" w:cs="宋体"/>
                <w:color w:val="000000"/>
                <w:sz w:val="20"/>
                <w:szCs w:val="20"/>
              </w:rPr>
            </w:pPr>
          </w:p>
        </w:tc>
        <w:tc>
          <w:tcPr>
            <w:tcW w:w="1265" w:type="dxa"/>
            <w:gridSpan w:val="2"/>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trHeight w:val="420" w:hRule="atLeast"/>
        </w:trPr>
        <w:tc>
          <w:tcPr>
            <w:tcW w:w="3737" w:type="dxa"/>
            <w:gridSpan w:val="3"/>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cs="黑体"/>
                <w:color w:val="000000"/>
                <w:szCs w:val="21"/>
              </w:rPr>
            </w:pPr>
            <w:r>
              <w:rPr>
                <w:rFonts w:hint="eastAsia" w:ascii="黑体" w:hAnsi="黑体" w:eastAsia="黑体" w:cs="黑体"/>
                <w:color w:val="000000"/>
                <w:kern w:val="0"/>
                <w:szCs w:val="21"/>
              </w:rPr>
              <w:t>收入</w:t>
            </w:r>
          </w:p>
        </w:tc>
        <w:tc>
          <w:tcPr>
            <w:tcW w:w="12704" w:type="dxa"/>
            <w:gridSpan w:val="18"/>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cs="黑体"/>
                <w:color w:val="000000"/>
                <w:szCs w:val="21"/>
              </w:rPr>
            </w:pPr>
            <w:r>
              <w:rPr>
                <w:rFonts w:hint="eastAsia" w:ascii="黑体" w:hAnsi="黑体" w:eastAsia="黑体" w:cs="黑体"/>
                <w:color w:val="000000"/>
                <w:kern w:val="0"/>
                <w:szCs w:val="21"/>
              </w:rPr>
              <w:t>支出</w:t>
            </w:r>
          </w:p>
        </w:tc>
      </w:tr>
      <w:tr>
        <w:tblPrEx>
          <w:tblCellMar>
            <w:top w:w="15" w:type="dxa"/>
            <w:left w:w="15" w:type="dxa"/>
            <w:bottom w:w="15" w:type="dxa"/>
            <w:right w:w="15" w:type="dxa"/>
          </w:tblCellMar>
        </w:tblPrEx>
        <w:trPr>
          <w:trHeight w:val="420" w:hRule="atLeast"/>
        </w:trPr>
        <w:tc>
          <w:tcPr>
            <w:tcW w:w="2552"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185" w:type="dxa"/>
            <w:vMerge w:val="restart"/>
            <w:tcBorders>
              <w:top w:val="single" w:color="000000" w:sz="4" w:space="0"/>
              <w:left w:val="single" w:color="000000" w:sz="4" w:space="0"/>
              <w:bottom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　额</w:t>
            </w:r>
          </w:p>
        </w:tc>
        <w:tc>
          <w:tcPr>
            <w:tcW w:w="2490" w:type="dxa"/>
            <w:gridSpan w:val="2"/>
            <w:vMerge w:val="restart"/>
            <w:tcBorders>
              <w:top w:val="single" w:color="000000" w:sz="4" w:space="0"/>
              <w:left w:val="single" w:color="000000" w:sz="4" w:space="0"/>
              <w:bottom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174"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986"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用事业单位基金弥补收支差额</w:t>
            </w:r>
          </w:p>
        </w:tc>
        <w:tc>
          <w:tcPr>
            <w:tcW w:w="825"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部门财政性资金结转</w:t>
            </w:r>
          </w:p>
        </w:tc>
        <w:tc>
          <w:tcPr>
            <w:tcW w:w="7229" w:type="dxa"/>
            <w:gridSpan w:val="11"/>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r>
              <w:rPr>
                <w:rFonts w:hint="eastAsia" w:ascii="宋体" w:hAnsi="宋体" w:cs="宋体"/>
                <w:color w:val="000000"/>
                <w:kern w:val="0"/>
                <w:sz w:val="20"/>
                <w:szCs w:val="20"/>
              </w:rPr>
              <w:t>本年支出小计</w:t>
            </w:r>
          </w:p>
        </w:tc>
      </w:tr>
      <w:tr>
        <w:tblPrEx>
          <w:tblCellMar>
            <w:top w:w="15" w:type="dxa"/>
            <w:left w:w="15" w:type="dxa"/>
            <w:bottom w:w="15" w:type="dxa"/>
            <w:right w:w="15" w:type="dxa"/>
          </w:tblCellMar>
        </w:tblPrEx>
        <w:trPr>
          <w:trHeight w:val="465" w:hRule="atLeast"/>
        </w:trPr>
        <w:tc>
          <w:tcPr>
            <w:tcW w:w="2552"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185" w:type="dxa"/>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2490" w:type="dxa"/>
            <w:gridSpan w:val="2"/>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1174"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986"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2940" w:type="dxa"/>
            <w:gridSpan w:val="4"/>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w:t>
            </w:r>
          </w:p>
        </w:tc>
        <w:tc>
          <w:tcPr>
            <w:tcW w:w="1185"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中央专项转移支付</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专户管理的教育收费</w:t>
            </w:r>
          </w:p>
        </w:tc>
        <w:tc>
          <w:tcPr>
            <w:tcW w:w="944"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450" w:hRule="atLeast"/>
        </w:trPr>
        <w:tc>
          <w:tcPr>
            <w:tcW w:w="2552"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185" w:type="dxa"/>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2490" w:type="dxa"/>
            <w:gridSpan w:val="2"/>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1174"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986"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其中：财政拨款</w:t>
            </w:r>
          </w:p>
        </w:tc>
        <w:tc>
          <w:tcPr>
            <w:tcW w:w="1185"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宋体" w:cs="宋体"/>
                <w:color w:val="000000"/>
                <w:sz w:val="20"/>
                <w:szCs w:val="20"/>
              </w:rPr>
            </w:pPr>
          </w:p>
        </w:tc>
        <w:tc>
          <w:tcPr>
            <w:tcW w:w="944"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r>
      <w:tr>
        <w:tblPrEx>
          <w:tblCellMar>
            <w:top w:w="15" w:type="dxa"/>
            <w:left w:w="15" w:type="dxa"/>
            <w:bottom w:w="15" w:type="dxa"/>
            <w:right w:w="15" w:type="dxa"/>
          </w:tblCellMar>
        </w:tblPrEx>
        <w:trPr>
          <w:trHeight w:val="285" w:hRule="atLeast"/>
        </w:trPr>
        <w:tc>
          <w:tcPr>
            <w:tcW w:w="386" w:type="dxa"/>
            <w:vMerge w:val="restart"/>
            <w:tcBorders>
              <w:top w:val="single" w:color="000000" w:sz="4" w:space="0"/>
              <w:left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w:t>
            </w: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小计</w:t>
            </w:r>
          </w:p>
        </w:tc>
        <w:tc>
          <w:tcPr>
            <w:tcW w:w="1185"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2490" w:type="dxa"/>
            <w:gridSpan w:val="2"/>
            <w:tcBorders>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一、基本支出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6432452</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00" w:firstLineChars="200"/>
              <w:jc w:val="both"/>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6432452</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6432452</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519"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财政拨款</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10270752</w:t>
            </w: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、工资福利支出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6150003</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6150003</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6150003</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95"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纳入预算管理的</w:t>
            </w:r>
            <w:r>
              <w:rPr>
                <w:rFonts w:ascii="宋体" w:cs="宋体"/>
                <w:color w:val="000000"/>
                <w:kern w:val="0"/>
                <w:sz w:val="20"/>
                <w:szCs w:val="20"/>
              </w:rPr>
              <w:br w:type="textWrapping"/>
            </w:r>
            <w:r>
              <w:rPr>
                <w:rFonts w:hint="eastAsia" w:ascii="宋体" w:hAnsi="宋体" w:cs="宋体"/>
                <w:color w:val="000000"/>
                <w:kern w:val="0"/>
                <w:sz w:val="20"/>
                <w:szCs w:val="20"/>
              </w:rPr>
              <w:t>行政事业性收费</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、商品服务支出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firstLine="200" w:firstLineChars="100"/>
              <w:jc w:val="both"/>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252497</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rightChars="0"/>
              <w:jc w:val="center"/>
              <w:textAlignment w:val="center"/>
              <w:rPr>
                <w:rFonts w:hint="default" w:ascii="宋体" w:cs="宋体"/>
                <w:color w:val="000000"/>
                <w:sz w:val="20"/>
                <w:szCs w:val="20"/>
                <w:lang w:val="en-US"/>
              </w:rPr>
            </w:pPr>
            <w:r>
              <w:rPr>
                <w:rFonts w:hint="eastAsia" w:ascii="宋体" w:cs="宋体"/>
                <w:color w:val="000000"/>
                <w:sz w:val="20"/>
                <w:szCs w:val="20"/>
                <w:lang w:val="en-US" w:eastAsia="zh-CN"/>
              </w:rPr>
              <w:t>252497</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rightChars="0"/>
              <w:jc w:val="center"/>
              <w:textAlignment w:val="center"/>
              <w:rPr>
                <w:rFonts w:hint="default" w:ascii="宋体" w:cs="宋体"/>
                <w:color w:val="000000"/>
                <w:sz w:val="20"/>
                <w:szCs w:val="20"/>
                <w:lang w:val="en-US"/>
              </w:rPr>
            </w:pPr>
            <w:r>
              <w:rPr>
                <w:rFonts w:hint="eastAsia" w:ascii="宋体" w:cs="宋体"/>
                <w:color w:val="000000"/>
                <w:sz w:val="20"/>
                <w:szCs w:val="20"/>
                <w:lang w:val="en-US" w:eastAsia="zh-CN"/>
              </w:rPr>
              <w:t>252497</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375"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专项收入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、对个人和家庭的补助</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29952</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rightChars="0"/>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29952</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rightChars="0"/>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29952</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534"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国有资产资源</w:t>
            </w:r>
            <w:r>
              <w:rPr>
                <w:rFonts w:ascii="宋体" w:cs="宋体"/>
                <w:color w:val="000000"/>
                <w:kern w:val="0"/>
                <w:sz w:val="20"/>
                <w:szCs w:val="20"/>
              </w:rPr>
              <w:br w:type="textWrapping"/>
            </w:r>
            <w:r>
              <w:rPr>
                <w:rFonts w:hint="eastAsia" w:ascii="宋体" w:hAnsi="宋体" w:cs="宋体"/>
                <w:color w:val="000000"/>
                <w:kern w:val="0"/>
                <w:sz w:val="20"/>
                <w:szCs w:val="20"/>
              </w:rPr>
              <w:t>有偿使用收入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二、项目支出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3838300</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3838300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3838300</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89"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其他一般公共预算收入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（一）一般性项目</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320"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中央专项转移支付</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（二）专项资金</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3838300</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3838300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3838300</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290" w:hRule="atLeast"/>
        </w:trPr>
        <w:tc>
          <w:tcPr>
            <w:tcW w:w="2552" w:type="dxa"/>
            <w:gridSpan w:val="2"/>
            <w:tcBorders>
              <w:top w:val="single" w:color="000000" w:sz="4" w:space="0"/>
              <w:left w:val="single" w:color="000000" w:sz="4" w:space="0"/>
              <w:bottom w:val="single" w:color="000000" w:sz="4" w:space="0"/>
              <w:right w:val="single" w:color="000000" w:sz="4" w:space="0"/>
            </w:tcBorders>
          </w:tcPr>
          <w:p>
            <w:pPr>
              <w:jc w:val="left"/>
              <w:rPr>
                <w:rFonts w:ascii="宋体" w:cs="宋体"/>
                <w:color w:val="000000"/>
                <w:sz w:val="20"/>
                <w:szCs w:val="20"/>
              </w:rPr>
            </w:pPr>
            <w:r>
              <w:rPr>
                <w:rFonts w:hint="eastAsia" w:ascii="宋体" w:hAnsi="宋体" w:cs="宋体"/>
                <w:color w:val="000000"/>
                <w:kern w:val="0"/>
                <w:sz w:val="20"/>
                <w:szCs w:val="20"/>
              </w:rPr>
              <w:t>政府性基金</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、基本建设支出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28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20"/>
                <w:szCs w:val="20"/>
              </w:rPr>
            </w:pPr>
            <w:r>
              <w:rPr>
                <w:rFonts w:hint="eastAsia" w:ascii="宋体" w:hAnsi="宋体" w:cs="宋体"/>
                <w:color w:val="000000"/>
                <w:kern w:val="0"/>
                <w:sz w:val="20"/>
                <w:szCs w:val="20"/>
              </w:rPr>
              <w:t>专户管理的教育收费</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、事业发展专项支出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28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、经济发展支出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320" w:hRule="atLeast"/>
        </w:trPr>
        <w:tc>
          <w:tcPr>
            <w:tcW w:w="2552" w:type="dxa"/>
            <w:gridSpan w:val="2"/>
            <w:tcBorders>
              <w:top w:val="single" w:color="000000" w:sz="4" w:space="0"/>
              <w:left w:val="single" w:color="000000" w:sz="4" w:space="0"/>
              <w:bottom w:val="single" w:color="000000" w:sz="4" w:space="0"/>
              <w:right w:val="single" w:color="000000" w:sz="4" w:space="0"/>
            </w:tcBorders>
          </w:tcPr>
          <w:p>
            <w:pPr>
              <w:jc w:val="left"/>
              <w:rPr>
                <w:rFonts w:asci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、债务项目支出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left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、其他各项支出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3838300</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3838300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3838300</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textAlignment w:val="center"/>
              <w:rPr>
                <w:rFonts w:asci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ind w:right="400"/>
              <w:jc w:val="center"/>
              <w:textAlignment w:val="center"/>
              <w:rPr>
                <w:rFonts w:ascii="宋体" w:cs="宋体"/>
                <w:color w:val="000000"/>
                <w:sz w:val="20"/>
                <w:szCs w:val="20"/>
              </w:rPr>
            </w:pPr>
          </w:p>
        </w:tc>
        <w:tc>
          <w:tcPr>
            <w:tcW w:w="2490" w:type="dxa"/>
            <w:gridSpan w:val="2"/>
            <w:tcBorders>
              <w:top w:val="single" w:color="000000" w:sz="4" w:space="0"/>
              <w:left w:val="single" w:color="000000" w:sz="4" w:space="0"/>
              <w:bottom w:val="single" w:color="000000" w:sz="4" w:space="0"/>
            </w:tcBorders>
          </w:tcPr>
          <w:p>
            <w:pPr>
              <w:jc w:val="left"/>
              <w:rPr>
                <w:rFonts w:ascii="宋体" w:cs="宋体"/>
                <w:color w:val="000000"/>
                <w:sz w:val="20"/>
                <w:szCs w:val="20"/>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18"/>
                <w:szCs w:val="18"/>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r>
              <w:rPr>
                <w:rFonts w:ascii="宋体" w:hAnsi="宋体" w:cs="宋体"/>
                <w:color w:val="000000"/>
                <w:kern w:val="0"/>
                <w:sz w:val="20"/>
                <w:szCs w:val="20"/>
              </w:rPr>
              <w:t xml:space="preserve">  </w:t>
            </w:r>
            <w:r>
              <w:rPr>
                <w:rFonts w:hint="eastAsia" w:ascii="宋体" w:hAnsi="宋体" w:cs="宋体"/>
                <w:color w:val="000000"/>
                <w:kern w:val="0"/>
                <w:sz w:val="20"/>
                <w:szCs w:val="20"/>
              </w:rPr>
              <w:t>合</w:t>
            </w:r>
            <w:r>
              <w:rPr>
                <w:rFonts w:ascii="宋体" w:hAnsi="宋体" w:cs="宋体"/>
                <w:color w:val="000000"/>
                <w:kern w:val="0"/>
                <w:sz w:val="20"/>
                <w:szCs w:val="20"/>
              </w:rPr>
              <w:t xml:space="preserve">  </w:t>
            </w:r>
            <w:r>
              <w:rPr>
                <w:rFonts w:hint="eastAsia" w:ascii="宋体" w:hAnsi="宋体" w:cs="宋体"/>
                <w:color w:val="000000"/>
                <w:kern w:val="0"/>
                <w:sz w:val="20"/>
                <w:szCs w:val="20"/>
              </w:rPr>
              <w:t>计</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10270752</w:t>
            </w:r>
          </w:p>
        </w:tc>
        <w:tc>
          <w:tcPr>
            <w:tcW w:w="2490"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r>
              <w:rPr>
                <w:rFonts w:ascii="宋体" w:hAnsi="宋体" w:cs="宋体"/>
                <w:color w:val="000000"/>
                <w:kern w:val="0"/>
                <w:sz w:val="20"/>
                <w:szCs w:val="20"/>
              </w:rPr>
              <w:t xml:space="preserve"> </w:t>
            </w:r>
            <w:r>
              <w:rPr>
                <w:rFonts w:hint="eastAsia" w:ascii="宋体" w:hAnsi="宋体" w:cs="宋体"/>
                <w:color w:val="000000"/>
                <w:kern w:val="0"/>
                <w:sz w:val="20"/>
                <w:szCs w:val="20"/>
              </w:rPr>
              <w:t>合</w:t>
            </w:r>
            <w:r>
              <w:rPr>
                <w:rFonts w:ascii="宋体" w:hAnsi="宋体" w:cs="宋体"/>
                <w:color w:val="000000"/>
                <w:kern w:val="0"/>
                <w:sz w:val="20"/>
                <w:szCs w:val="20"/>
              </w:rPr>
              <w:t xml:space="preserve"> </w:t>
            </w:r>
            <w:r>
              <w:rPr>
                <w:rFonts w:hint="eastAsia" w:ascii="宋体" w:hAnsi="宋体" w:cs="宋体"/>
                <w:color w:val="000000"/>
                <w:kern w:val="0"/>
                <w:sz w:val="20"/>
                <w:szCs w:val="20"/>
              </w:rPr>
              <w:t>计</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10270752</w:t>
            </w:r>
          </w:p>
        </w:tc>
        <w:tc>
          <w:tcPr>
            <w:tcW w:w="986" w:type="dxa"/>
            <w:tcBorders>
              <w:top w:val="single" w:color="000000" w:sz="4" w:space="0"/>
              <w:left w:val="single" w:color="000000" w:sz="4" w:space="0"/>
              <w:bottom w:val="single" w:color="000000" w:sz="4" w:space="0"/>
              <w:right w:val="single" w:color="000000" w:sz="4" w:space="0"/>
            </w:tcBorders>
            <w:vAlign w:val="center"/>
          </w:tcPr>
          <w:p>
            <w:pPr>
              <w:ind w:right="400"/>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200"/>
              <w:jc w:val="center"/>
              <w:textAlignment w:val="center"/>
              <w:rPr>
                <w:rFonts w:ascii="宋体" w:cs="宋体"/>
                <w:color w:val="000000"/>
                <w:sz w:val="20"/>
                <w:szCs w:val="20"/>
              </w:rPr>
            </w:pPr>
            <w:r>
              <w:rPr>
                <w:rFonts w:hint="eastAsia" w:ascii="宋体" w:hAnsi="宋体" w:cs="宋体"/>
                <w:color w:val="000000"/>
                <w:kern w:val="0"/>
                <w:sz w:val="20"/>
                <w:szCs w:val="20"/>
                <w:lang w:val="en-US" w:eastAsia="zh-CN"/>
              </w:rPr>
              <w:t>10270752</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10270752</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bl>
    <w:p>
      <w:pPr>
        <w:jc w:val="left"/>
        <w:rPr>
          <w:rFonts w:ascii="宋体" w:cs="宋体"/>
          <w:color w:val="000000"/>
          <w:sz w:val="20"/>
          <w:szCs w:val="20"/>
        </w:rPr>
        <w:sectPr>
          <w:pgSz w:w="16838" w:h="11906" w:orient="landscape"/>
          <w:pgMar w:top="283" w:right="720" w:bottom="283" w:left="720" w:header="851" w:footer="992" w:gutter="0"/>
          <w:pgNumType w:fmt="numberInDash"/>
          <w:cols w:space="0" w:num="1"/>
          <w:docGrid w:type="lines" w:linePitch="312" w:charSpace="0"/>
        </w:sectPr>
      </w:pPr>
    </w:p>
    <w:tbl>
      <w:tblPr>
        <w:tblStyle w:val="7"/>
        <w:tblW w:w="25966" w:type="dxa"/>
        <w:tblInd w:w="-567" w:type="dxa"/>
        <w:tblLayout w:type="fixed"/>
        <w:tblCellMar>
          <w:top w:w="15" w:type="dxa"/>
          <w:left w:w="15" w:type="dxa"/>
          <w:bottom w:w="15" w:type="dxa"/>
          <w:right w:w="15" w:type="dxa"/>
        </w:tblCellMar>
      </w:tblPr>
      <w:tblGrid>
        <w:gridCol w:w="567"/>
        <w:gridCol w:w="90"/>
        <w:gridCol w:w="203"/>
        <w:gridCol w:w="200"/>
        <w:gridCol w:w="79"/>
        <w:gridCol w:w="60"/>
        <w:gridCol w:w="189"/>
        <w:gridCol w:w="17"/>
        <w:gridCol w:w="209"/>
        <w:gridCol w:w="94"/>
        <w:gridCol w:w="385"/>
        <w:gridCol w:w="605"/>
        <w:gridCol w:w="265"/>
        <w:gridCol w:w="259"/>
        <w:gridCol w:w="166"/>
        <w:gridCol w:w="1061"/>
        <w:gridCol w:w="59"/>
        <w:gridCol w:w="350"/>
        <w:gridCol w:w="315"/>
        <w:gridCol w:w="325"/>
        <w:gridCol w:w="364"/>
        <w:gridCol w:w="476"/>
        <w:gridCol w:w="350"/>
        <w:gridCol w:w="340"/>
        <w:gridCol w:w="770"/>
        <w:gridCol w:w="509"/>
        <w:gridCol w:w="326"/>
        <w:gridCol w:w="453"/>
        <w:gridCol w:w="376"/>
        <w:gridCol w:w="46"/>
        <w:gridCol w:w="325"/>
        <w:gridCol w:w="229"/>
        <w:gridCol w:w="430"/>
        <w:gridCol w:w="549"/>
        <w:gridCol w:w="71"/>
        <w:gridCol w:w="361"/>
        <w:gridCol w:w="415"/>
        <w:gridCol w:w="94"/>
        <w:gridCol w:w="615"/>
        <w:gridCol w:w="181"/>
        <w:gridCol w:w="3"/>
        <w:gridCol w:w="311"/>
        <w:gridCol w:w="644"/>
        <w:gridCol w:w="497"/>
        <w:gridCol w:w="723"/>
        <w:gridCol w:w="162"/>
        <w:gridCol w:w="90"/>
        <w:gridCol w:w="276"/>
        <w:gridCol w:w="275"/>
        <w:gridCol w:w="240"/>
        <w:gridCol w:w="409"/>
        <w:gridCol w:w="206"/>
        <w:gridCol w:w="242"/>
        <w:gridCol w:w="1"/>
        <w:gridCol w:w="92"/>
        <w:gridCol w:w="34"/>
        <w:gridCol w:w="22"/>
        <w:gridCol w:w="92"/>
        <w:gridCol w:w="12"/>
        <w:gridCol w:w="714"/>
        <w:gridCol w:w="25"/>
        <w:gridCol w:w="92"/>
        <w:gridCol w:w="9"/>
        <w:gridCol w:w="47"/>
        <w:gridCol w:w="92"/>
        <w:gridCol w:w="684"/>
        <w:gridCol w:w="67"/>
        <w:gridCol w:w="76"/>
        <w:gridCol w:w="16"/>
        <w:gridCol w:w="56"/>
        <w:gridCol w:w="92"/>
        <w:gridCol w:w="751"/>
        <w:gridCol w:w="51"/>
        <w:gridCol w:w="41"/>
        <w:gridCol w:w="21"/>
        <w:gridCol w:w="35"/>
        <w:gridCol w:w="92"/>
        <w:gridCol w:w="653"/>
        <w:gridCol w:w="28"/>
        <w:gridCol w:w="52"/>
        <w:gridCol w:w="68"/>
        <w:gridCol w:w="2"/>
        <w:gridCol w:w="967"/>
        <w:gridCol w:w="109"/>
        <w:gridCol w:w="148"/>
        <w:gridCol w:w="692"/>
        <w:gridCol w:w="1171"/>
        <w:gridCol w:w="860"/>
        <w:gridCol w:w="1146"/>
      </w:tblGrid>
      <w:tr>
        <w:tblPrEx>
          <w:tblCellMar>
            <w:top w:w="15" w:type="dxa"/>
            <w:left w:w="15" w:type="dxa"/>
            <w:bottom w:w="15" w:type="dxa"/>
            <w:right w:w="15" w:type="dxa"/>
          </w:tblCellMar>
        </w:tblPrEx>
        <w:trPr>
          <w:gridAfter w:val="5"/>
          <w:wAfter w:w="4017" w:type="dxa"/>
          <w:trHeight w:val="510" w:hRule="atLeast"/>
        </w:trPr>
        <w:tc>
          <w:tcPr>
            <w:tcW w:w="21949" w:type="dxa"/>
            <w:gridSpan w:val="84"/>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lang w:eastAsia="zh-CN"/>
              </w:rPr>
              <w:t>2020</w:t>
            </w:r>
            <w:r>
              <w:rPr>
                <w:rFonts w:hint="eastAsia" w:ascii="宋体" w:hAnsi="宋体" w:cs="宋体"/>
                <w:b/>
                <w:color w:val="000000"/>
                <w:kern w:val="0"/>
                <w:sz w:val="40"/>
                <w:szCs w:val="40"/>
              </w:rPr>
              <w:t>年部门收入总体情况表</w:t>
            </w:r>
          </w:p>
        </w:tc>
      </w:tr>
      <w:tr>
        <w:tblPrEx>
          <w:tblCellMar>
            <w:top w:w="15" w:type="dxa"/>
            <w:left w:w="15" w:type="dxa"/>
            <w:bottom w:w="15" w:type="dxa"/>
            <w:right w:w="15" w:type="dxa"/>
          </w:tblCellMar>
        </w:tblPrEx>
        <w:trPr>
          <w:trHeight w:val="510" w:hRule="atLeast"/>
        </w:trPr>
        <w:tc>
          <w:tcPr>
            <w:tcW w:w="5862" w:type="dxa"/>
            <w:gridSpan w:val="21"/>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166" w:type="dxa"/>
            <w:gridSpan w:val="3"/>
            <w:vAlign w:val="center"/>
          </w:tcPr>
          <w:p>
            <w:pPr>
              <w:rPr>
                <w:rFonts w:ascii="宋体" w:cs="宋体"/>
                <w:color w:val="000000"/>
                <w:sz w:val="24"/>
                <w:szCs w:val="24"/>
              </w:rPr>
            </w:pPr>
          </w:p>
        </w:tc>
        <w:tc>
          <w:tcPr>
            <w:tcW w:w="2058" w:type="dxa"/>
            <w:gridSpan w:val="4"/>
            <w:vAlign w:val="center"/>
          </w:tcPr>
          <w:p>
            <w:pPr>
              <w:rPr>
                <w:rFonts w:ascii="宋体" w:cs="宋体"/>
                <w:color w:val="000000"/>
                <w:sz w:val="20"/>
                <w:szCs w:val="20"/>
              </w:rPr>
            </w:pPr>
          </w:p>
        </w:tc>
        <w:tc>
          <w:tcPr>
            <w:tcW w:w="6032" w:type="dxa"/>
            <w:gridSpan w:val="18"/>
            <w:shd w:val="clear" w:color="auto" w:fill="FFFFFF"/>
            <w:vAlign w:val="center"/>
          </w:tcPr>
          <w:p>
            <w:pPr>
              <w:rPr>
                <w:rFonts w:ascii="宋体" w:cs="宋体"/>
                <w:color w:val="000000"/>
                <w:sz w:val="20"/>
                <w:szCs w:val="20"/>
              </w:rPr>
            </w:pPr>
          </w:p>
        </w:tc>
        <w:tc>
          <w:tcPr>
            <w:tcW w:w="90" w:type="dxa"/>
            <w:shd w:val="clear" w:color="auto" w:fill="FFFFFF"/>
            <w:vAlign w:val="center"/>
          </w:tcPr>
          <w:p>
            <w:pPr>
              <w:rPr>
                <w:rFonts w:ascii="宋体" w:cs="宋体"/>
                <w:color w:val="000000"/>
                <w:sz w:val="20"/>
                <w:szCs w:val="20"/>
              </w:rPr>
            </w:pPr>
          </w:p>
        </w:tc>
        <w:tc>
          <w:tcPr>
            <w:tcW w:w="551" w:type="dxa"/>
            <w:gridSpan w:val="2"/>
            <w:shd w:val="clear" w:color="auto" w:fill="FFFFFF"/>
            <w:vAlign w:val="center"/>
          </w:tcPr>
          <w:p>
            <w:pPr>
              <w:rPr>
                <w:rFonts w:ascii="宋体" w:cs="宋体"/>
                <w:color w:val="000000"/>
                <w:sz w:val="20"/>
                <w:szCs w:val="20"/>
              </w:rPr>
            </w:pPr>
          </w:p>
        </w:tc>
        <w:tc>
          <w:tcPr>
            <w:tcW w:w="240" w:type="dxa"/>
            <w:shd w:val="clear" w:color="auto" w:fill="FFFFFF"/>
            <w:vAlign w:val="center"/>
          </w:tcPr>
          <w:p>
            <w:pPr>
              <w:rPr>
                <w:rFonts w:ascii="宋体" w:cs="宋体"/>
                <w:color w:val="000000"/>
                <w:sz w:val="20"/>
                <w:szCs w:val="20"/>
              </w:rPr>
            </w:pPr>
          </w:p>
        </w:tc>
        <w:tc>
          <w:tcPr>
            <w:tcW w:w="615" w:type="dxa"/>
            <w:gridSpan w:val="2"/>
            <w:shd w:val="clear" w:color="auto" w:fill="FFFFFF"/>
            <w:vAlign w:val="center"/>
          </w:tcPr>
          <w:p>
            <w:pPr>
              <w:rPr>
                <w:rFonts w:ascii="宋体" w:cs="宋体"/>
                <w:color w:val="000000"/>
                <w:sz w:val="20"/>
                <w:szCs w:val="20"/>
              </w:rPr>
            </w:pPr>
          </w:p>
        </w:tc>
        <w:tc>
          <w:tcPr>
            <w:tcW w:w="495" w:type="dxa"/>
            <w:gridSpan w:val="7"/>
            <w:vAlign w:val="center"/>
          </w:tcPr>
          <w:p>
            <w:pPr>
              <w:rPr>
                <w:rFonts w:ascii="宋体" w:cs="宋体"/>
                <w:color w:val="000000"/>
                <w:sz w:val="24"/>
                <w:szCs w:val="24"/>
              </w:rPr>
            </w:pPr>
          </w:p>
        </w:tc>
        <w:tc>
          <w:tcPr>
            <w:tcW w:w="3764" w:type="dxa"/>
            <w:gridSpan w:val="23"/>
            <w:vAlign w:val="center"/>
          </w:tcPr>
          <w:p>
            <w:pPr>
              <w:rPr>
                <w:rFonts w:ascii="宋体" w:cs="宋体"/>
                <w:color w:val="000000"/>
                <w:sz w:val="24"/>
                <w:szCs w:val="24"/>
              </w:rPr>
            </w:pPr>
          </w:p>
        </w:tc>
        <w:tc>
          <w:tcPr>
            <w:tcW w:w="967" w:type="dxa"/>
            <w:vAlign w:val="center"/>
          </w:tcPr>
          <w:p>
            <w:pPr>
              <w:rPr>
                <w:rFonts w:ascii="宋体" w:cs="宋体"/>
                <w:color w:val="000000"/>
                <w:sz w:val="24"/>
                <w:szCs w:val="24"/>
              </w:rPr>
            </w:pPr>
          </w:p>
        </w:tc>
        <w:tc>
          <w:tcPr>
            <w:tcW w:w="949" w:type="dxa"/>
            <w:gridSpan w:val="3"/>
            <w:vAlign w:val="center"/>
          </w:tcPr>
          <w:p>
            <w:pPr>
              <w:rPr>
                <w:rFonts w:ascii="宋体" w:cs="宋体"/>
                <w:color w:val="000000"/>
                <w:sz w:val="24"/>
                <w:szCs w:val="24"/>
              </w:rPr>
            </w:pPr>
          </w:p>
        </w:tc>
        <w:tc>
          <w:tcPr>
            <w:tcW w:w="1171" w:type="dxa"/>
            <w:vAlign w:val="center"/>
          </w:tcPr>
          <w:p>
            <w:pPr>
              <w:rPr>
                <w:rFonts w:ascii="宋体" w:cs="宋体"/>
                <w:color w:val="000000"/>
                <w:sz w:val="24"/>
                <w:szCs w:val="24"/>
              </w:rPr>
            </w:pPr>
          </w:p>
        </w:tc>
        <w:tc>
          <w:tcPr>
            <w:tcW w:w="860" w:type="dxa"/>
            <w:vAlign w:val="center"/>
          </w:tcPr>
          <w:p>
            <w:pPr>
              <w:rPr>
                <w:rFonts w:ascii="宋体" w:cs="宋体"/>
                <w:color w:val="000000"/>
                <w:sz w:val="24"/>
                <w:szCs w:val="24"/>
              </w:rPr>
            </w:pPr>
          </w:p>
        </w:tc>
        <w:tc>
          <w:tcPr>
            <w:tcW w:w="1146" w:type="dxa"/>
            <w:shd w:val="clear" w:color="auto" w:fill="FFFFFF"/>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gridAfter w:val="5"/>
          <w:wAfter w:w="4017" w:type="dxa"/>
          <w:trHeight w:val="500"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608"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单位代码</w:t>
            </w:r>
          </w:p>
        </w:tc>
        <w:tc>
          <w:tcPr>
            <w:tcW w:w="2640"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单位（科目名称）</w:t>
            </w:r>
          </w:p>
        </w:tc>
        <w:tc>
          <w:tcPr>
            <w:tcW w:w="1166"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4954"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中央专项转移支付</w:t>
            </w:r>
          </w:p>
        </w:tc>
        <w:tc>
          <w:tcPr>
            <w:tcW w:w="49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w:t>
            </w:r>
          </w:p>
        </w:tc>
        <w:tc>
          <w:tcPr>
            <w:tcW w:w="3764" w:type="dxa"/>
            <w:gridSpan w:val="11"/>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专户管理的教育收费</w:t>
            </w:r>
          </w:p>
        </w:tc>
        <w:tc>
          <w:tcPr>
            <w:tcW w:w="967"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事业收入（不含教育收费）</w:t>
            </w:r>
          </w:p>
        </w:tc>
        <w:tc>
          <w:tcPr>
            <w:tcW w:w="949"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经营收入</w:t>
            </w:r>
            <w:r>
              <w:rPr>
                <w:rFonts w:ascii="宋体" w:hAnsi="宋体" w:cs="宋体"/>
                <w:color w:val="000000"/>
                <w:kern w:val="0"/>
                <w:sz w:val="20"/>
                <w:szCs w:val="20"/>
              </w:rPr>
              <w:t xml:space="preserve">   </w:t>
            </w:r>
          </w:p>
        </w:tc>
        <w:tc>
          <w:tcPr>
            <w:tcW w:w="1171" w:type="dxa"/>
            <w:gridSpan w:val="9"/>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部门财政性资金结转</w:t>
            </w:r>
          </w:p>
        </w:tc>
        <w:tc>
          <w:tcPr>
            <w:tcW w:w="860"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用事业单位基金弥补收支差额</w:t>
            </w:r>
          </w:p>
        </w:tc>
        <w:tc>
          <w:tcPr>
            <w:tcW w:w="1146"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gridAfter w:val="5"/>
          <w:wAfter w:w="4017" w:type="dxa"/>
          <w:trHeight w:val="1337"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类</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款</w:t>
            </w:r>
          </w:p>
        </w:tc>
        <w:tc>
          <w:tcPr>
            <w:tcW w:w="415" w:type="dxa"/>
            <w:gridSpan w:val="3"/>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p>
        </w:tc>
        <w:tc>
          <w:tcPr>
            <w:tcW w:w="1608"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2640"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6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纳入预算管理的行政事业性收费</w:t>
            </w: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专项收入</w:t>
            </w:r>
          </w:p>
        </w:tc>
        <w:tc>
          <w:tcPr>
            <w:tcW w:w="6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120" w:lineRule="atLeast"/>
              <w:jc w:val="center"/>
              <w:textAlignment w:val="center"/>
              <w:rPr>
                <w:rFonts w:ascii="宋体" w:cs="宋体"/>
                <w:color w:val="000000"/>
                <w:sz w:val="20"/>
                <w:szCs w:val="20"/>
              </w:rPr>
            </w:pPr>
            <w:r>
              <w:rPr>
                <w:rFonts w:hint="eastAsia" w:ascii="宋体" w:hAnsi="宋体" w:cs="宋体"/>
                <w:color w:val="000000"/>
                <w:kern w:val="0"/>
                <w:sz w:val="18"/>
                <w:szCs w:val="18"/>
              </w:rPr>
              <w:t>国有资产资源有偿使用收入</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其他一般公共预算收入</w:t>
            </w: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9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3764" w:type="dxa"/>
            <w:gridSpan w:val="11"/>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967"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949"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1171"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86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1146"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05" w:hRule="atLeast"/>
        </w:trPr>
        <w:tc>
          <w:tcPr>
            <w:tcW w:w="860"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339"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415"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1608" w:type="dxa"/>
            <w:gridSpan w:val="5"/>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2640" w:type="dxa"/>
            <w:gridSpan w:val="7"/>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合计</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10270752</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6432612</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hAnsi="宋体" w:cs="宋体"/>
                <w:color w:val="000000"/>
                <w:kern w:val="0"/>
                <w:sz w:val="20"/>
                <w:szCs w:val="20"/>
                <w:lang w:val="en-US" w:eastAsia="zh-CN"/>
              </w:rPr>
              <w:t>3838300</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201001</w:t>
            </w: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罗山县人力资源和社会保障局</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10270752</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6432612</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hAnsi="宋体" w:cs="宋体"/>
                <w:color w:val="000000"/>
                <w:kern w:val="0"/>
                <w:sz w:val="20"/>
                <w:szCs w:val="20"/>
                <w:lang w:val="en-US" w:eastAsia="zh-CN"/>
              </w:rPr>
              <w:t>3838300</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拨入经费</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10270752</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6432612</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ascii="宋体" w:hAnsi="宋体" w:cs="宋体"/>
                <w:color w:val="000000"/>
                <w:kern w:val="0"/>
                <w:sz w:val="20"/>
                <w:szCs w:val="20"/>
                <w:lang w:val="en-US" w:eastAsia="zh-CN"/>
              </w:rPr>
              <w:t>3838300</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基本工资</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2717244</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2717244</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津贴补贴</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979944</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979944</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0</w:t>
            </w:r>
            <w:r>
              <w:rPr>
                <w:rFonts w:hint="eastAsia" w:ascii="宋体" w:hAnsi="宋体" w:cs="宋体"/>
                <w:color w:val="000000"/>
                <w:kern w:val="0"/>
                <w:sz w:val="20"/>
                <w:szCs w:val="20"/>
                <w:lang w:val="en-US" w:eastAsia="zh-CN"/>
              </w:rPr>
              <w:t>3</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奖金</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396443</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396443</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ascii="宋体" w:hAnsi="宋体" w:cs="宋体"/>
                <w:color w:val="000000"/>
                <w:kern w:val="0"/>
                <w:sz w:val="20"/>
                <w:szCs w:val="20"/>
              </w:rPr>
              <w:t>1</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sz w:val="20"/>
                <w:szCs w:val="20"/>
              </w:rPr>
              <w:t>办公经费</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252497</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252497</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机关事业单位养老保险</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596214</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596214</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机关事业单位医疗</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299956</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299956</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65"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30</w:t>
            </w:r>
            <w:r>
              <w:rPr>
                <w:rFonts w:hint="eastAsia" w:ascii="宋体" w:hAnsi="宋体" w:cs="宋体"/>
                <w:color w:val="000000"/>
                <w:kern w:val="0"/>
                <w:sz w:val="20"/>
                <w:szCs w:val="20"/>
                <w:lang w:val="en-US" w:eastAsia="zh-CN"/>
              </w:rPr>
              <w:t>3</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11</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住房公积金</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cs="宋体"/>
                <w:color w:val="000000"/>
                <w:sz w:val="20"/>
                <w:szCs w:val="20"/>
                <w:lang w:val="en-US" w:eastAsia="zh-CN"/>
              </w:rPr>
              <w:t>447160</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cs="宋体"/>
                <w:color w:val="000000"/>
                <w:sz w:val="20"/>
                <w:szCs w:val="20"/>
                <w:lang w:val="en-US" w:eastAsia="zh-CN"/>
              </w:rPr>
              <w:t>447160</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420"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99</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lang w:eastAsia="zh-CN"/>
              </w:rPr>
              <w:t>其他工资福利支出</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713042</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0"/>
                <w:szCs w:val="20"/>
                <w:lang w:val="en-US"/>
              </w:rPr>
            </w:pPr>
            <w:r>
              <w:rPr>
                <w:rFonts w:hint="eastAsia" w:ascii="宋体" w:hAnsi="宋体" w:cs="宋体"/>
                <w:color w:val="000000"/>
                <w:kern w:val="0"/>
                <w:sz w:val="20"/>
                <w:szCs w:val="20"/>
                <w:lang w:val="en-US" w:eastAsia="zh-CN"/>
              </w:rPr>
              <w:t>713042</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360"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30</w:t>
            </w:r>
            <w:r>
              <w:rPr>
                <w:rFonts w:hint="eastAsia" w:ascii="宋体" w:hAnsi="宋体" w:cs="宋体"/>
                <w:color w:val="000000"/>
                <w:kern w:val="0"/>
                <w:sz w:val="20"/>
                <w:szCs w:val="20"/>
                <w:lang w:val="en-US" w:eastAsia="zh-CN"/>
              </w:rPr>
              <w:t>3</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0</w:t>
            </w:r>
            <w:r>
              <w:rPr>
                <w:rFonts w:hint="eastAsia" w:ascii="宋体" w:hAnsi="宋体" w:cs="宋体"/>
                <w:color w:val="000000"/>
                <w:kern w:val="0"/>
                <w:sz w:val="20"/>
                <w:szCs w:val="20"/>
                <w:lang w:val="en-US" w:eastAsia="zh-CN"/>
              </w:rPr>
              <w:t>2</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cs="宋体"/>
                <w:color w:val="000000"/>
                <w:kern w:val="0"/>
                <w:sz w:val="20"/>
                <w:szCs w:val="20"/>
              </w:rPr>
              <w:t>0</w:t>
            </w:r>
            <w:r>
              <w:rPr>
                <w:rFonts w:hint="eastAsia" w:ascii="宋体" w:cs="宋体"/>
                <w:color w:val="000000"/>
                <w:kern w:val="0"/>
                <w:sz w:val="20"/>
                <w:szCs w:val="20"/>
                <w:lang w:val="en-US" w:eastAsia="zh-CN"/>
              </w:rPr>
              <w:t>1</w:t>
            </w: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退休费</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5"/>
          <w:wAfter w:w="4017" w:type="dxa"/>
          <w:trHeight w:val="360" w:hRule="atLeast"/>
        </w:trPr>
        <w:tc>
          <w:tcPr>
            <w:tcW w:w="8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99</w:t>
            </w:r>
          </w:p>
        </w:tc>
        <w:tc>
          <w:tcPr>
            <w:tcW w:w="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cs="宋体"/>
                <w:color w:val="000000"/>
                <w:kern w:val="0"/>
                <w:sz w:val="20"/>
                <w:szCs w:val="20"/>
              </w:rPr>
              <w:t>0</w:t>
            </w:r>
            <w:r>
              <w:rPr>
                <w:rFonts w:hint="eastAsia" w:ascii="宋体" w:cs="宋体"/>
                <w:color w:val="000000"/>
                <w:kern w:val="0"/>
                <w:sz w:val="20"/>
                <w:szCs w:val="20"/>
                <w:lang w:val="en-US" w:eastAsia="zh-CN"/>
              </w:rPr>
              <w:t>1</w:t>
            </w:r>
          </w:p>
        </w:tc>
        <w:tc>
          <w:tcPr>
            <w:tcW w:w="160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lang w:eastAsia="zh-CN"/>
              </w:rPr>
              <w:t>其他对个人和家庭的补助</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hint="default" w:ascii="宋体" w:cs="宋体"/>
                <w:color w:val="000000"/>
                <w:sz w:val="20"/>
                <w:szCs w:val="20"/>
                <w:lang w:val="en-US"/>
              </w:rPr>
            </w:pPr>
            <w:r>
              <w:rPr>
                <w:rFonts w:hint="eastAsia" w:ascii="宋体" w:cs="宋体"/>
                <w:color w:val="000000"/>
                <w:sz w:val="20"/>
                <w:szCs w:val="20"/>
                <w:lang w:val="en-US" w:eastAsia="zh-CN"/>
              </w:rPr>
              <w:t>29952</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hint="default" w:ascii="宋体" w:cs="宋体"/>
                <w:color w:val="000000"/>
                <w:sz w:val="20"/>
                <w:szCs w:val="20"/>
                <w:lang w:val="en-US"/>
              </w:rPr>
            </w:pPr>
            <w:r>
              <w:rPr>
                <w:rFonts w:hint="eastAsia" w:ascii="宋体" w:cs="宋体"/>
                <w:color w:val="000000"/>
                <w:sz w:val="20"/>
                <w:szCs w:val="20"/>
                <w:lang w:val="en-US" w:eastAsia="zh-CN"/>
              </w:rPr>
              <w:t>29952</w:t>
            </w:r>
          </w:p>
        </w:tc>
        <w:tc>
          <w:tcPr>
            <w:tcW w:w="115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Before w:val="1"/>
          <w:gridAfter w:val="38"/>
          <w:wBefore w:w="567" w:type="dxa"/>
          <w:wAfter w:w="9558" w:type="dxa"/>
          <w:trHeight w:val="510" w:hRule="atLeast"/>
        </w:trPr>
        <w:tc>
          <w:tcPr>
            <w:tcW w:w="821" w:type="dxa"/>
            <w:gridSpan w:val="6"/>
            <w:vAlign w:val="center"/>
          </w:tcPr>
          <w:p>
            <w:pPr>
              <w:jc w:val="center"/>
              <w:rPr>
                <w:rFonts w:ascii="宋体" w:cs="宋体"/>
                <w:color w:val="000000"/>
                <w:sz w:val="20"/>
                <w:szCs w:val="20"/>
              </w:rPr>
            </w:pPr>
          </w:p>
        </w:tc>
        <w:tc>
          <w:tcPr>
            <w:tcW w:w="705" w:type="dxa"/>
            <w:gridSpan w:val="4"/>
            <w:vAlign w:val="center"/>
          </w:tcPr>
          <w:p>
            <w:pPr>
              <w:jc w:val="center"/>
              <w:rPr>
                <w:rFonts w:ascii="宋体" w:cs="宋体"/>
                <w:color w:val="000000"/>
                <w:sz w:val="20"/>
                <w:szCs w:val="20"/>
              </w:rPr>
            </w:pPr>
          </w:p>
        </w:tc>
        <w:tc>
          <w:tcPr>
            <w:tcW w:w="870" w:type="dxa"/>
            <w:gridSpan w:val="2"/>
            <w:vAlign w:val="center"/>
          </w:tcPr>
          <w:p>
            <w:pPr>
              <w:jc w:val="center"/>
              <w:rPr>
                <w:rFonts w:ascii="宋体" w:cs="宋体"/>
                <w:color w:val="000000"/>
                <w:sz w:val="20"/>
                <w:szCs w:val="20"/>
              </w:rPr>
            </w:pPr>
          </w:p>
        </w:tc>
        <w:tc>
          <w:tcPr>
            <w:tcW w:w="1486" w:type="dxa"/>
            <w:gridSpan w:val="3"/>
            <w:vAlign w:val="center"/>
          </w:tcPr>
          <w:p>
            <w:pPr>
              <w:jc w:val="right"/>
              <w:rPr>
                <w:rFonts w:ascii="宋体" w:cs="宋体"/>
                <w:color w:val="000000"/>
                <w:sz w:val="20"/>
                <w:szCs w:val="20"/>
              </w:rPr>
            </w:pPr>
          </w:p>
        </w:tc>
        <w:tc>
          <w:tcPr>
            <w:tcW w:w="1049" w:type="dxa"/>
            <w:gridSpan w:val="4"/>
            <w:vAlign w:val="center"/>
          </w:tcPr>
          <w:p>
            <w:pPr>
              <w:jc w:val="left"/>
              <w:rPr>
                <w:rFonts w:ascii="宋体" w:cs="宋体"/>
                <w:color w:val="000000"/>
                <w:sz w:val="20"/>
                <w:szCs w:val="20"/>
              </w:rPr>
            </w:pPr>
          </w:p>
        </w:tc>
        <w:tc>
          <w:tcPr>
            <w:tcW w:w="1530" w:type="dxa"/>
            <w:gridSpan w:val="4"/>
            <w:vAlign w:val="center"/>
          </w:tcPr>
          <w:p>
            <w:pPr>
              <w:rPr>
                <w:rFonts w:ascii="宋体" w:cs="宋体"/>
                <w:color w:val="000000"/>
                <w:sz w:val="20"/>
                <w:szCs w:val="20"/>
              </w:rPr>
            </w:pPr>
          </w:p>
        </w:tc>
        <w:tc>
          <w:tcPr>
            <w:tcW w:w="1605" w:type="dxa"/>
            <w:gridSpan w:val="3"/>
            <w:vAlign w:val="center"/>
          </w:tcPr>
          <w:p>
            <w:pPr>
              <w:rPr>
                <w:rFonts w:ascii="宋体" w:cs="宋体"/>
                <w:color w:val="000000"/>
                <w:sz w:val="20"/>
                <w:szCs w:val="20"/>
              </w:rPr>
            </w:pPr>
          </w:p>
        </w:tc>
        <w:tc>
          <w:tcPr>
            <w:tcW w:w="1429" w:type="dxa"/>
            <w:gridSpan w:val="5"/>
            <w:vAlign w:val="center"/>
          </w:tcPr>
          <w:p>
            <w:pPr>
              <w:rPr>
                <w:rFonts w:ascii="宋体" w:cs="宋体"/>
                <w:color w:val="000000"/>
                <w:sz w:val="20"/>
                <w:szCs w:val="20"/>
              </w:rPr>
            </w:pPr>
          </w:p>
        </w:tc>
        <w:tc>
          <w:tcPr>
            <w:tcW w:w="1411" w:type="dxa"/>
            <w:gridSpan w:val="4"/>
            <w:vAlign w:val="center"/>
          </w:tcPr>
          <w:p>
            <w:pPr>
              <w:rPr>
                <w:rFonts w:ascii="宋体" w:cs="宋体"/>
                <w:color w:val="000000"/>
                <w:sz w:val="20"/>
                <w:szCs w:val="20"/>
              </w:rPr>
            </w:pPr>
          </w:p>
        </w:tc>
        <w:tc>
          <w:tcPr>
            <w:tcW w:w="1305" w:type="dxa"/>
            <w:gridSpan w:val="4"/>
            <w:vAlign w:val="center"/>
          </w:tcPr>
          <w:p>
            <w:pPr>
              <w:rPr>
                <w:rFonts w:ascii="宋体" w:cs="宋体"/>
                <w:color w:val="000000"/>
                <w:sz w:val="20"/>
                <w:szCs w:val="20"/>
              </w:rPr>
            </w:pPr>
          </w:p>
        </w:tc>
        <w:tc>
          <w:tcPr>
            <w:tcW w:w="1455" w:type="dxa"/>
            <w:gridSpan w:val="4"/>
            <w:vAlign w:val="center"/>
          </w:tcPr>
          <w:p>
            <w:pPr>
              <w:rPr>
                <w:rFonts w:ascii="宋体" w:cs="宋体"/>
                <w:color w:val="000000"/>
                <w:sz w:val="20"/>
                <w:szCs w:val="20"/>
              </w:rPr>
            </w:pPr>
          </w:p>
        </w:tc>
        <w:tc>
          <w:tcPr>
            <w:tcW w:w="723" w:type="dxa"/>
            <w:vAlign w:val="center"/>
          </w:tcPr>
          <w:p>
            <w:pPr>
              <w:rPr>
                <w:rFonts w:ascii="宋体" w:cs="宋体"/>
                <w:color w:val="000000"/>
                <w:sz w:val="20"/>
                <w:szCs w:val="20"/>
              </w:rPr>
            </w:pPr>
          </w:p>
        </w:tc>
        <w:tc>
          <w:tcPr>
            <w:tcW w:w="1452" w:type="dxa"/>
            <w:gridSpan w:val="6"/>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gridBefore w:val="1"/>
          <w:gridAfter w:val="38"/>
          <w:wBefore w:w="567" w:type="dxa"/>
          <w:wAfter w:w="9558" w:type="dxa"/>
          <w:trHeight w:val="435" w:hRule="atLeast"/>
        </w:trPr>
        <w:tc>
          <w:tcPr>
            <w:tcW w:w="15841" w:type="dxa"/>
            <w:gridSpan w:val="50"/>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lang w:eastAsia="zh-CN"/>
              </w:rPr>
              <w:t>2020</w:t>
            </w:r>
            <w:r>
              <w:rPr>
                <w:rFonts w:hint="eastAsia" w:ascii="宋体" w:hAnsi="宋体" w:cs="宋体"/>
                <w:b/>
                <w:color w:val="000000"/>
                <w:kern w:val="0"/>
                <w:sz w:val="40"/>
                <w:szCs w:val="40"/>
              </w:rPr>
              <w:t>年部门支出总体情况表</w:t>
            </w:r>
          </w:p>
        </w:tc>
      </w:tr>
      <w:tr>
        <w:tblPrEx>
          <w:tblCellMar>
            <w:top w:w="15" w:type="dxa"/>
            <w:left w:w="15" w:type="dxa"/>
            <w:bottom w:w="15" w:type="dxa"/>
            <w:right w:w="15" w:type="dxa"/>
          </w:tblCellMar>
        </w:tblPrEx>
        <w:trPr>
          <w:gridBefore w:val="1"/>
          <w:gridAfter w:val="38"/>
          <w:wBefore w:w="567" w:type="dxa"/>
          <w:wAfter w:w="9558" w:type="dxa"/>
          <w:trHeight w:val="510" w:hRule="atLeast"/>
        </w:trPr>
        <w:tc>
          <w:tcPr>
            <w:tcW w:w="4606" w:type="dxa"/>
            <w:gridSpan w:val="18"/>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515" w:type="dxa"/>
            <w:gridSpan w:val="4"/>
            <w:vAlign w:val="center"/>
          </w:tcPr>
          <w:p>
            <w:pPr>
              <w:rPr>
                <w:rFonts w:ascii="宋体" w:cs="宋体"/>
                <w:color w:val="000000"/>
                <w:sz w:val="20"/>
                <w:szCs w:val="20"/>
              </w:rPr>
            </w:pPr>
          </w:p>
        </w:tc>
        <w:tc>
          <w:tcPr>
            <w:tcW w:w="1945" w:type="dxa"/>
            <w:gridSpan w:val="4"/>
            <w:tcBorders>
              <w:bottom w:val="single" w:color="000000" w:sz="4" w:space="0"/>
            </w:tcBorders>
            <w:vAlign w:val="center"/>
          </w:tcPr>
          <w:p>
            <w:pPr>
              <w:rPr>
                <w:rFonts w:ascii="宋体" w:cs="宋体"/>
                <w:color w:val="000000"/>
                <w:sz w:val="20"/>
                <w:szCs w:val="20"/>
              </w:rPr>
            </w:pPr>
          </w:p>
        </w:tc>
        <w:tc>
          <w:tcPr>
            <w:tcW w:w="1429" w:type="dxa"/>
            <w:gridSpan w:val="5"/>
            <w:tcBorders>
              <w:bottom w:val="single" w:color="000000" w:sz="4" w:space="0"/>
            </w:tcBorders>
            <w:vAlign w:val="center"/>
          </w:tcPr>
          <w:p>
            <w:pPr>
              <w:rPr>
                <w:rFonts w:ascii="宋体" w:cs="宋体"/>
                <w:color w:val="000000"/>
                <w:sz w:val="20"/>
                <w:szCs w:val="20"/>
              </w:rPr>
            </w:pPr>
          </w:p>
        </w:tc>
        <w:tc>
          <w:tcPr>
            <w:tcW w:w="1411" w:type="dxa"/>
            <w:gridSpan w:val="4"/>
            <w:tcBorders>
              <w:bottom w:val="single" w:color="000000" w:sz="4" w:space="0"/>
            </w:tcBorders>
            <w:vAlign w:val="center"/>
          </w:tcPr>
          <w:p>
            <w:pPr>
              <w:rPr>
                <w:rFonts w:ascii="宋体" w:cs="宋体"/>
                <w:color w:val="000000"/>
                <w:sz w:val="20"/>
                <w:szCs w:val="20"/>
              </w:rPr>
            </w:pPr>
          </w:p>
        </w:tc>
        <w:tc>
          <w:tcPr>
            <w:tcW w:w="1305" w:type="dxa"/>
            <w:gridSpan w:val="4"/>
            <w:tcBorders>
              <w:bottom w:val="single" w:color="000000" w:sz="4" w:space="0"/>
            </w:tcBorders>
            <w:vAlign w:val="center"/>
          </w:tcPr>
          <w:p>
            <w:pPr>
              <w:rPr>
                <w:rFonts w:ascii="宋体" w:cs="宋体"/>
                <w:color w:val="000000"/>
                <w:sz w:val="20"/>
                <w:szCs w:val="20"/>
              </w:rPr>
            </w:pPr>
          </w:p>
        </w:tc>
        <w:tc>
          <w:tcPr>
            <w:tcW w:w="1455" w:type="dxa"/>
            <w:gridSpan w:val="4"/>
            <w:tcBorders>
              <w:bottom w:val="single" w:color="000000" w:sz="4" w:space="0"/>
            </w:tcBorders>
            <w:vAlign w:val="center"/>
          </w:tcPr>
          <w:p>
            <w:pPr>
              <w:rPr>
                <w:rFonts w:ascii="宋体" w:cs="宋体"/>
                <w:color w:val="000000"/>
                <w:sz w:val="20"/>
                <w:szCs w:val="20"/>
              </w:rPr>
            </w:pPr>
          </w:p>
        </w:tc>
        <w:tc>
          <w:tcPr>
            <w:tcW w:w="723" w:type="dxa"/>
            <w:tcBorders>
              <w:bottom w:val="single" w:color="000000" w:sz="4" w:space="0"/>
            </w:tcBorders>
            <w:vAlign w:val="center"/>
          </w:tcPr>
          <w:p>
            <w:pPr>
              <w:rPr>
                <w:rFonts w:ascii="宋体" w:cs="宋体"/>
                <w:color w:val="000000"/>
                <w:sz w:val="20"/>
                <w:szCs w:val="20"/>
              </w:rPr>
            </w:pPr>
          </w:p>
        </w:tc>
        <w:tc>
          <w:tcPr>
            <w:tcW w:w="1452" w:type="dxa"/>
            <w:gridSpan w:val="6"/>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gridBefore w:val="1"/>
          <w:gridAfter w:val="38"/>
          <w:wBefore w:w="567" w:type="dxa"/>
          <w:wAfter w:w="9558" w:type="dxa"/>
          <w:trHeight w:val="510" w:hRule="atLeast"/>
        </w:trPr>
        <w:tc>
          <w:tcPr>
            <w:tcW w:w="572" w:type="dxa"/>
            <w:gridSpan w:val="4"/>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8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6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单位代码</w:t>
            </w:r>
          </w:p>
        </w:tc>
        <w:tc>
          <w:tcPr>
            <w:tcW w:w="2475"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单位（科目名称）</w:t>
            </w:r>
          </w:p>
        </w:tc>
        <w:tc>
          <w:tcPr>
            <w:tcW w:w="1515"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1945" w:type="dxa"/>
            <w:gridSpan w:val="4"/>
            <w:tcBorders>
              <w:top w:val="single" w:color="000000" w:sz="4" w:space="0"/>
              <w:bottom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429" w:type="dxa"/>
            <w:gridSpan w:val="5"/>
            <w:tcBorders>
              <w:top w:val="single" w:color="000000" w:sz="4" w:space="0"/>
              <w:bottom w:val="single" w:color="000000" w:sz="4" w:space="0"/>
            </w:tcBorders>
            <w:vAlign w:val="center"/>
          </w:tcPr>
          <w:p>
            <w:pPr>
              <w:rPr>
                <w:rFonts w:ascii="宋体" w:cs="宋体"/>
                <w:color w:val="000000"/>
                <w:sz w:val="20"/>
                <w:szCs w:val="20"/>
              </w:rPr>
            </w:pPr>
          </w:p>
        </w:tc>
        <w:tc>
          <w:tcPr>
            <w:tcW w:w="1411" w:type="dxa"/>
            <w:gridSpan w:val="4"/>
            <w:tcBorders>
              <w:top w:val="single" w:color="000000" w:sz="4" w:space="0"/>
              <w:bottom w:val="single" w:color="000000" w:sz="4" w:space="0"/>
            </w:tcBorders>
            <w:vAlign w:val="center"/>
          </w:tcPr>
          <w:p>
            <w:pPr>
              <w:rPr>
                <w:rFonts w:ascii="宋体" w:cs="宋体"/>
                <w:color w:val="000000"/>
                <w:sz w:val="20"/>
                <w:szCs w:val="20"/>
              </w:rPr>
            </w:pPr>
          </w:p>
        </w:tc>
        <w:tc>
          <w:tcPr>
            <w:tcW w:w="1305" w:type="dxa"/>
            <w:gridSpan w:val="4"/>
            <w:tcBorders>
              <w:top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455" w:type="dxa"/>
            <w:gridSpan w:val="4"/>
            <w:tcBorders>
              <w:top w:val="single" w:color="000000" w:sz="4" w:space="0"/>
              <w:left w:val="single" w:color="000000" w:sz="4" w:space="0"/>
              <w:bottom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723" w:type="dxa"/>
            <w:tcBorders>
              <w:top w:val="single" w:color="000000" w:sz="4" w:space="0"/>
              <w:bottom w:val="single" w:color="000000" w:sz="4" w:space="0"/>
            </w:tcBorders>
            <w:vAlign w:val="center"/>
          </w:tcPr>
          <w:p>
            <w:pPr>
              <w:rPr>
                <w:rFonts w:ascii="宋体" w:cs="宋体"/>
                <w:color w:val="000000"/>
                <w:sz w:val="20"/>
                <w:szCs w:val="20"/>
              </w:rPr>
            </w:pPr>
          </w:p>
        </w:tc>
        <w:tc>
          <w:tcPr>
            <w:tcW w:w="1452" w:type="dxa"/>
            <w:gridSpan w:val="6"/>
            <w:tcBorders>
              <w:top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gridBefore w:val="1"/>
          <w:gridAfter w:val="38"/>
          <w:wBefore w:w="567" w:type="dxa"/>
          <w:wAfter w:w="9558" w:type="dxa"/>
          <w:trHeight w:val="51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类</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款</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p>
        </w:tc>
        <w:tc>
          <w:tcPr>
            <w:tcW w:w="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75"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42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工资福利支出</w:t>
            </w:r>
          </w:p>
        </w:tc>
        <w:tc>
          <w:tcPr>
            <w:tcW w:w="14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商品服务支出</w:t>
            </w:r>
          </w:p>
        </w:tc>
        <w:tc>
          <w:tcPr>
            <w:tcW w:w="13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对个人和家庭的补助</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一般性项目</w:t>
            </w: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专项资金</w:t>
            </w:r>
          </w:p>
        </w:tc>
      </w:tr>
      <w:tr>
        <w:tblPrEx>
          <w:tblCellMar>
            <w:top w:w="15" w:type="dxa"/>
            <w:left w:w="15" w:type="dxa"/>
            <w:bottom w:w="15" w:type="dxa"/>
            <w:right w:w="15" w:type="dxa"/>
          </w:tblCellMar>
        </w:tblPrEx>
        <w:trPr>
          <w:gridBefore w:val="1"/>
          <w:gridAfter w:val="38"/>
          <w:wBefore w:w="567" w:type="dxa"/>
          <w:wAfter w:w="9558" w:type="dxa"/>
          <w:trHeight w:val="405" w:hRule="atLeast"/>
        </w:trPr>
        <w:tc>
          <w:tcPr>
            <w:tcW w:w="572"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569"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38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605" w:type="dxa"/>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2475" w:type="dxa"/>
            <w:gridSpan w:val="7"/>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1515" w:type="dxa"/>
            <w:gridSpan w:val="4"/>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945"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429"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411"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305"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455"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723"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452" w:type="dxa"/>
            <w:gridSpan w:val="6"/>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r>
      <w:tr>
        <w:tblPrEx>
          <w:tblCellMar>
            <w:top w:w="15" w:type="dxa"/>
            <w:left w:w="15" w:type="dxa"/>
            <w:bottom w:w="15" w:type="dxa"/>
            <w:right w:w="15" w:type="dxa"/>
          </w:tblCellMar>
        </w:tblPrEx>
        <w:trPr>
          <w:gridBefore w:val="1"/>
          <w:gridAfter w:val="38"/>
          <w:wBefore w:w="567" w:type="dxa"/>
          <w:wAfter w:w="9558" w:type="dxa"/>
          <w:trHeight w:val="420" w:hRule="atLeast"/>
        </w:trPr>
        <w:tc>
          <w:tcPr>
            <w:tcW w:w="572"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569"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38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605" w:type="dxa"/>
            <w:tcBorders>
              <w:top w:val="single" w:color="000000" w:sz="4" w:space="0"/>
              <w:left w:val="single" w:color="000000" w:sz="4" w:space="0"/>
              <w:bottom w:val="single" w:color="000000" w:sz="4" w:space="0"/>
            </w:tcBorders>
            <w:vAlign w:val="center"/>
          </w:tcPr>
          <w:p>
            <w:pPr>
              <w:rPr>
                <w:rFonts w:ascii="宋体" w:cs="宋体"/>
                <w:color w:val="000000"/>
                <w:sz w:val="18"/>
                <w:szCs w:val="18"/>
              </w:rPr>
            </w:pPr>
          </w:p>
        </w:tc>
        <w:tc>
          <w:tcPr>
            <w:tcW w:w="2475" w:type="dxa"/>
            <w:gridSpan w:val="7"/>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合计</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r>
              <w:rPr>
                <w:rFonts w:hint="eastAsia" w:ascii="宋体" w:hAnsi="宋体" w:cs="宋体"/>
                <w:color w:val="000000"/>
                <w:kern w:val="0"/>
                <w:sz w:val="20"/>
                <w:szCs w:val="20"/>
                <w:lang w:val="en-US" w:eastAsia="zh-CN"/>
              </w:rPr>
              <w:t>10270752</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6432452</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6150003</w:t>
            </w:r>
          </w:p>
        </w:tc>
        <w:tc>
          <w:tcPr>
            <w:tcW w:w="1411"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252497</w:t>
            </w:r>
          </w:p>
        </w:tc>
        <w:tc>
          <w:tcPr>
            <w:tcW w:w="1305"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29952</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1"/>
                <w:szCs w:val="21"/>
                <w:lang w:val="en-US"/>
              </w:rPr>
            </w:pPr>
            <w:r>
              <w:rPr>
                <w:rFonts w:hint="eastAsia" w:ascii="宋体" w:cs="宋体"/>
                <w:color w:val="000000"/>
                <w:sz w:val="21"/>
                <w:szCs w:val="21"/>
                <w:lang w:val="en-US" w:eastAsia="zh-CN"/>
              </w:rPr>
              <w:t>3838300</w:t>
            </w: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1"/>
                <w:szCs w:val="21"/>
                <w:lang w:val="en-US"/>
              </w:rPr>
            </w:pPr>
            <w:r>
              <w:rPr>
                <w:rFonts w:hint="eastAsia" w:ascii="宋体" w:cs="宋体"/>
                <w:color w:val="000000"/>
                <w:sz w:val="21"/>
                <w:szCs w:val="21"/>
                <w:lang w:val="en-US" w:eastAsia="zh-CN"/>
              </w:rPr>
              <w:t>3838300</w:t>
            </w:r>
          </w:p>
        </w:tc>
      </w:tr>
      <w:tr>
        <w:tblPrEx>
          <w:tblCellMar>
            <w:top w:w="15" w:type="dxa"/>
            <w:left w:w="15" w:type="dxa"/>
            <w:bottom w:w="15" w:type="dxa"/>
            <w:right w:w="15" w:type="dxa"/>
          </w:tblCellMar>
        </w:tblPrEx>
        <w:trPr>
          <w:gridBefore w:val="1"/>
          <w:gridAfter w:val="38"/>
          <w:wBefore w:w="567" w:type="dxa"/>
          <w:wAfter w:w="9558" w:type="dxa"/>
          <w:trHeight w:val="420" w:hRule="atLeast"/>
        </w:trPr>
        <w:tc>
          <w:tcPr>
            <w:tcW w:w="572"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569"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38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605"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201001</w:t>
            </w:r>
          </w:p>
        </w:tc>
        <w:tc>
          <w:tcPr>
            <w:tcW w:w="2475" w:type="dxa"/>
            <w:gridSpan w:val="7"/>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罗山县人力资源和社会保障局</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r>
              <w:rPr>
                <w:rFonts w:hint="eastAsia" w:ascii="宋体" w:hAnsi="宋体" w:cs="宋体"/>
                <w:color w:val="000000"/>
                <w:kern w:val="0"/>
                <w:sz w:val="20"/>
                <w:szCs w:val="20"/>
                <w:lang w:val="en-US" w:eastAsia="zh-CN"/>
              </w:rPr>
              <w:t>10270752</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r>
              <w:rPr>
                <w:rFonts w:hint="eastAsia" w:ascii="宋体" w:hAnsi="宋体" w:cs="宋体"/>
                <w:color w:val="000000"/>
                <w:kern w:val="0"/>
                <w:sz w:val="21"/>
                <w:szCs w:val="21"/>
                <w:lang w:val="en-US" w:eastAsia="zh-CN"/>
              </w:rPr>
              <w:t>6432452</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6150003</w:t>
            </w:r>
          </w:p>
        </w:tc>
        <w:tc>
          <w:tcPr>
            <w:tcW w:w="1411"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1"/>
                <w:szCs w:val="21"/>
              </w:rPr>
            </w:pPr>
            <w:r>
              <w:rPr>
                <w:rFonts w:hint="eastAsia" w:ascii="宋体" w:cs="宋体"/>
                <w:color w:val="000000"/>
                <w:sz w:val="21"/>
                <w:szCs w:val="21"/>
                <w:lang w:val="en-US" w:eastAsia="zh-CN"/>
              </w:rPr>
              <w:t>252497</w:t>
            </w:r>
          </w:p>
        </w:tc>
        <w:tc>
          <w:tcPr>
            <w:tcW w:w="1305"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29952</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1"/>
                <w:szCs w:val="21"/>
                <w:lang w:val="en-US"/>
              </w:rPr>
            </w:pPr>
            <w:r>
              <w:rPr>
                <w:rFonts w:hint="eastAsia" w:ascii="宋体" w:cs="宋体"/>
                <w:color w:val="000000"/>
                <w:sz w:val="21"/>
                <w:szCs w:val="21"/>
                <w:lang w:val="en-US" w:eastAsia="zh-CN"/>
              </w:rPr>
              <w:t>3838300</w:t>
            </w: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1"/>
                <w:szCs w:val="21"/>
                <w:lang w:val="en-US"/>
              </w:rPr>
            </w:pPr>
            <w:r>
              <w:rPr>
                <w:rFonts w:hint="eastAsia" w:ascii="宋体" w:cs="宋体"/>
                <w:color w:val="000000"/>
                <w:sz w:val="21"/>
                <w:szCs w:val="21"/>
                <w:lang w:val="en-US" w:eastAsia="zh-CN"/>
              </w:rPr>
              <w:t>3838300</w:t>
            </w:r>
          </w:p>
        </w:tc>
      </w:tr>
      <w:tr>
        <w:tblPrEx>
          <w:tblCellMar>
            <w:top w:w="15" w:type="dxa"/>
            <w:left w:w="15" w:type="dxa"/>
            <w:bottom w:w="15" w:type="dxa"/>
            <w:right w:w="15" w:type="dxa"/>
          </w:tblCellMar>
        </w:tblPrEx>
        <w:trPr>
          <w:gridBefore w:val="1"/>
          <w:gridAfter w:val="38"/>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401</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3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拨入经费</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r>
              <w:rPr>
                <w:rFonts w:hint="eastAsia" w:ascii="宋体" w:hAnsi="宋体" w:cs="宋体"/>
                <w:color w:val="000000"/>
                <w:kern w:val="0"/>
                <w:sz w:val="20"/>
                <w:szCs w:val="20"/>
                <w:lang w:val="en-US" w:eastAsia="zh-CN"/>
              </w:rPr>
              <w:t>10270752</w:t>
            </w:r>
          </w:p>
        </w:tc>
        <w:tc>
          <w:tcPr>
            <w:tcW w:w="19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r>
              <w:rPr>
                <w:rFonts w:hint="eastAsia" w:ascii="宋体" w:hAnsi="宋体" w:cs="宋体"/>
                <w:color w:val="000000"/>
                <w:kern w:val="0"/>
                <w:sz w:val="21"/>
                <w:szCs w:val="21"/>
                <w:lang w:val="en-US" w:eastAsia="zh-CN"/>
              </w:rPr>
              <w:t>6432452</w:t>
            </w:r>
          </w:p>
        </w:tc>
        <w:tc>
          <w:tcPr>
            <w:tcW w:w="142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6150003</w:t>
            </w:r>
          </w:p>
        </w:tc>
        <w:tc>
          <w:tcPr>
            <w:tcW w:w="14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r>
              <w:rPr>
                <w:rFonts w:hint="eastAsia" w:ascii="宋体" w:cs="宋体"/>
                <w:color w:val="000000"/>
                <w:sz w:val="21"/>
                <w:szCs w:val="21"/>
                <w:lang w:val="en-US" w:eastAsia="zh-CN"/>
              </w:rPr>
              <w:t>252497</w:t>
            </w:r>
          </w:p>
        </w:tc>
        <w:tc>
          <w:tcPr>
            <w:tcW w:w="13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29952</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1"/>
                <w:szCs w:val="21"/>
                <w:lang w:val="en-US"/>
              </w:rPr>
            </w:pPr>
            <w:r>
              <w:rPr>
                <w:rFonts w:hint="eastAsia" w:ascii="宋体" w:cs="宋体"/>
                <w:color w:val="000000"/>
                <w:sz w:val="21"/>
                <w:szCs w:val="21"/>
                <w:lang w:val="en-US" w:eastAsia="zh-CN"/>
              </w:rPr>
              <w:t>3838300</w:t>
            </w: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1"/>
                <w:szCs w:val="21"/>
                <w:lang w:val="en-US" w:eastAsia="zh-CN"/>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1"/>
                <w:szCs w:val="21"/>
                <w:lang w:val="en-US"/>
              </w:rPr>
            </w:pPr>
            <w:r>
              <w:rPr>
                <w:rFonts w:hint="eastAsia" w:ascii="宋体" w:cs="宋体"/>
                <w:color w:val="000000"/>
                <w:sz w:val="21"/>
                <w:szCs w:val="21"/>
                <w:lang w:val="en-US" w:eastAsia="zh-CN"/>
              </w:rPr>
              <w:t>3838300</w:t>
            </w:r>
          </w:p>
        </w:tc>
      </w:tr>
      <w:tr>
        <w:tblPrEx>
          <w:tblCellMar>
            <w:top w:w="15" w:type="dxa"/>
            <w:left w:w="15" w:type="dxa"/>
            <w:bottom w:w="15" w:type="dxa"/>
            <w:right w:w="15" w:type="dxa"/>
          </w:tblCellMar>
        </w:tblPrEx>
        <w:trPr>
          <w:gridBefore w:val="1"/>
          <w:gridAfter w:val="38"/>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基本工资</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2717244</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2717244</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2717244</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305"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38"/>
          <w:wBefore w:w="567" w:type="dxa"/>
          <w:wAfter w:w="9558" w:type="dxa"/>
          <w:trHeight w:val="675"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津贴补贴</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979944</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979944</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979944</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305"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38"/>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0</w:t>
            </w:r>
            <w:r>
              <w:rPr>
                <w:rFonts w:hint="eastAsia" w:ascii="宋体" w:hAnsi="宋体" w:cs="宋体"/>
                <w:color w:val="000000"/>
                <w:kern w:val="0"/>
                <w:sz w:val="20"/>
                <w:szCs w:val="20"/>
                <w:lang w:val="en-US" w:eastAsia="zh-CN"/>
              </w:rPr>
              <w:t>3</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奖金</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396443</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396443</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396443</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305"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38"/>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ascii="宋体" w:hAnsi="宋体" w:cs="宋体"/>
                <w:color w:val="000000"/>
                <w:kern w:val="0"/>
                <w:sz w:val="20"/>
                <w:szCs w:val="20"/>
              </w:rPr>
              <w:t>1</w:t>
            </w:r>
          </w:p>
        </w:tc>
        <w:tc>
          <w:tcPr>
            <w:tcW w:w="3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办公经费</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252497</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253497</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p>
        </w:tc>
        <w:tc>
          <w:tcPr>
            <w:tcW w:w="1411" w:type="dxa"/>
            <w:gridSpan w:val="4"/>
            <w:tcBorders>
              <w:top w:val="single" w:color="000000" w:sz="4" w:space="0"/>
              <w:left w:val="single" w:color="000000" w:sz="4" w:space="0"/>
              <w:bottom w:val="single" w:color="000000" w:sz="4" w:space="0"/>
            </w:tcBorders>
            <w:vAlign w:val="center"/>
          </w:tcPr>
          <w:p>
            <w:pPr>
              <w:jc w:val="center"/>
              <w:rPr>
                <w:rFonts w:hint="default" w:ascii="宋体" w:cs="宋体"/>
                <w:color w:val="000000"/>
                <w:sz w:val="21"/>
                <w:szCs w:val="21"/>
                <w:lang w:val="en-US"/>
              </w:rPr>
            </w:pPr>
            <w:r>
              <w:rPr>
                <w:rFonts w:hint="eastAsia" w:ascii="宋体" w:cs="宋体"/>
                <w:color w:val="000000"/>
                <w:sz w:val="21"/>
                <w:szCs w:val="21"/>
                <w:lang w:val="en-US" w:eastAsia="zh-CN"/>
              </w:rPr>
              <w:t>252497</w:t>
            </w:r>
          </w:p>
        </w:tc>
        <w:tc>
          <w:tcPr>
            <w:tcW w:w="1305" w:type="dxa"/>
            <w:gridSpan w:val="4"/>
            <w:tcBorders>
              <w:top w:val="single" w:color="000000" w:sz="4" w:space="0"/>
              <w:left w:val="single" w:color="000000" w:sz="4" w:space="0"/>
              <w:bottom w:val="single" w:color="000000" w:sz="4" w:space="0"/>
            </w:tcBorders>
            <w:vAlign w:val="center"/>
          </w:tcPr>
          <w:p>
            <w:pPr>
              <w:widowControl/>
              <w:ind w:right="100" w:rightChars="0"/>
              <w:jc w:val="center"/>
              <w:textAlignment w:val="center"/>
              <w:rPr>
                <w:rFonts w:ascii="宋体" w:cs="宋体"/>
                <w:color w:val="000000"/>
                <w:sz w:val="21"/>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38"/>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机关事业单位养老保险</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596214</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596214</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596214</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305"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38"/>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机关事业单位医疗</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299956</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299956</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299956</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305"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38"/>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1</w:t>
            </w:r>
            <w:r>
              <w:rPr>
                <w:rFonts w:hint="eastAsia" w:ascii="宋体" w:hAnsi="宋体" w:cs="宋体"/>
                <w:color w:val="000000"/>
                <w:kern w:val="0"/>
                <w:sz w:val="20"/>
                <w:szCs w:val="20"/>
                <w:lang w:val="en-US" w:eastAsia="zh-CN"/>
              </w:rPr>
              <w:t>1</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住房公积金</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447160</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447160</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447160</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305"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38"/>
          <w:wBefore w:w="567" w:type="dxa"/>
          <w:wAfter w:w="9558" w:type="dxa"/>
          <w:trHeight w:val="36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99</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lang w:eastAsia="zh-CN"/>
              </w:rPr>
              <w:t>其他工资福利支出</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713042</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713042</w:t>
            </w:r>
          </w:p>
        </w:tc>
        <w:tc>
          <w:tcPr>
            <w:tcW w:w="1429" w:type="dxa"/>
            <w:gridSpan w:val="5"/>
            <w:tcBorders>
              <w:top w:val="single" w:color="000000" w:sz="4" w:space="0"/>
              <w:bottom w:val="single" w:color="000000" w:sz="4" w:space="0"/>
            </w:tcBorders>
            <w:vAlign w:val="center"/>
          </w:tcPr>
          <w:p>
            <w:pPr>
              <w:widowControl/>
              <w:jc w:val="center"/>
              <w:textAlignment w:val="center"/>
              <w:rPr>
                <w:rFonts w:hint="default" w:ascii="宋体" w:cs="宋体"/>
                <w:color w:val="000000"/>
                <w:sz w:val="21"/>
                <w:szCs w:val="21"/>
                <w:lang w:val="en-US"/>
              </w:rPr>
            </w:pPr>
            <w:r>
              <w:rPr>
                <w:rFonts w:hint="eastAsia" w:ascii="宋体" w:hAnsi="宋体" w:cs="宋体"/>
                <w:color w:val="000000"/>
                <w:kern w:val="0"/>
                <w:sz w:val="21"/>
                <w:szCs w:val="21"/>
                <w:lang w:val="en-US" w:eastAsia="zh-CN"/>
              </w:rPr>
              <w:t>713042</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305"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1"/>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38"/>
          <w:wBefore w:w="567" w:type="dxa"/>
          <w:wAfter w:w="9558" w:type="dxa"/>
          <w:trHeight w:val="9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30</w:t>
            </w:r>
            <w:r>
              <w:rPr>
                <w:rFonts w:hint="eastAsia" w:ascii="宋体" w:hAnsi="宋体" w:cs="宋体"/>
                <w:color w:val="000000"/>
                <w:kern w:val="0"/>
                <w:sz w:val="20"/>
                <w:szCs w:val="20"/>
                <w:lang w:val="en-US" w:eastAsia="zh-CN"/>
              </w:rPr>
              <w:t>3</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0</w:t>
            </w:r>
            <w:r>
              <w:rPr>
                <w:rFonts w:hint="eastAsia" w:ascii="宋体" w:hAnsi="宋体" w:cs="宋体"/>
                <w:color w:val="000000"/>
                <w:kern w:val="0"/>
                <w:sz w:val="20"/>
                <w:szCs w:val="20"/>
                <w:lang w:val="en-US" w:eastAsia="zh-CN"/>
              </w:rPr>
              <w:t>2</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cs="宋体"/>
                <w:color w:val="000000"/>
                <w:kern w:val="0"/>
                <w:sz w:val="20"/>
                <w:szCs w:val="20"/>
              </w:rPr>
              <w:t>0</w:t>
            </w:r>
            <w:r>
              <w:rPr>
                <w:rFonts w:hint="eastAsia" w:ascii="宋体" w:cs="宋体"/>
                <w:color w:val="000000"/>
                <w:kern w:val="0"/>
                <w:sz w:val="20"/>
                <w:szCs w:val="20"/>
                <w:lang w:val="en-US" w:eastAsia="zh-CN"/>
              </w:rPr>
              <w:t>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退休费</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1"/>
                <w:szCs w:val="21"/>
              </w:rPr>
            </w:pPr>
          </w:p>
        </w:tc>
        <w:tc>
          <w:tcPr>
            <w:tcW w:w="1429" w:type="dxa"/>
            <w:gridSpan w:val="5"/>
            <w:tcBorders>
              <w:top w:val="single" w:color="000000" w:sz="4" w:space="0"/>
              <w:bottom w:val="single" w:color="000000" w:sz="4" w:space="0"/>
            </w:tcBorders>
            <w:vAlign w:val="center"/>
          </w:tcPr>
          <w:p>
            <w:pPr>
              <w:widowControl/>
              <w:jc w:val="center"/>
              <w:textAlignment w:val="center"/>
              <w:rPr>
                <w:rFonts w:ascii="宋体" w:cs="宋体"/>
                <w:color w:val="000000"/>
                <w:sz w:val="21"/>
                <w:szCs w:val="21"/>
              </w:rPr>
            </w:pPr>
          </w:p>
        </w:tc>
        <w:tc>
          <w:tcPr>
            <w:tcW w:w="1411" w:type="dxa"/>
            <w:gridSpan w:val="4"/>
            <w:tcBorders>
              <w:top w:val="single" w:color="000000" w:sz="4" w:space="0"/>
              <w:left w:val="single" w:color="000000" w:sz="4" w:space="0"/>
              <w:bottom w:val="single" w:color="000000" w:sz="4" w:space="0"/>
            </w:tcBorders>
            <w:vAlign w:val="center"/>
          </w:tcPr>
          <w:p>
            <w:pPr>
              <w:widowControl/>
              <w:ind w:right="100" w:rightChars="0"/>
              <w:jc w:val="center"/>
              <w:textAlignment w:val="center"/>
              <w:rPr>
                <w:rFonts w:ascii="宋体" w:cs="宋体"/>
                <w:color w:val="000000"/>
                <w:sz w:val="21"/>
                <w:szCs w:val="21"/>
              </w:rPr>
            </w:pPr>
          </w:p>
        </w:tc>
        <w:tc>
          <w:tcPr>
            <w:tcW w:w="1305"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1"/>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38"/>
          <w:wBefore w:w="567" w:type="dxa"/>
          <w:wAfter w:w="9558" w:type="dxa"/>
          <w:trHeight w:val="375"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30</w:t>
            </w:r>
            <w:r>
              <w:rPr>
                <w:rFonts w:hint="eastAsia" w:ascii="宋体" w:hAnsi="宋体" w:cs="宋体"/>
                <w:color w:val="000000"/>
                <w:kern w:val="0"/>
                <w:sz w:val="20"/>
                <w:szCs w:val="20"/>
                <w:lang w:val="en-US" w:eastAsia="zh-CN"/>
              </w:rPr>
              <w:t>3</w:t>
            </w:r>
          </w:p>
        </w:tc>
        <w:tc>
          <w:tcPr>
            <w:tcW w:w="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99</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cs="宋体"/>
                <w:color w:val="000000"/>
                <w:kern w:val="0"/>
                <w:sz w:val="20"/>
                <w:szCs w:val="20"/>
              </w:rPr>
              <w:t>0</w:t>
            </w:r>
            <w:r>
              <w:rPr>
                <w:rFonts w:hint="eastAsia" w:ascii="宋体" w:cs="宋体"/>
                <w:color w:val="000000"/>
                <w:kern w:val="0"/>
                <w:sz w:val="20"/>
                <w:szCs w:val="20"/>
                <w:lang w:val="en-US" w:eastAsia="zh-CN"/>
              </w:rPr>
              <w:t>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lang w:eastAsia="zh-CN"/>
              </w:rPr>
              <w:t>其他对个人和家庭的补助</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29952</w:t>
            </w:r>
          </w:p>
        </w:tc>
        <w:tc>
          <w:tcPr>
            <w:tcW w:w="1945" w:type="dxa"/>
            <w:gridSpan w:val="4"/>
            <w:tcBorders>
              <w:top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29952</w:t>
            </w:r>
          </w:p>
        </w:tc>
        <w:tc>
          <w:tcPr>
            <w:tcW w:w="1429" w:type="dxa"/>
            <w:gridSpan w:val="5"/>
            <w:tcBorders>
              <w:top w:val="single" w:color="000000" w:sz="4" w:space="0"/>
              <w:bottom w:val="single" w:color="000000" w:sz="4" w:space="0"/>
            </w:tcBorders>
            <w:vAlign w:val="center"/>
          </w:tcPr>
          <w:p>
            <w:pPr>
              <w:widowControl/>
              <w:tabs>
                <w:tab w:val="left" w:pos="363"/>
                <w:tab w:val="center" w:pos="802"/>
              </w:tabs>
              <w:jc w:val="center"/>
              <w:textAlignment w:val="center"/>
              <w:rPr>
                <w:rFonts w:ascii="宋体" w:cs="宋体"/>
                <w:color w:val="000000"/>
                <w:sz w:val="21"/>
                <w:szCs w:val="21"/>
              </w:rPr>
            </w:pPr>
          </w:p>
        </w:tc>
        <w:tc>
          <w:tcPr>
            <w:tcW w:w="1411" w:type="dxa"/>
            <w:gridSpan w:val="4"/>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 w:val="21"/>
                <w:szCs w:val="21"/>
              </w:rPr>
            </w:pPr>
          </w:p>
        </w:tc>
        <w:tc>
          <w:tcPr>
            <w:tcW w:w="1305" w:type="dxa"/>
            <w:gridSpan w:val="4"/>
            <w:tcBorders>
              <w:top w:val="single" w:color="000000" w:sz="4" w:space="0"/>
              <w:left w:val="single" w:color="000000" w:sz="4" w:space="0"/>
              <w:bottom w:val="single" w:color="000000" w:sz="4" w:space="0"/>
            </w:tcBorders>
            <w:vAlign w:val="center"/>
          </w:tcPr>
          <w:p>
            <w:pPr>
              <w:widowControl/>
              <w:tabs>
                <w:tab w:val="left" w:pos="363"/>
                <w:tab w:val="center" w:pos="802"/>
              </w:tabs>
              <w:jc w:val="center"/>
              <w:textAlignment w:val="center"/>
              <w:rPr>
                <w:rFonts w:hint="default" w:ascii="宋体" w:cs="宋体"/>
                <w:color w:val="000000"/>
                <w:sz w:val="21"/>
                <w:szCs w:val="21"/>
                <w:lang w:val="en-US"/>
              </w:rPr>
            </w:pPr>
            <w:r>
              <w:rPr>
                <w:rFonts w:hint="eastAsia" w:ascii="宋体" w:cs="宋体"/>
                <w:color w:val="000000"/>
                <w:sz w:val="21"/>
                <w:szCs w:val="21"/>
                <w:lang w:val="en-US" w:eastAsia="zh-CN"/>
              </w:rPr>
              <w:t>29952</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c>
          <w:tcPr>
            <w:tcW w:w="145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1"/>
                <w:szCs w:val="21"/>
              </w:rPr>
            </w:pPr>
          </w:p>
        </w:tc>
      </w:tr>
      <w:tr>
        <w:tblPrEx>
          <w:tblCellMar>
            <w:top w:w="15" w:type="dxa"/>
            <w:left w:w="15" w:type="dxa"/>
            <w:bottom w:w="15" w:type="dxa"/>
            <w:right w:w="15" w:type="dxa"/>
          </w:tblCellMar>
        </w:tblPrEx>
        <w:trPr>
          <w:gridBefore w:val="1"/>
          <w:gridAfter w:val="10"/>
          <w:wBefore w:w="567" w:type="dxa"/>
          <w:wAfter w:w="5215" w:type="dxa"/>
          <w:trHeight w:val="225" w:hRule="atLeast"/>
        </w:trPr>
        <w:tc>
          <w:tcPr>
            <w:tcW w:w="493" w:type="dxa"/>
            <w:gridSpan w:val="3"/>
            <w:vAlign w:val="center"/>
          </w:tcPr>
          <w:p>
            <w:pPr>
              <w:rPr>
                <w:rFonts w:ascii="宋体" w:cs="宋体"/>
                <w:color w:val="000000"/>
                <w:sz w:val="40"/>
                <w:szCs w:val="40"/>
              </w:rPr>
            </w:pPr>
          </w:p>
        </w:tc>
        <w:tc>
          <w:tcPr>
            <w:tcW w:w="3448" w:type="dxa"/>
            <w:gridSpan w:val="13"/>
            <w:vAlign w:val="center"/>
          </w:tcPr>
          <w:p>
            <w:pPr>
              <w:rPr>
                <w:rFonts w:ascii="宋体" w:cs="宋体"/>
                <w:color w:val="000000"/>
                <w:sz w:val="40"/>
                <w:szCs w:val="40"/>
              </w:rPr>
            </w:pPr>
          </w:p>
        </w:tc>
        <w:tc>
          <w:tcPr>
            <w:tcW w:w="1830" w:type="dxa"/>
            <w:gridSpan w:val="5"/>
            <w:vAlign w:val="center"/>
          </w:tcPr>
          <w:p>
            <w:pPr>
              <w:jc w:val="right"/>
              <w:rPr>
                <w:rFonts w:ascii="宋体" w:cs="宋体"/>
                <w:color w:val="000000"/>
                <w:sz w:val="40"/>
                <w:szCs w:val="40"/>
              </w:rPr>
            </w:pPr>
          </w:p>
        </w:tc>
        <w:tc>
          <w:tcPr>
            <w:tcW w:w="3495" w:type="dxa"/>
            <w:gridSpan w:val="9"/>
            <w:vAlign w:val="center"/>
          </w:tcPr>
          <w:p>
            <w:pPr>
              <w:jc w:val="right"/>
              <w:rPr>
                <w:rFonts w:ascii="宋体" w:cs="宋体"/>
                <w:color w:val="000000"/>
                <w:sz w:val="40"/>
                <w:szCs w:val="40"/>
              </w:rPr>
            </w:pPr>
          </w:p>
        </w:tc>
        <w:tc>
          <w:tcPr>
            <w:tcW w:w="2055" w:type="dxa"/>
            <w:gridSpan w:val="6"/>
            <w:vAlign w:val="center"/>
          </w:tcPr>
          <w:p>
            <w:pPr>
              <w:jc w:val="right"/>
              <w:rPr>
                <w:rFonts w:ascii="宋体" w:cs="宋体"/>
                <w:color w:val="000000"/>
                <w:sz w:val="40"/>
                <w:szCs w:val="40"/>
              </w:rPr>
            </w:pPr>
          </w:p>
        </w:tc>
        <w:tc>
          <w:tcPr>
            <w:tcW w:w="1848" w:type="dxa"/>
            <w:gridSpan w:val="6"/>
            <w:vAlign w:val="center"/>
          </w:tcPr>
          <w:p>
            <w:pPr>
              <w:jc w:val="right"/>
              <w:rPr>
                <w:rFonts w:ascii="宋体" w:cs="宋体"/>
                <w:color w:val="000000"/>
                <w:sz w:val="40"/>
                <w:szCs w:val="40"/>
              </w:rPr>
            </w:pPr>
          </w:p>
        </w:tc>
        <w:tc>
          <w:tcPr>
            <w:tcW w:w="1748" w:type="dxa"/>
            <w:gridSpan w:val="5"/>
            <w:vAlign w:val="center"/>
          </w:tcPr>
          <w:p>
            <w:pPr>
              <w:rPr>
                <w:rFonts w:ascii="宋体" w:cs="宋体"/>
                <w:color w:val="000000"/>
                <w:sz w:val="40"/>
                <w:szCs w:val="40"/>
              </w:rPr>
            </w:pPr>
          </w:p>
        </w:tc>
        <w:tc>
          <w:tcPr>
            <w:tcW w:w="1499" w:type="dxa"/>
            <w:gridSpan w:val="8"/>
            <w:vAlign w:val="center"/>
          </w:tcPr>
          <w:p>
            <w:pPr>
              <w:rPr>
                <w:rFonts w:ascii="宋体" w:cs="宋体"/>
                <w:color w:val="000000"/>
                <w:sz w:val="40"/>
                <w:szCs w:val="40"/>
              </w:rPr>
            </w:pPr>
          </w:p>
        </w:tc>
        <w:tc>
          <w:tcPr>
            <w:tcW w:w="966" w:type="dxa"/>
            <w:gridSpan w:val="7"/>
            <w:vAlign w:val="center"/>
          </w:tcPr>
          <w:p>
            <w:pPr>
              <w:rPr>
                <w:rFonts w:ascii="宋体" w:cs="宋体"/>
                <w:color w:val="000000"/>
                <w:sz w:val="40"/>
                <w:szCs w:val="40"/>
              </w:rPr>
            </w:pPr>
          </w:p>
        </w:tc>
        <w:tc>
          <w:tcPr>
            <w:tcW w:w="966" w:type="dxa"/>
            <w:gridSpan w:val="5"/>
            <w:vAlign w:val="center"/>
          </w:tcPr>
          <w:p>
            <w:pPr>
              <w:rPr>
                <w:rFonts w:ascii="宋体" w:cs="宋体"/>
                <w:color w:val="000000"/>
                <w:sz w:val="40"/>
                <w:szCs w:val="40"/>
              </w:rPr>
            </w:pPr>
          </w:p>
        </w:tc>
        <w:tc>
          <w:tcPr>
            <w:tcW w:w="966" w:type="dxa"/>
            <w:gridSpan w:val="5"/>
            <w:vAlign w:val="center"/>
          </w:tcPr>
          <w:p>
            <w:pPr>
              <w:rPr>
                <w:rFonts w:ascii="宋体" w:cs="宋体"/>
                <w:color w:val="000000"/>
                <w:sz w:val="20"/>
                <w:szCs w:val="20"/>
              </w:rPr>
            </w:pPr>
          </w:p>
        </w:tc>
        <w:tc>
          <w:tcPr>
            <w:tcW w:w="870" w:type="dxa"/>
            <w:gridSpan w:val="6"/>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gridBefore w:val="1"/>
          <w:gridAfter w:val="10"/>
          <w:wBefore w:w="567" w:type="dxa"/>
          <w:wAfter w:w="5215" w:type="dxa"/>
          <w:trHeight w:val="450" w:hRule="atLeast"/>
        </w:trPr>
        <w:tc>
          <w:tcPr>
            <w:tcW w:w="20184" w:type="dxa"/>
            <w:gridSpan w:val="78"/>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lang w:eastAsia="zh-CN"/>
              </w:rPr>
              <w:t>2020</w:t>
            </w:r>
            <w:r>
              <w:rPr>
                <w:rFonts w:hint="eastAsia" w:ascii="宋体" w:hAnsi="宋体" w:cs="宋体"/>
                <w:b/>
                <w:color w:val="000000"/>
                <w:kern w:val="0"/>
                <w:sz w:val="40"/>
                <w:szCs w:val="40"/>
              </w:rPr>
              <w:t>年财政拨款收支总体情况表</w:t>
            </w:r>
          </w:p>
        </w:tc>
      </w:tr>
      <w:tr>
        <w:tblPrEx>
          <w:tblCellMar>
            <w:top w:w="15" w:type="dxa"/>
            <w:left w:w="15" w:type="dxa"/>
            <w:bottom w:w="15" w:type="dxa"/>
            <w:right w:w="15" w:type="dxa"/>
          </w:tblCellMar>
        </w:tblPrEx>
        <w:trPr>
          <w:gridBefore w:val="1"/>
          <w:gridAfter w:val="10"/>
          <w:wBefore w:w="567" w:type="dxa"/>
          <w:wAfter w:w="5215" w:type="dxa"/>
          <w:trHeight w:val="210" w:hRule="atLeast"/>
        </w:trPr>
        <w:tc>
          <w:tcPr>
            <w:tcW w:w="8941" w:type="dxa"/>
            <w:gridSpan w:val="29"/>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4228" w:type="dxa"/>
            <w:gridSpan w:val="13"/>
            <w:tcBorders>
              <w:bottom w:val="single" w:color="000000" w:sz="4" w:space="0"/>
            </w:tcBorders>
            <w:vAlign w:val="center"/>
          </w:tcPr>
          <w:p>
            <w:pPr>
              <w:rPr>
                <w:rFonts w:ascii="宋体" w:cs="宋体"/>
                <w:b/>
                <w:color w:val="000000"/>
                <w:sz w:val="40"/>
                <w:szCs w:val="40"/>
              </w:rPr>
            </w:pPr>
          </w:p>
        </w:tc>
        <w:tc>
          <w:tcPr>
            <w:tcW w:w="1748" w:type="dxa"/>
            <w:gridSpan w:val="5"/>
            <w:tcBorders>
              <w:bottom w:val="single" w:color="000000" w:sz="4" w:space="0"/>
            </w:tcBorders>
            <w:vAlign w:val="center"/>
          </w:tcPr>
          <w:p>
            <w:pPr>
              <w:rPr>
                <w:rFonts w:ascii="宋体" w:cs="宋体"/>
                <w:b/>
                <w:color w:val="000000"/>
                <w:sz w:val="40"/>
                <w:szCs w:val="40"/>
              </w:rPr>
            </w:pPr>
          </w:p>
        </w:tc>
        <w:tc>
          <w:tcPr>
            <w:tcW w:w="1499" w:type="dxa"/>
            <w:gridSpan w:val="8"/>
            <w:tcBorders>
              <w:bottom w:val="single" w:color="000000" w:sz="4" w:space="0"/>
            </w:tcBorders>
            <w:vAlign w:val="center"/>
          </w:tcPr>
          <w:p>
            <w:pPr>
              <w:rPr>
                <w:rFonts w:ascii="宋体" w:cs="宋体"/>
                <w:b/>
                <w:color w:val="000000"/>
                <w:sz w:val="40"/>
                <w:szCs w:val="40"/>
              </w:rPr>
            </w:pPr>
          </w:p>
        </w:tc>
        <w:tc>
          <w:tcPr>
            <w:tcW w:w="966" w:type="dxa"/>
            <w:gridSpan w:val="7"/>
            <w:tcBorders>
              <w:bottom w:val="single" w:color="000000" w:sz="4" w:space="0"/>
            </w:tcBorders>
            <w:vAlign w:val="center"/>
          </w:tcPr>
          <w:p>
            <w:pPr>
              <w:rPr>
                <w:rFonts w:ascii="宋体" w:cs="宋体"/>
                <w:b/>
                <w:color w:val="000000"/>
                <w:sz w:val="40"/>
                <w:szCs w:val="40"/>
              </w:rPr>
            </w:pPr>
          </w:p>
        </w:tc>
        <w:tc>
          <w:tcPr>
            <w:tcW w:w="966" w:type="dxa"/>
            <w:gridSpan w:val="5"/>
            <w:tcBorders>
              <w:bottom w:val="single" w:color="000000" w:sz="4" w:space="0"/>
            </w:tcBorders>
            <w:vAlign w:val="center"/>
          </w:tcPr>
          <w:p>
            <w:pPr>
              <w:rPr>
                <w:rFonts w:ascii="宋体" w:cs="宋体"/>
                <w:b/>
                <w:color w:val="000000"/>
                <w:sz w:val="40"/>
                <w:szCs w:val="40"/>
              </w:rPr>
            </w:pPr>
          </w:p>
        </w:tc>
        <w:tc>
          <w:tcPr>
            <w:tcW w:w="966" w:type="dxa"/>
            <w:gridSpan w:val="5"/>
            <w:tcBorders>
              <w:bottom w:val="single" w:color="000000" w:sz="4" w:space="0"/>
            </w:tcBorders>
            <w:vAlign w:val="center"/>
          </w:tcPr>
          <w:p>
            <w:pPr>
              <w:rPr>
                <w:rFonts w:ascii="宋体" w:cs="宋体"/>
                <w:b/>
                <w:color w:val="000000"/>
                <w:sz w:val="40"/>
                <w:szCs w:val="40"/>
              </w:rPr>
            </w:pPr>
          </w:p>
        </w:tc>
        <w:tc>
          <w:tcPr>
            <w:tcW w:w="870" w:type="dxa"/>
            <w:gridSpan w:val="6"/>
            <w:tcBorders>
              <w:bottom w:val="single" w:color="000000" w:sz="4" w:space="0"/>
            </w:tcBorders>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gridBefore w:val="1"/>
          <w:gridAfter w:val="10"/>
          <w:wBefore w:w="567" w:type="dxa"/>
          <w:wAfter w:w="5215" w:type="dxa"/>
          <w:trHeight w:val="675" w:hRule="atLeast"/>
        </w:trPr>
        <w:tc>
          <w:tcPr>
            <w:tcW w:w="4291" w:type="dxa"/>
            <w:gridSpan w:val="1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收入</w:t>
            </w: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支出</w:t>
            </w:r>
          </w:p>
        </w:tc>
        <w:tc>
          <w:tcPr>
            <w:tcW w:w="1710" w:type="dxa"/>
            <w:gridSpan w:val="5"/>
            <w:tcBorders>
              <w:top w:val="single" w:color="000000" w:sz="4" w:space="0"/>
              <w:left w:val="single" w:color="000000" w:sz="4" w:space="0"/>
              <w:right w:val="single" w:color="000000" w:sz="4" w:space="0"/>
            </w:tcBorders>
            <w:vAlign w:val="center"/>
          </w:tcPr>
          <w:p>
            <w:pPr>
              <w:rPr>
                <w:rFonts w:ascii="宋体" w:cs="宋体"/>
                <w:color w:val="000000"/>
                <w:sz w:val="24"/>
                <w:szCs w:val="24"/>
              </w:rPr>
            </w:pPr>
          </w:p>
        </w:tc>
        <w:tc>
          <w:tcPr>
            <w:tcW w:w="4228"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748"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99"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gridBefore w:val="1"/>
          <w:gridAfter w:val="10"/>
          <w:wBefore w:w="567" w:type="dxa"/>
          <w:wAfter w:w="5215" w:type="dxa"/>
          <w:trHeight w:val="300" w:hRule="atLeast"/>
        </w:trPr>
        <w:tc>
          <w:tcPr>
            <w:tcW w:w="2821" w:type="dxa"/>
            <w:gridSpan w:val="1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项目</w:t>
            </w:r>
          </w:p>
        </w:tc>
        <w:tc>
          <w:tcPr>
            <w:tcW w:w="1470" w:type="dxa"/>
            <w:gridSpan w:val="3"/>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金额</w:t>
            </w:r>
          </w:p>
        </w:tc>
        <w:tc>
          <w:tcPr>
            <w:tcW w:w="2940" w:type="dxa"/>
            <w:gridSpan w:val="7"/>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项目</w:t>
            </w:r>
          </w:p>
        </w:tc>
        <w:tc>
          <w:tcPr>
            <w:tcW w:w="1710"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合计</w:t>
            </w:r>
          </w:p>
        </w:tc>
        <w:tc>
          <w:tcPr>
            <w:tcW w:w="4228"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本年支出小计</w:t>
            </w:r>
          </w:p>
        </w:tc>
        <w:tc>
          <w:tcPr>
            <w:tcW w:w="1748"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99"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5"/>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gridBefore w:val="1"/>
          <w:gridAfter w:val="10"/>
          <w:wBefore w:w="567" w:type="dxa"/>
          <w:wAfter w:w="5215" w:type="dxa"/>
          <w:trHeight w:val="300" w:hRule="atLeast"/>
        </w:trPr>
        <w:tc>
          <w:tcPr>
            <w:tcW w:w="2821" w:type="dxa"/>
            <w:gridSpan w:val="1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470" w:type="dxa"/>
            <w:gridSpan w:val="3"/>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940" w:type="dxa"/>
            <w:gridSpan w:val="7"/>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1710"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0373" w:type="dxa"/>
            <w:gridSpan w:val="4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一般公共预算</w:t>
            </w:r>
          </w:p>
        </w:tc>
        <w:tc>
          <w:tcPr>
            <w:tcW w:w="870"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政府性基金</w:t>
            </w:r>
          </w:p>
        </w:tc>
      </w:tr>
      <w:tr>
        <w:tblPrEx>
          <w:tblCellMar>
            <w:top w:w="15" w:type="dxa"/>
            <w:left w:w="15" w:type="dxa"/>
            <w:bottom w:w="15" w:type="dxa"/>
            <w:right w:w="15" w:type="dxa"/>
          </w:tblCellMar>
        </w:tblPrEx>
        <w:trPr>
          <w:gridBefore w:val="1"/>
          <w:gridAfter w:val="11"/>
          <w:wBefore w:w="567" w:type="dxa"/>
          <w:wAfter w:w="5243" w:type="dxa"/>
          <w:trHeight w:val="9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174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财政拨款</w:t>
            </w: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缴入预算管理的行政事业性收费</w:t>
            </w: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专项收入</w:t>
            </w:r>
          </w:p>
        </w:tc>
        <w:tc>
          <w:tcPr>
            <w:tcW w:w="99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国有资产资源有偿使用收入</w:t>
            </w: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其他一般公共预算收入</w:t>
            </w:r>
          </w:p>
        </w:tc>
        <w:tc>
          <w:tcPr>
            <w:tcW w:w="89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30" w:hRule="atLeast"/>
        </w:trPr>
        <w:tc>
          <w:tcPr>
            <w:tcW w:w="838" w:type="dxa"/>
            <w:gridSpan w:val="7"/>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一般公共预算</w:t>
            </w:r>
          </w:p>
        </w:tc>
        <w:tc>
          <w:tcPr>
            <w:tcW w:w="198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财政拨款</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1"/>
                <w:szCs w:val="21"/>
                <w:lang w:val="en-US" w:eastAsia="zh-CN"/>
              </w:rPr>
              <w:t>10270752</w:t>
            </w:r>
          </w:p>
        </w:tc>
        <w:tc>
          <w:tcPr>
            <w:tcW w:w="2940" w:type="dxa"/>
            <w:gridSpan w:val="7"/>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一、一般公共服务</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15" w:hRule="atLeast"/>
        </w:trPr>
        <w:tc>
          <w:tcPr>
            <w:tcW w:w="838" w:type="dxa"/>
            <w:gridSpan w:val="7"/>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198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纳入预算管理的行政事业性收费</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二、外交</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45" w:hRule="atLeast"/>
        </w:trPr>
        <w:tc>
          <w:tcPr>
            <w:tcW w:w="838" w:type="dxa"/>
            <w:gridSpan w:val="7"/>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198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专项收入</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三、国防</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75" w:hRule="atLeast"/>
        </w:trPr>
        <w:tc>
          <w:tcPr>
            <w:tcW w:w="838" w:type="dxa"/>
            <w:gridSpan w:val="7"/>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198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国有资产资源有偿使用收入</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四、公共安全</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60" w:hRule="atLeast"/>
        </w:trPr>
        <w:tc>
          <w:tcPr>
            <w:tcW w:w="838" w:type="dxa"/>
            <w:gridSpan w:val="7"/>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198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其他一般公共预算收入</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五、教育</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政府性基金</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六、科学技术</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vAlign w:val="center"/>
          </w:tcPr>
          <w:p>
            <w:pPr>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七、文化体育与传媒</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908"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2940" w:type="dxa"/>
            <w:gridSpan w:val="7"/>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八、社会保障和就业</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hAnsi="宋体" w:cs="宋体"/>
                <w:color w:val="000000"/>
                <w:kern w:val="0"/>
                <w:sz w:val="20"/>
                <w:szCs w:val="20"/>
                <w:lang w:val="en-US" w:eastAsia="zh-CN"/>
              </w:rPr>
              <w:t>10270752</w:t>
            </w: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hAnsi="宋体" w:cs="宋体"/>
                <w:color w:val="000000"/>
                <w:kern w:val="0"/>
                <w:sz w:val="20"/>
                <w:szCs w:val="20"/>
                <w:lang w:val="en-US" w:eastAsia="zh-CN"/>
              </w:rPr>
              <w:t>10270752</w:t>
            </w: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hAnsi="宋体" w:cs="宋体"/>
                <w:color w:val="000000"/>
                <w:kern w:val="0"/>
                <w:sz w:val="20"/>
                <w:szCs w:val="20"/>
                <w:lang w:val="en-US" w:eastAsia="zh-CN"/>
              </w:rPr>
              <w:t>10270752</w:t>
            </w: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九、社会保险基金支出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十、医疗卫生</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8"/>
          <w:wBefore w:w="567" w:type="dxa"/>
          <w:wAfter w:w="5095" w:type="dxa"/>
          <w:trHeight w:val="300" w:hRule="atLeast"/>
        </w:trPr>
        <w:tc>
          <w:tcPr>
            <w:tcW w:w="90" w:type="dxa"/>
            <w:tcBorders>
              <w:top w:val="single" w:color="000000" w:sz="4" w:space="0"/>
              <w:left w:val="single" w:color="000000" w:sz="4" w:space="0"/>
              <w:bottom w:val="single" w:color="000000" w:sz="4" w:space="0"/>
            </w:tcBorders>
            <w:vAlign w:val="center"/>
          </w:tcPr>
          <w:p>
            <w:pPr>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7"/>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十一、节能环保</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224"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7"/>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十二、城乡社区事务</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十三、农林水事务</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十四、交通运输</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十五、资源勘探电力信息等事务</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11"/>
          <w:wBefore w:w="567" w:type="dxa"/>
          <w:wAfter w:w="5243"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十六、商业服务业等事务</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十七、金融支出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十九、援助其他地区支出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二十、国土海洋气象等支出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二十一、住房保障支出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二十二、粮油物资储备支出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二十七、预备费</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二十九、其他支出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5"/>
          <w:wBefore w:w="567" w:type="dxa"/>
          <w:wAfter w:w="4017"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三十、转移性支出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8"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0"/>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三十一、债务还本支出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三十二、债务付息支出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4"/>
          <w:wBefore w:w="567" w:type="dxa"/>
          <w:wAfter w:w="3869" w:type="dxa"/>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3"/>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三十三、债务发行费用支出</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Before w:val="1"/>
          <w:gridAfter w:val="5"/>
          <w:wBefore w:w="567" w:type="dxa"/>
          <w:wAfter w:w="4017" w:type="dxa"/>
          <w:trHeight w:val="300" w:hRule="atLeast"/>
        </w:trPr>
        <w:tc>
          <w:tcPr>
            <w:tcW w:w="2821"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收</w:t>
            </w:r>
            <w:r>
              <w:rPr>
                <w:rFonts w:ascii="宋体" w:hAnsi="宋体" w:cs="宋体"/>
                <w:color w:val="000000"/>
                <w:kern w:val="0"/>
                <w:sz w:val="24"/>
                <w:szCs w:val="24"/>
              </w:rPr>
              <w:t xml:space="preserve">  </w:t>
            </w:r>
            <w:r>
              <w:rPr>
                <w:rFonts w:hint="eastAsia" w:ascii="宋体" w:hAnsi="宋体" w:cs="宋体"/>
                <w:color w:val="000000"/>
                <w:kern w:val="0"/>
                <w:sz w:val="24"/>
                <w:szCs w:val="24"/>
              </w:rPr>
              <w:t>入</w:t>
            </w:r>
            <w:r>
              <w:rPr>
                <w:rFonts w:ascii="宋体" w:hAnsi="宋体" w:cs="宋体"/>
                <w:color w:val="000000"/>
                <w:kern w:val="0"/>
                <w:sz w:val="24"/>
                <w:szCs w:val="24"/>
              </w:rPr>
              <w:t xml:space="preserve">  </w:t>
            </w:r>
            <w:r>
              <w:rPr>
                <w:rFonts w:hint="eastAsia" w:ascii="宋体" w:hAnsi="宋体" w:cs="宋体"/>
                <w:color w:val="000000"/>
                <w:kern w:val="0"/>
                <w:sz w:val="24"/>
                <w:szCs w:val="24"/>
              </w:rPr>
              <w:t>合</w:t>
            </w:r>
            <w:r>
              <w:rPr>
                <w:rFonts w:ascii="宋体" w:hAnsi="宋体" w:cs="宋体"/>
                <w:color w:val="000000"/>
                <w:kern w:val="0"/>
                <w:sz w:val="24"/>
                <w:szCs w:val="24"/>
              </w:rPr>
              <w:t xml:space="preserve">  </w:t>
            </w:r>
            <w:r>
              <w:rPr>
                <w:rFonts w:hint="eastAsia" w:ascii="宋体" w:hAnsi="宋体" w:cs="宋体"/>
                <w:color w:val="000000"/>
                <w:kern w:val="0"/>
                <w:sz w:val="24"/>
                <w:szCs w:val="24"/>
              </w:rPr>
              <w:t>计</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hint="default" w:ascii="宋体" w:cs="宋体"/>
                <w:color w:val="000000"/>
                <w:sz w:val="24"/>
                <w:szCs w:val="24"/>
                <w:lang w:val="en-US"/>
              </w:rPr>
            </w:pPr>
            <w:r>
              <w:rPr>
                <w:rFonts w:hint="eastAsia" w:ascii="宋体" w:hAnsi="宋体" w:cs="宋体"/>
                <w:color w:val="000000"/>
                <w:kern w:val="0"/>
                <w:sz w:val="20"/>
                <w:szCs w:val="20"/>
                <w:lang w:val="en-US" w:eastAsia="zh-CN"/>
              </w:rPr>
              <w:t>10270752</w:t>
            </w:r>
          </w:p>
        </w:tc>
        <w:tc>
          <w:tcPr>
            <w:tcW w:w="294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支出合计</w:t>
            </w:r>
          </w:p>
        </w:tc>
        <w:tc>
          <w:tcPr>
            <w:tcW w:w="171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0"/>
                <w:szCs w:val="20"/>
                <w:lang w:val="en-US" w:eastAsia="zh-CN"/>
              </w:rPr>
              <w:t>10270752</w:t>
            </w:r>
          </w:p>
        </w:tc>
        <w:tc>
          <w:tcPr>
            <w:tcW w:w="15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0"/>
                <w:szCs w:val="20"/>
                <w:lang w:val="en-US" w:eastAsia="zh-CN"/>
              </w:rPr>
              <w:t>10270752</w:t>
            </w:r>
          </w:p>
        </w:tc>
        <w:tc>
          <w:tcPr>
            <w:tcW w:w="1740" w:type="dxa"/>
            <w:gridSpan w:val="7"/>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hint="default" w:ascii="宋体" w:cs="宋体"/>
                <w:color w:val="000000"/>
                <w:sz w:val="24"/>
                <w:szCs w:val="24"/>
                <w:lang w:val="en-US"/>
              </w:rPr>
            </w:pPr>
            <w:r>
              <w:rPr>
                <w:rFonts w:hint="eastAsia" w:ascii="宋体" w:hAnsi="宋体" w:cs="宋体"/>
                <w:color w:val="000000"/>
                <w:kern w:val="0"/>
                <w:sz w:val="20"/>
                <w:szCs w:val="20"/>
                <w:lang w:val="en-US" w:eastAsia="zh-CN"/>
              </w:rPr>
              <w:t>10270752</w:t>
            </w:r>
          </w:p>
        </w:tc>
        <w:tc>
          <w:tcPr>
            <w:tcW w:w="4168"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0"/>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bl>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tbl>
      <w:tblPr>
        <w:tblStyle w:val="7"/>
        <w:tblW w:w="14975" w:type="dxa"/>
        <w:tblInd w:w="0" w:type="dxa"/>
        <w:tblLayout w:type="fixed"/>
        <w:tblCellMar>
          <w:top w:w="15" w:type="dxa"/>
          <w:left w:w="15" w:type="dxa"/>
          <w:bottom w:w="15" w:type="dxa"/>
          <w:right w:w="15" w:type="dxa"/>
        </w:tblCellMar>
      </w:tblPr>
      <w:tblGrid>
        <w:gridCol w:w="660"/>
        <w:gridCol w:w="140"/>
        <w:gridCol w:w="445"/>
        <w:gridCol w:w="605"/>
        <w:gridCol w:w="265"/>
        <w:gridCol w:w="780"/>
        <w:gridCol w:w="1755"/>
        <w:gridCol w:w="260"/>
        <w:gridCol w:w="1270"/>
        <w:gridCol w:w="1545"/>
        <w:gridCol w:w="1620"/>
        <w:gridCol w:w="1305"/>
        <w:gridCol w:w="870"/>
        <w:gridCol w:w="530"/>
        <w:gridCol w:w="340"/>
        <w:gridCol w:w="870"/>
        <w:gridCol w:w="499"/>
        <w:gridCol w:w="1216"/>
      </w:tblGrid>
      <w:tr>
        <w:tblPrEx>
          <w:tblCellMar>
            <w:top w:w="15" w:type="dxa"/>
            <w:left w:w="15" w:type="dxa"/>
            <w:bottom w:w="15" w:type="dxa"/>
            <w:right w:w="15" w:type="dxa"/>
          </w:tblCellMar>
        </w:tblPrEx>
        <w:trPr>
          <w:trHeight w:val="360" w:hRule="atLeast"/>
        </w:trPr>
        <w:tc>
          <w:tcPr>
            <w:tcW w:w="660" w:type="dxa"/>
            <w:vAlign w:val="center"/>
          </w:tcPr>
          <w:p>
            <w:pPr>
              <w:jc w:val="center"/>
              <w:rPr>
                <w:rFonts w:ascii="宋体" w:cs="宋体"/>
                <w:color w:val="000000"/>
                <w:sz w:val="20"/>
                <w:szCs w:val="20"/>
              </w:rPr>
            </w:pPr>
          </w:p>
        </w:tc>
        <w:tc>
          <w:tcPr>
            <w:tcW w:w="585" w:type="dxa"/>
            <w:gridSpan w:val="2"/>
            <w:vAlign w:val="center"/>
          </w:tcPr>
          <w:p>
            <w:pPr>
              <w:jc w:val="center"/>
              <w:rPr>
                <w:rFonts w:ascii="宋体" w:cs="宋体"/>
                <w:color w:val="000000"/>
                <w:sz w:val="20"/>
                <w:szCs w:val="20"/>
              </w:rPr>
            </w:pPr>
          </w:p>
        </w:tc>
        <w:tc>
          <w:tcPr>
            <w:tcW w:w="870" w:type="dxa"/>
            <w:gridSpan w:val="2"/>
            <w:vAlign w:val="center"/>
          </w:tcPr>
          <w:p>
            <w:pPr>
              <w:jc w:val="center"/>
              <w:rPr>
                <w:rFonts w:ascii="宋体" w:cs="宋体"/>
                <w:color w:val="000000"/>
                <w:sz w:val="20"/>
                <w:szCs w:val="20"/>
              </w:rPr>
            </w:pPr>
          </w:p>
        </w:tc>
        <w:tc>
          <w:tcPr>
            <w:tcW w:w="780" w:type="dxa"/>
            <w:vAlign w:val="center"/>
          </w:tcPr>
          <w:p>
            <w:pPr>
              <w:jc w:val="right"/>
              <w:rPr>
                <w:rFonts w:ascii="宋体" w:cs="宋体"/>
                <w:color w:val="000000"/>
                <w:sz w:val="20"/>
                <w:szCs w:val="20"/>
              </w:rPr>
            </w:pPr>
          </w:p>
        </w:tc>
        <w:tc>
          <w:tcPr>
            <w:tcW w:w="1755" w:type="dxa"/>
            <w:vAlign w:val="center"/>
          </w:tcPr>
          <w:p>
            <w:pPr>
              <w:jc w:val="left"/>
              <w:rPr>
                <w:rFonts w:ascii="宋体" w:cs="宋体"/>
                <w:color w:val="000000"/>
                <w:sz w:val="20"/>
                <w:szCs w:val="20"/>
              </w:rPr>
            </w:pPr>
          </w:p>
        </w:tc>
        <w:tc>
          <w:tcPr>
            <w:tcW w:w="1530" w:type="dxa"/>
            <w:gridSpan w:val="2"/>
            <w:vAlign w:val="center"/>
          </w:tcPr>
          <w:p>
            <w:pPr>
              <w:rPr>
                <w:rFonts w:ascii="宋体" w:cs="宋体"/>
                <w:color w:val="000000"/>
                <w:sz w:val="20"/>
                <w:szCs w:val="20"/>
              </w:rPr>
            </w:pPr>
          </w:p>
        </w:tc>
        <w:tc>
          <w:tcPr>
            <w:tcW w:w="1545" w:type="dxa"/>
            <w:vAlign w:val="center"/>
          </w:tcPr>
          <w:p>
            <w:pPr>
              <w:rPr>
                <w:rFonts w:ascii="宋体" w:cs="宋体"/>
                <w:color w:val="000000"/>
                <w:sz w:val="20"/>
                <w:szCs w:val="20"/>
              </w:rPr>
            </w:pPr>
          </w:p>
        </w:tc>
        <w:tc>
          <w:tcPr>
            <w:tcW w:w="1620" w:type="dxa"/>
            <w:vAlign w:val="center"/>
          </w:tcPr>
          <w:p>
            <w:pPr>
              <w:rPr>
                <w:rFonts w:ascii="宋体" w:cs="宋体"/>
                <w:color w:val="000000"/>
                <w:sz w:val="20"/>
                <w:szCs w:val="20"/>
              </w:rPr>
            </w:pPr>
          </w:p>
        </w:tc>
        <w:tc>
          <w:tcPr>
            <w:tcW w:w="1305"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gridSpan w:val="2"/>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1715" w:type="dxa"/>
            <w:gridSpan w:val="2"/>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05</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435" w:hRule="atLeast"/>
        </w:trPr>
        <w:tc>
          <w:tcPr>
            <w:tcW w:w="14975" w:type="dxa"/>
            <w:gridSpan w:val="18"/>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lang w:eastAsia="zh-CN"/>
              </w:rPr>
              <w:t>2020</w:t>
            </w:r>
            <w:r>
              <w:rPr>
                <w:rFonts w:hint="eastAsia" w:ascii="宋体" w:hAnsi="宋体" w:cs="宋体"/>
                <w:b/>
                <w:color w:val="000000"/>
                <w:kern w:val="0"/>
                <w:sz w:val="40"/>
                <w:szCs w:val="40"/>
              </w:rPr>
              <w:t>年一般公共预算支出情况表</w:t>
            </w:r>
          </w:p>
        </w:tc>
      </w:tr>
      <w:tr>
        <w:tblPrEx>
          <w:tblCellMar>
            <w:top w:w="15" w:type="dxa"/>
            <w:left w:w="15" w:type="dxa"/>
            <w:bottom w:w="15" w:type="dxa"/>
            <w:right w:w="15" w:type="dxa"/>
          </w:tblCellMar>
        </w:tblPrEx>
        <w:trPr>
          <w:trHeight w:val="630" w:hRule="atLeast"/>
        </w:trPr>
        <w:tc>
          <w:tcPr>
            <w:tcW w:w="4910" w:type="dxa"/>
            <w:gridSpan w:val="8"/>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270" w:type="dxa"/>
            <w:vAlign w:val="center"/>
          </w:tcPr>
          <w:p>
            <w:pPr>
              <w:rPr>
                <w:rFonts w:ascii="宋体" w:cs="宋体"/>
                <w:color w:val="000000"/>
                <w:sz w:val="20"/>
                <w:szCs w:val="20"/>
              </w:rPr>
            </w:pPr>
          </w:p>
        </w:tc>
        <w:tc>
          <w:tcPr>
            <w:tcW w:w="1545" w:type="dxa"/>
            <w:tcBorders>
              <w:bottom w:val="single" w:color="000000" w:sz="4" w:space="0"/>
            </w:tcBorders>
            <w:vAlign w:val="center"/>
          </w:tcPr>
          <w:p>
            <w:pPr>
              <w:rPr>
                <w:rFonts w:ascii="宋体" w:cs="宋体"/>
                <w:color w:val="000000"/>
                <w:sz w:val="20"/>
                <w:szCs w:val="20"/>
              </w:rPr>
            </w:pPr>
          </w:p>
        </w:tc>
        <w:tc>
          <w:tcPr>
            <w:tcW w:w="1620" w:type="dxa"/>
            <w:tcBorders>
              <w:bottom w:val="single" w:color="000000" w:sz="4" w:space="0"/>
            </w:tcBorders>
            <w:vAlign w:val="center"/>
          </w:tcPr>
          <w:p>
            <w:pPr>
              <w:rPr>
                <w:rFonts w:ascii="宋体" w:cs="宋体"/>
                <w:color w:val="000000"/>
                <w:sz w:val="20"/>
                <w:szCs w:val="20"/>
              </w:rPr>
            </w:pPr>
          </w:p>
        </w:tc>
        <w:tc>
          <w:tcPr>
            <w:tcW w:w="1305" w:type="dxa"/>
            <w:tcBorders>
              <w:bottom w:val="single" w:color="000000" w:sz="4" w:space="0"/>
            </w:tcBorders>
            <w:vAlign w:val="center"/>
          </w:tcPr>
          <w:p>
            <w:pPr>
              <w:rPr>
                <w:rFonts w:ascii="宋体" w:cs="宋体"/>
                <w:color w:val="000000"/>
                <w:sz w:val="20"/>
                <w:szCs w:val="20"/>
              </w:rPr>
            </w:pPr>
          </w:p>
        </w:tc>
        <w:tc>
          <w:tcPr>
            <w:tcW w:w="1400" w:type="dxa"/>
            <w:gridSpan w:val="2"/>
            <w:tcBorders>
              <w:bottom w:val="single" w:color="000000" w:sz="4" w:space="0"/>
            </w:tcBorders>
            <w:vAlign w:val="center"/>
          </w:tcPr>
          <w:p>
            <w:pPr>
              <w:rPr>
                <w:rFonts w:ascii="宋体" w:cs="宋体"/>
                <w:color w:val="000000"/>
                <w:sz w:val="20"/>
                <w:szCs w:val="20"/>
              </w:rPr>
            </w:pPr>
          </w:p>
        </w:tc>
        <w:tc>
          <w:tcPr>
            <w:tcW w:w="1210" w:type="dxa"/>
            <w:gridSpan w:val="2"/>
            <w:tcBorders>
              <w:bottom w:val="single" w:color="000000" w:sz="4" w:space="0"/>
            </w:tcBorders>
            <w:vAlign w:val="center"/>
          </w:tcPr>
          <w:p>
            <w:pPr>
              <w:rPr>
                <w:rFonts w:ascii="宋体" w:cs="宋体"/>
                <w:color w:val="000000"/>
                <w:sz w:val="20"/>
                <w:szCs w:val="20"/>
              </w:rPr>
            </w:pPr>
          </w:p>
        </w:tc>
        <w:tc>
          <w:tcPr>
            <w:tcW w:w="499" w:type="dxa"/>
            <w:tcBorders>
              <w:bottom w:val="single" w:color="000000" w:sz="4" w:space="0"/>
            </w:tcBorders>
            <w:vAlign w:val="center"/>
          </w:tcPr>
          <w:p>
            <w:pPr>
              <w:rPr>
                <w:rFonts w:ascii="宋体" w:cs="宋体"/>
                <w:color w:val="000000"/>
                <w:sz w:val="20"/>
                <w:szCs w:val="20"/>
              </w:rPr>
            </w:pPr>
          </w:p>
        </w:tc>
        <w:tc>
          <w:tcPr>
            <w:tcW w:w="1216" w:type="dxa"/>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trHeight w:val="510" w:hRule="atLeast"/>
        </w:trPr>
        <w:tc>
          <w:tcPr>
            <w:tcW w:w="800" w:type="dxa"/>
            <w:gridSpan w:val="2"/>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科目编码</w:t>
            </w:r>
          </w:p>
        </w:tc>
        <w:tc>
          <w:tcPr>
            <w:tcW w:w="44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04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单位代码</w:t>
            </w:r>
          </w:p>
        </w:tc>
        <w:tc>
          <w:tcPr>
            <w:tcW w:w="20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单位（科目名称）</w:t>
            </w:r>
          </w:p>
        </w:tc>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总计</w:t>
            </w:r>
          </w:p>
        </w:tc>
        <w:tc>
          <w:tcPr>
            <w:tcW w:w="1545" w:type="dxa"/>
            <w:tcBorders>
              <w:top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基本支出</w:t>
            </w:r>
          </w:p>
        </w:tc>
        <w:tc>
          <w:tcPr>
            <w:tcW w:w="1620" w:type="dxa"/>
            <w:tcBorders>
              <w:top w:val="single" w:color="000000" w:sz="4" w:space="0"/>
              <w:bottom w:val="single" w:color="000000" w:sz="4" w:space="0"/>
            </w:tcBorders>
            <w:vAlign w:val="center"/>
          </w:tcPr>
          <w:p>
            <w:pPr>
              <w:rPr>
                <w:rFonts w:ascii="宋体" w:cs="宋体"/>
                <w:color w:val="000000"/>
                <w:sz w:val="24"/>
                <w:szCs w:val="24"/>
              </w:rPr>
            </w:pPr>
          </w:p>
        </w:tc>
        <w:tc>
          <w:tcPr>
            <w:tcW w:w="1305" w:type="dxa"/>
            <w:tcBorders>
              <w:top w:val="single" w:color="000000" w:sz="4" w:space="0"/>
              <w:bottom w:val="single" w:color="000000" w:sz="4" w:space="0"/>
            </w:tcBorders>
            <w:vAlign w:val="center"/>
          </w:tcPr>
          <w:p>
            <w:pPr>
              <w:rPr>
                <w:rFonts w:ascii="宋体" w:cs="宋体"/>
                <w:color w:val="000000"/>
                <w:sz w:val="24"/>
                <w:szCs w:val="24"/>
              </w:rPr>
            </w:pPr>
          </w:p>
        </w:tc>
        <w:tc>
          <w:tcPr>
            <w:tcW w:w="1400" w:type="dxa"/>
            <w:gridSpan w:val="2"/>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210" w:type="dxa"/>
            <w:gridSpan w:val="2"/>
            <w:tcBorders>
              <w:top w:val="single" w:color="000000" w:sz="4" w:space="0"/>
              <w:left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项目支出</w:t>
            </w:r>
          </w:p>
        </w:tc>
        <w:tc>
          <w:tcPr>
            <w:tcW w:w="499" w:type="dxa"/>
            <w:tcBorders>
              <w:top w:val="single" w:color="000000" w:sz="4" w:space="0"/>
              <w:bottom w:val="single" w:color="000000" w:sz="4" w:space="0"/>
            </w:tcBorders>
            <w:vAlign w:val="center"/>
          </w:tcPr>
          <w:p>
            <w:pPr>
              <w:rPr>
                <w:rFonts w:ascii="宋体" w:cs="宋体"/>
                <w:color w:val="000000"/>
                <w:sz w:val="24"/>
                <w:szCs w:val="24"/>
              </w:rPr>
            </w:pPr>
          </w:p>
        </w:tc>
        <w:tc>
          <w:tcPr>
            <w:tcW w:w="1216" w:type="dxa"/>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51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类</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款</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w:t>
            </w:r>
          </w:p>
        </w:tc>
        <w:tc>
          <w:tcPr>
            <w:tcW w:w="104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20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工资福利支出</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1"/>
                <w:szCs w:val="21"/>
              </w:rPr>
              <w:t>商品服务支出</w:t>
            </w:r>
          </w:p>
        </w:tc>
        <w:tc>
          <w:tcPr>
            <w:tcW w:w="14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对个人和家庭的补助</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15"/>
                <w:szCs w:val="15"/>
              </w:rPr>
              <w:t>一般性项目</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专项资金</w:t>
            </w:r>
          </w:p>
        </w:tc>
      </w:tr>
      <w:tr>
        <w:tblPrEx>
          <w:tblCellMar>
            <w:top w:w="15" w:type="dxa"/>
            <w:left w:w="15" w:type="dxa"/>
            <w:bottom w:w="15" w:type="dxa"/>
            <w:right w:w="15" w:type="dxa"/>
          </w:tblCellMar>
        </w:tblPrEx>
        <w:trPr>
          <w:trHeight w:val="295" w:hRule="atLeast"/>
        </w:trPr>
        <w:tc>
          <w:tcPr>
            <w:tcW w:w="80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44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60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045" w:type="dxa"/>
            <w:gridSpan w:val="2"/>
            <w:tcBorders>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2015" w:type="dxa"/>
            <w:gridSpan w:val="2"/>
            <w:tcBorders>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270" w:type="dxa"/>
            <w:tcBorders>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54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162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130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4</w:t>
            </w:r>
          </w:p>
        </w:tc>
        <w:tc>
          <w:tcPr>
            <w:tcW w:w="140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21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6</w:t>
            </w:r>
          </w:p>
        </w:tc>
        <w:tc>
          <w:tcPr>
            <w:tcW w:w="499"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121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8</w:t>
            </w:r>
          </w:p>
        </w:tc>
      </w:tr>
      <w:tr>
        <w:tblPrEx>
          <w:tblCellMar>
            <w:top w:w="15" w:type="dxa"/>
            <w:left w:w="15" w:type="dxa"/>
            <w:bottom w:w="15" w:type="dxa"/>
            <w:right w:w="15" w:type="dxa"/>
          </w:tblCellMar>
        </w:tblPrEx>
        <w:trPr>
          <w:trHeight w:val="305" w:hRule="atLeast"/>
        </w:trPr>
        <w:tc>
          <w:tcPr>
            <w:tcW w:w="8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445" w:type="dxa"/>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1045" w:type="dxa"/>
            <w:gridSpan w:val="2"/>
            <w:tcBorders>
              <w:top w:val="single" w:color="000000" w:sz="4" w:space="0"/>
              <w:left w:val="single" w:color="000000" w:sz="4" w:space="0"/>
              <w:bottom w:val="single" w:color="000000" w:sz="4" w:space="0"/>
            </w:tcBorders>
            <w:vAlign w:val="center"/>
          </w:tcPr>
          <w:p>
            <w:pPr>
              <w:rPr>
                <w:rFonts w:ascii="宋体" w:cs="宋体"/>
                <w:color w:val="000000"/>
                <w:sz w:val="18"/>
                <w:szCs w:val="18"/>
              </w:rPr>
            </w:pPr>
          </w:p>
        </w:tc>
        <w:tc>
          <w:tcPr>
            <w:tcW w:w="2015"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0"/>
                <w:szCs w:val="20"/>
                <w:lang w:val="en-US" w:eastAsia="zh-CN"/>
              </w:rPr>
              <w:t>10270752</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1"/>
                <w:szCs w:val="21"/>
                <w:lang w:val="en-US" w:eastAsia="zh-CN"/>
              </w:rPr>
              <w:t>6432452</w:t>
            </w:r>
          </w:p>
        </w:tc>
        <w:tc>
          <w:tcPr>
            <w:tcW w:w="1620" w:type="dxa"/>
            <w:tcBorders>
              <w:top w:val="single" w:color="000000" w:sz="4" w:space="0"/>
              <w:bottom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6150003</w:t>
            </w:r>
          </w:p>
        </w:tc>
        <w:tc>
          <w:tcPr>
            <w:tcW w:w="1305"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252497</w:t>
            </w: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29952</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3838300</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3838300</w:t>
            </w:r>
          </w:p>
        </w:tc>
      </w:tr>
      <w:tr>
        <w:tblPrEx>
          <w:tblCellMar>
            <w:top w:w="15" w:type="dxa"/>
            <w:left w:w="15" w:type="dxa"/>
            <w:bottom w:w="15" w:type="dxa"/>
            <w:right w:w="15" w:type="dxa"/>
          </w:tblCellMar>
        </w:tblPrEx>
        <w:trPr>
          <w:trHeight w:val="569" w:hRule="atLeast"/>
        </w:trPr>
        <w:tc>
          <w:tcPr>
            <w:tcW w:w="8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445" w:type="dxa"/>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1045"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201001</w:t>
            </w:r>
          </w:p>
        </w:tc>
        <w:tc>
          <w:tcPr>
            <w:tcW w:w="2015"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罗山县人力资源和社会保障局</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hAnsi="宋体" w:cs="宋体"/>
                <w:color w:val="000000"/>
                <w:kern w:val="0"/>
                <w:sz w:val="20"/>
                <w:szCs w:val="20"/>
                <w:lang w:val="en-US" w:eastAsia="zh-CN"/>
              </w:rPr>
              <w:t>10270752</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hAnsi="宋体" w:cs="宋体"/>
                <w:color w:val="000000"/>
                <w:kern w:val="0"/>
                <w:sz w:val="21"/>
                <w:szCs w:val="21"/>
                <w:lang w:val="en-US" w:eastAsia="zh-CN"/>
              </w:rPr>
              <w:t>6432452</w:t>
            </w:r>
          </w:p>
        </w:tc>
        <w:tc>
          <w:tcPr>
            <w:tcW w:w="1620" w:type="dxa"/>
            <w:tcBorders>
              <w:top w:val="single" w:color="000000" w:sz="4" w:space="0"/>
              <w:bottom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6150003</w:t>
            </w:r>
          </w:p>
        </w:tc>
        <w:tc>
          <w:tcPr>
            <w:tcW w:w="1305"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hAnsi="宋体" w:cs="宋体"/>
                <w:color w:val="000000"/>
                <w:kern w:val="0"/>
                <w:sz w:val="22"/>
                <w:szCs w:val="22"/>
                <w:lang w:val="en-US" w:eastAsia="zh-CN"/>
              </w:rPr>
              <w:t>252497</w:t>
            </w: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29952</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3838300</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3838300</w:t>
            </w:r>
          </w:p>
        </w:tc>
      </w:tr>
      <w:tr>
        <w:tblPrEx>
          <w:tblCellMar>
            <w:top w:w="15" w:type="dxa"/>
            <w:left w:w="15" w:type="dxa"/>
            <w:bottom w:w="15" w:type="dxa"/>
            <w:right w:w="15" w:type="dxa"/>
          </w:tblCellMar>
        </w:tblPrEx>
        <w:trPr>
          <w:trHeight w:val="371"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拨入经费</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0"/>
                <w:szCs w:val="20"/>
                <w:lang w:val="en-US" w:eastAsia="zh-CN"/>
              </w:rPr>
              <w:t>10270752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1"/>
                <w:szCs w:val="21"/>
                <w:lang w:val="en-US" w:eastAsia="zh-CN"/>
              </w:rPr>
              <w:t>6432452</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6150003</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hAnsi="宋体" w:cs="宋体"/>
                <w:color w:val="000000"/>
                <w:kern w:val="0"/>
                <w:sz w:val="22"/>
                <w:szCs w:val="22"/>
                <w:lang w:val="en-US" w:eastAsia="zh-CN"/>
              </w:rPr>
              <w:t>252497</w:t>
            </w:r>
          </w:p>
        </w:tc>
        <w:tc>
          <w:tcPr>
            <w:tcW w:w="14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29952</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3838300</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3838300</w:t>
            </w:r>
          </w:p>
        </w:tc>
      </w:tr>
      <w:tr>
        <w:tblPrEx>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基本工资</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2717244</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2717244</w:t>
            </w:r>
          </w:p>
        </w:tc>
        <w:tc>
          <w:tcPr>
            <w:tcW w:w="1620" w:type="dxa"/>
            <w:tcBorders>
              <w:top w:val="single" w:color="000000" w:sz="4" w:space="0"/>
              <w:bottom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2717244</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津贴补贴</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979944</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979944</w:t>
            </w:r>
          </w:p>
        </w:tc>
        <w:tc>
          <w:tcPr>
            <w:tcW w:w="1620" w:type="dxa"/>
            <w:tcBorders>
              <w:top w:val="single" w:color="000000" w:sz="4" w:space="0"/>
              <w:bottom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979944</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0</w:t>
            </w:r>
            <w:r>
              <w:rPr>
                <w:rFonts w:hint="eastAsia" w:ascii="宋体" w:hAnsi="宋体" w:cs="宋体"/>
                <w:color w:val="000000"/>
                <w:kern w:val="0"/>
                <w:sz w:val="20"/>
                <w:szCs w:val="20"/>
                <w:lang w:val="en-US" w:eastAsia="zh-CN"/>
              </w:rPr>
              <w:t>3</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奖金</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396443</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396443</w:t>
            </w:r>
          </w:p>
        </w:tc>
        <w:tc>
          <w:tcPr>
            <w:tcW w:w="1620" w:type="dxa"/>
            <w:tcBorders>
              <w:top w:val="single" w:color="000000" w:sz="4" w:space="0"/>
              <w:bottom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396443</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ascii="宋体" w:hAnsi="宋体" w:cs="宋体"/>
                <w:color w:val="000000"/>
                <w:kern w:val="0"/>
                <w:sz w:val="20"/>
                <w:szCs w:val="20"/>
              </w:rPr>
              <w:t>1</w:t>
            </w: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办公经费</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252497</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252497</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szCs w:val="22"/>
              </w:rPr>
            </w:pPr>
          </w:p>
        </w:tc>
        <w:tc>
          <w:tcPr>
            <w:tcW w:w="1305" w:type="dxa"/>
            <w:tcBorders>
              <w:top w:val="single" w:color="000000" w:sz="4" w:space="0"/>
              <w:left w:val="single" w:color="000000" w:sz="4" w:space="0"/>
              <w:bottom w:val="single" w:color="000000" w:sz="4" w:space="0"/>
            </w:tcBorders>
            <w:vAlign w:val="center"/>
          </w:tcPr>
          <w:p>
            <w:pPr>
              <w:jc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252497</w:t>
            </w:r>
          </w:p>
        </w:tc>
        <w:tc>
          <w:tcPr>
            <w:tcW w:w="1400" w:type="dxa"/>
            <w:gridSpan w:val="2"/>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 w:val="22"/>
                <w:szCs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389"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机关事业单位养老保险</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596214</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596214</w:t>
            </w:r>
          </w:p>
        </w:tc>
        <w:tc>
          <w:tcPr>
            <w:tcW w:w="1620" w:type="dxa"/>
            <w:tcBorders>
              <w:top w:val="single" w:color="000000" w:sz="4" w:space="0"/>
              <w:bottom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596214</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32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机关事业单位医疗</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299956</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299956</w:t>
            </w:r>
          </w:p>
        </w:tc>
        <w:tc>
          <w:tcPr>
            <w:tcW w:w="1620" w:type="dxa"/>
            <w:tcBorders>
              <w:top w:val="single" w:color="000000" w:sz="4" w:space="0"/>
              <w:bottom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299956</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41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30</w:t>
            </w:r>
            <w:r>
              <w:rPr>
                <w:rFonts w:hint="eastAsia" w:ascii="宋体" w:hAnsi="宋体" w:cs="宋体"/>
                <w:color w:val="000000"/>
                <w:kern w:val="0"/>
                <w:sz w:val="20"/>
                <w:szCs w:val="20"/>
                <w:lang w:val="en-US" w:eastAsia="zh-CN"/>
              </w:rPr>
              <w:t>3</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11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住房公积金</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447160</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cs="宋体"/>
                <w:color w:val="000000"/>
                <w:sz w:val="22"/>
                <w:szCs w:val="22"/>
                <w:lang w:val="en-US" w:eastAsia="zh-CN"/>
              </w:rPr>
              <w:t>447160</w:t>
            </w:r>
          </w:p>
        </w:tc>
        <w:tc>
          <w:tcPr>
            <w:tcW w:w="1620" w:type="dxa"/>
            <w:tcBorders>
              <w:top w:val="single" w:color="000000" w:sz="4" w:space="0"/>
              <w:bottom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cs="宋体"/>
                <w:color w:val="000000"/>
                <w:sz w:val="22"/>
                <w:szCs w:val="22"/>
                <w:lang w:val="en-US" w:eastAsia="zh-CN"/>
              </w:rPr>
              <w:t>447160</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735"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99</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eastAsia="宋体" w:cs="宋体"/>
                <w:color w:val="000000"/>
                <w:sz w:val="20"/>
                <w:szCs w:val="20"/>
                <w:lang w:eastAsia="zh-CN"/>
              </w:rPr>
            </w:pPr>
            <w:r>
              <w:rPr>
                <w:rFonts w:hint="eastAsia" w:ascii="宋体" w:cs="宋体"/>
                <w:color w:val="000000"/>
                <w:sz w:val="20"/>
                <w:szCs w:val="20"/>
                <w:lang w:eastAsia="zh-CN"/>
              </w:rPr>
              <w:t>其他工资福利支出</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713042</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713042</w:t>
            </w:r>
          </w:p>
        </w:tc>
        <w:tc>
          <w:tcPr>
            <w:tcW w:w="1620" w:type="dxa"/>
            <w:tcBorders>
              <w:top w:val="single" w:color="000000" w:sz="4" w:space="0"/>
              <w:bottom w:val="single" w:color="000000" w:sz="4" w:space="0"/>
            </w:tcBorders>
            <w:vAlign w:val="center"/>
          </w:tcPr>
          <w:p>
            <w:pPr>
              <w:widowControl/>
              <w:jc w:val="center"/>
              <w:textAlignment w:val="center"/>
              <w:rPr>
                <w:rFonts w:hint="default" w:ascii="宋体" w:cs="宋体"/>
                <w:color w:val="000000"/>
                <w:sz w:val="22"/>
                <w:szCs w:val="22"/>
                <w:lang w:val="en-US"/>
              </w:rPr>
            </w:pPr>
            <w:r>
              <w:rPr>
                <w:rFonts w:hint="eastAsia" w:ascii="宋体" w:hAnsi="宋体" w:cs="宋体"/>
                <w:color w:val="000000"/>
                <w:kern w:val="0"/>
                <w:sz w:val="22"/>
                <w:szCs w:val="22"/>
                <w:lang w:val="en-US" w:eastAsia="zh-CN"/>
              </w:rPr>
              <w:t>713042</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szCs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23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30</w:t>
            </w:r>
            <w:r>
              <w:rPr>
                <w:rFonts w:hint="eastAsia" w:ascii="宋体" w:hAnsi="宋体" w:cs="宋体"/>
                <w:color w:val="000000"/>
                <w:kern w:val="0"/>
                <w:sz w:val="20"/>
                <w:szCs w:val="20"/>
                <w:lang w:val="en-US" w:eastAsia="zh-CN"/>
              </w:rPr>
              <w:t>3</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02</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cs="宋体"/>
                <w:color w:val="000000"/>
                <w:kern w:val="0"/>
                <w:sz w:val="20"/>
                <w:szCs w:val="20"/>
              </w:rPr>
              <w:t>0</w:t>
            </w:r>
            <w:r>
              <w:rPr>
                <w:rFonts w:hint="eastAsia" w:ascii="宋体" w:cs="宋体"/>
                <w:color w:val="000000"/>
                <w:kern w:val="0"/>
                <w:sz w:val="20"/>
                <w:szCs w:val="20"/>
                <w:lang w:val="en-US" w:eastAsia="zh-CN"/>
              </w:rPr>
              <w:t>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退休费</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szCs w:val="22"/>
              </w:rPr>
            </w:pPr>
          </w:p>
        </w:tc>
        <w:tc>
          <w:tcPr>
            <w:tcW w:w="1305" w:type="dxa"/>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 w:val="22"/>
                <w:szCs w:val="22"/>
              </w:rPr>
            </w:pP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2"/>
                <w:szCs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r>
        <w:tblPrEx>
          <w:tblCellMar>
            <w:top w:w="15" w:type="dxa"/>
            <w:left w:w="15" w:type="dxa"/>
            <w:bottom w:w="15" w:type="dxa"/>
            <w:right w:w="15" w:type="dxa"/>
          </w:tblCellMar>
        </w:tblPrEx>
        <w:trPr>
          <w:trHeight w:val="255"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0"/>
                <w:szCs w:val="20"/>
                <w:lang w:val="en-US" w:eastAsia="zh-CN"/>
              </w:rPr>
            </w:pPr>
            <w:r>
              <w:rPr>
                <w:rFonts w:ascii="宋体" w:hAnsi="宋体" w:cs="宋体"/>
                <w:color w:val="000000"/>
                <w:kern w:val="0"/>
                <w:sz w:val="20"/>
                <w:szCs w:val="20"/>
              </w:rPr>
              <w:t>30</w:t>
            </w:r>
            <w:r>
              <w:rPr>
                <w:rFonts w:hint="eastAsia" w:ascii="宋体" w:hAnsi="宋体" w:cs="宋体"/>
                <w:color w:val="000000"/>
                <w:kern w:val="0"/>
                <w:sz w:val="20"/>
                <w:szCs w:val="20"/>
                <w:lang w:val="en-US" w:eastAsia="zh-CN"/>
              </w:rPr>
              <w:t>3</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99</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0"/>
                <w:szCs w:val="20"/>
                <w:lang w:val="en-US" w:eastAsia="zh-CN"/>
              </w:rPr>
            </w:pPr>
            <w:r>
              <w:rPr>
                <w:rFonts w:hint="eastAsia" w:ascii="宋体" w:cs="宋体"/>
                <w:color w:val="000000"/>
                <w:sz w:val="20"/>
                <w:szCs w:val="20"/>
                <w:lang w:val="en-US" w:eastAsia="zh-CN"/>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eastAsia="宋体" w:cs="宋体"/>
                <w:color w:val="000000"/>
                <w:sz w:val="20"/>
                <w:szCs w:val="20"/>
                <w:lang w:eastAsia="zh-CN"/>
              </w:rPr>
            </w:pPr>
            <w:r>
              <w:rPr>
                <w:rFonts w:hint="eastAsia" w:ascii="宋体" w:cs="宋体"/>
                <w:color w:val="000000"/>
                <w:sz w:val="20"/>
                <w:szCs w:val="20"/>
                <w:lang w:eastAsia="zh-CN"/>
              </w:rPr>
              <w:t>其他对个人和家庭的补助</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29952</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29952</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szCs w:val="22"/>
              </w:rPr>
            </w:pPr>
          </w:p>
        </w:tc>
        <w:tc>
          <w:tcPr>
            <w:tcW w:w="1305" w:type="dxa"/>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 w:val="22"/>
                <w:szCs w:val="22"/>
              </w:rPr>
            </w:pP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2"/>
                <w:szCs w:val="22"/>
                <w:lang w:val="en-US" w:eastAsia="zh-CN"/>
              </w:rPr>
            </w:pPr>
            <w:r>
              <w:rPr>
                <w:rFonts w:hint="eastAsia" w:ascii="宋体" w:cs="宋体"/>
                <w:color w:val="000000"/>
                <w:sz w:val="22"/>
                <w:szCs w:val="22"/>
                <w:lang w:val="en-US" w:eastAsia="zh-CN"/>
              </w:rPr>
              <w:t>29952</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r>
    </w:tbl>
    <w:p>
      <w:pPr>
        <w:spacing w:line="600" w:lineRule="exact"/>
        <w:rPr>
          <w:rFonts w:ascii="仿宋_GB2312" w:hAnsi="仿宋_GB2312" w:eastAsia="仿宋_GB2312" w:cs="仿宋_GB2312"/>
          <w:sz w:val="32"/>
          <w:szCs w:val="32"/>
        </w:rPr>
        <w:sectPr>
          <w:pgSz w:w="16838" w:h="11906" w:orient="landscape"/>
          <w:pgMar w:top="283" w:right="720" w:bottom="283" w:left="720" w:header="851" w:footer="992" w:gutter="0"/>
          <w:pgNumType w:fmt="numberInDash"/>
          <w:cols w:space="425" w:num="1"/>
          <w:docGrid w:type="lines" w:linePitch="312" w:charSpace="0"/>
        </w:sectPr>
      </w:pPr>
    </w:p>
    <w:tbl>
      <w:tblPr>
        <w:tblStyle w:val="7"/>
        <w:tblW w:w="9810" w:type="dxa"/>
        <w:tblInd w:w="850" w:type="dxa"/>
        <w:tblLayout w:type="fixed"/>
        <w:tblCellMar>
          <w:top w:w="15" w:type="dxa"/>
          <w:left w:w="15" w:type="dxa"/>
          <w:bottom w:w="15" w:type="dxa"/>
          <w:right w:w="15" w:type="dxa"/>
        </w:tblCellMar>
      </w:tblPr>
      <w:tblGrid>
        <w:gridCol w:w="960"/>
        <w:gridCol w:w="1050"/>
        <w:gridCol w:w="2535"/>
        <w:gridCol w:w="2205"/>
        <w:gridCol w:w="3060"/>
      </w:tblGrid>
      <w:tr>
        <w:tblPrEx>
          <w:tblCellMar>
            <w:top w:w="15" w:type="dxa"/>
            <w:left w:w="15" w:type="dxa"/>
            <w:bottom w:w="15" w:type="dxa"/>
            <w:right w:w="15" w:type="dxa"/>
          </w:tblCellMar>
        </w:tblPrEx>
        <w:trPr>
          <w:trHeight w:val="624" w:hRule="atLeast"/>
        </w:trPr>
        <w:tc>
          <w:tcPr>
            <w:tcW w:w="9810" w:type="dxa"/>
            <w:gridSpan w:val="5"/>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lang w:eastAsia="zh-CN"/>
              </w:rPr>
              <w:t>2020</w:t>
            </w:r>
            <w:r>
              <w:rPr>
                <w:rFonts w:hint="eastAsia" w:ascii="宋体" w:hAnsi="宋体" w:cs="宋体"/>
                <w:b/>
                <w:color w:val="000000"/>
                <w:kern w:val="0"/>
                <w:sz w:val="40"/>
                <w:szCs w:val="40"/>
              </w:rPr>
              <w:t>年一般公共预算基本支出情况表</w:t>
            </w:r>
          </w:p>
        </w:tc>
      </w:tr>
      <w:tr>
        <w:tblPrEx>
          <w:tblCellMar>
            <w:top w:w="15" w:type="dxa"/>
            <w:left w:w="15" w:type="dxa"/>
            <w:bottom w:w="15" w:type="dxa"/>
            <w:right w:w="15" w:type="dxa"/>
          </w:tblCellMar>
        </w:tblPrEx>
        <w:trPr>
          <w:trHeight w:val="585" w:hRule="atLeast"/>
        </w:trPr>
        <w:tc>
          <w:tcPr>
            <w:tcW w:w="9810" w:type="dxa"/>
            <w:gridSpan w:val="5"/>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r>
      <w:tr>
        <w:tblPrEx>
          <w:tblCellMar>
            <w:top w:w="15" w:type="dxa"/>
            <w:left w:w="15" w:type="dxa"/>
            <w:bottom w:w="15" w:type="dxa"/>
            <w:right w:w="15" w:type="dxa"/>
          </w:tblCellMar>
        </w:tblPrEx>
        <w:trPr>
          <w:trHeight w:val="450" w:hRule="atLeast"/>
        </w:trPr>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科目编码</w:t>
            </w:r>
          </w:p>
        </w:tc>
        <w:tc>
          <w:tcPr>
            <w:tcW w:w="2535"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科目名称</w:t>
            </w:r>
          </w:p>
        </w:tc>
        <w:tc>
          <w:tcPr>
            <w:tcW w:w="5265" w:type="dxa"/>
            <w:gridSpan w:val="2"/>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一般公共预算</w:t>
            </w:r>
          </w:p>
        </w:tc>
      </w:tr>
      <w:tr>
        <w:tblPrEx>
          <w:tblCellMar>
            <w:top w:w="15" w:type="dxa"/>
            <w:left w:w="15" w:type="dxa"/>
            <w:bottom w:w="15" w:type="dxa"/>
            <w:right w:w="15" w:type="dxa"/>
          </w:tblCellMar>
        </w:tblPrEx>
        <w:trPr>
          <w:trHeight w:val="360" w:hRule="atLeast"/>
        </w:trPr>
        <w:tc>
          <w:tcPr>
            <w:tcW w:w="96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类</w:t>
            </w:r>
          </w:p>
        </w:tc>
        <w:tc>
          <w:tcPr>
            <w:tcW w:w="105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款</w:t>
            </w:r>
          </w:p>
        </w:tc>
        <w:tc>
          <w:tcPr>
            <w:tcW w:w="2535"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2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30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其中：财政拨款</w:t>
            </w:r>
          </w:p>
        </w:tc>
      </w:tr>
      <w:tr>
        <w:tblPrEx>
          <w:tblCellMar>
            <w:top w:w="15" w:type="dxa"/>
            <w:left w:w="15" w:type="dxa"/>
            <w:bottom w:w="15" w:type="dxa"/>
            <w:right w:w="15" w:type="dxa"/>
          </w:tblCellMar>
        </w:tblPrEx>
        <w:trPr>
          <w:trHeight w:val="312" w:hRule="atLeast"/>
        </w:trPr>
        <w:tc>
          <w:tcPr>
            <w:tcW w:w="96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05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2535"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2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330" w:hRule="atLeast"/>
        </w:trPr>
        <w:tc>
          <w:tcPr>
            <w:tcW w:w="96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05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253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合计</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hAnsi="宋体" w:cs="宋体"/>
                <w:color w:val="000000"/>
                <w:kern w:val="0"/>
                <w:sz w:val="24"/>
                <w:szCs w:val="24"/>
                <w:lang w:val="en-US" w:eastAsia="zh-CN"/>
              </w:rPr>
              <w:t>6432452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hAnsi="宋体" w:cs="宋体"/>
                <w:color w:val="000000"/>
                <w:kern w:val="0"/>
                <w:sz w:val="24"/>
                <w:szCs w:val="24"/>
                <w:lang w:val="en-US" w:eastAsia="zh-CN"/>
              </w:rPr>
              <w:t>6432452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工资福利支出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eastAsia="zh-CN"/>
              </w:rPr>
            </w:pPr>
            <w:r>
              <w:rPr>
                <w:rFonts w:hint="eastAsia" w:ascii="宋体" w:cs="宋体"/>
                <w:color w:val="000000"/>
                <w:sz w:val="24"/>
                <w:szCs w:val="24"/>
                <w:lang w:val="en-US" w:eastAsia="zh-CN"/>
              </w:rPr>
              <w:t>6150003</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4"/>
                <w:szCs w:val="24"/>
                <w:lang w:val="en-US" w:eastAsia="zh-CN"/>
              </w:rPr>
              <w:t>6150003</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基本工资</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hAnsi="宋体" w:cs="宋体"/>
                <w:color w:val="000000"/>
                <w:kern w:val="0"/>
                <w:sz w:val="24"/>
                <w:szCs w:val="24"/>
                <w:lang w:val="en-US" w:eastAsia="zh-CN"/>
              </w:rPr>
              <w:t>2717244</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rPr>
              <w:t>2717244</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津贴补贴</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hAnsi="宋体" w:cs="宋体"/>
                <w:color w:val="000000"/>
                <w:kern w:val="0"/>
                <w:sz w:val="24"/>
                <w:szCs w:val="24"/>
                <w:lang w:val="en-US" w:eastAsia="zh-CN"/>
              </w:rPr>
              <w:t>979944</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rPr>
              <w:t>979944</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奖金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hAnsi="宋体" w:cs="宋体"/>
                <w:color w:val="000000"/>
                <w:kern w:val="0"/>
                <w:sz w:val="24"/>
                <w:szCs w:val="24"/>
                <w:lang w:val="en-US" w:eastAsia="zh-CN"/>
              </w:rPr>
              <w:t>396443</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rPr>
              <w:t>396443</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8</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机关事业单位养老保险</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4"/>
                <w:szCs w:val="24"/>
                <w:lang w:val="en-US" w:eastAsia="zh-CN"/>
              </w:rPr>
              <w:t>596214</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rPr>
              <w:t>596214</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医疗保险缴费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4"/>
                <w:szCs w:val="24"/>
                <w:lang w:val="en-US" w:eastAsia="zh-CN"/>
              </w:rPr>
              <w:t>299956</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Calibri" w:eastAsia="宋体" w:cs="宋体"/>
                <w:color w:val="000000"/>
                <w:kern w:val="2"/>
                <w:sz w:val="24"/>
                <w:szCs w:val="24"/>
                <w:lang w:val="en-US" w:eastAsia="zh-CN" w:bidi="ar-SA"/>
              </w:rPr>
            </w:pPr>
            <w:r>
              <w:rPr>
                <w:rFonts w:hint="eastAsia" w:ascii="宋体" w:hAnsi="宋体" w:cs="宋体"/>
                <w:color w:val="000000"/>
                <w:kern w:val="0"/>
                <w:sz w:val="24"/>
                <w:szCs w:val="24"/>
                <w:lang w:val="en-US" w:eastAsia="zh-CN"/>
              </w:rPr>
              <w:t>299956</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残疾人保障金财政代缴</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13042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cs="宋体"/>
                <w:color w:val="000000"/>
                <w:sz w:val="24"/>
                <w:szCs w:val="24"/>
                <w:lang w:val="en-US" w:eastAsia="zh-CN"/>
              </w:rPr>
              <w:t>13042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住房公积金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4"/>
                <w:szCs w:val="24"/>
                <w:lang w:val="en-US" w:eastAsia="zh-CN"/>
              </w:rPr>
              <w:t>447160</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4"/>
                <w:szCs w:val="24"/>
                <w:lang w:val="en-US" w:eastAsia="zh-CN"/>
              </w:rPr>
              <w:t>447160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其他工资福利支出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700000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700000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商品和服务支出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252497</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252497</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办公费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208000</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cs="宋体"/>
                <w:color w:val="000000"/>
                <w:sz w:val="24"/>
                <w:szCs w:val="24"/>
                <w:lang w:val="en-US" w:eastAsia="zh-CN"/>
              </w:rPr>
              <w:t>20800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公务车运行维护费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30100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lang w:val="en-US" w:eastAsia="zh-CN"/>
              </w:rPr>
              <w:t>30100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5</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水费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7080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4"/>
                <w:szCs w:val="24"/>
                <w:lang w:val="en-US"/>
              </w:rPr>
            </w:pPr>
            <w:r>
              <w:rPr>
                <w:rFonts w:hint="eastAsia" w:ascii="宋体" w:cs="宋体"/>
                <w:color w:val="000000"/>
                <w:sz w:val="24"/>
                <w:szCs w:val="24"/>
                <w:lang w:val="en-US" w:eastAsia="zh-CN"/>
              </w:rPr>
              <w:t>7080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6</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电费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156000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4"/>
                <w:szCs w:val="24"/>
                <w:lang w:val="en-US"/>
              </w:rPr>
            </w:pPr>
            <w:r>
              <w:rPr>
                <w:rFonts w:hint="eastAsia" w:ascii="宋体" w:cs="宋体"/>
                <w:color w:val="000000"/>
                <w:sz w:val="24"/>
                <w:szCs w:val="24"/>
                <w:lang w:val="en-US" w:eastAsia="zh-CN"/>
              </w:rPr>
              <w:t>156000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邮电费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8300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4"/>
                <w:szCs w:val="24"/>
                <w:lang w:val="en-US"/>
              </w:rPr>
            </w:pPr>
            <w:r>
              <w:rPr>
                <w:rFonts w:hint="eastAsia" w:ascii="宋体" w:cs="宋体"/>
                <w:color w:val="000000"/>
                <w:sz w:val="24"/>
                <w:szCs w:val="24"/>
                <w:lang w:val="en-US" w:eastAsia="zh-CN"/>
              </w:rPr>
              <w:t>8300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04</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手续费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4400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lang w:val="en-US" w:eastAsia="zh-CN"/>
              </w:rPr>
              <w:t>4400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差旅费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189600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4"/>
                <w:szCs w:val="24"/>
                <w:lang w:val="en-US"/>
              </w:rPr>
            </w:pPr>
            <w:r>
              <w:rPr>
                <w:rFonts w:hint="eastAsia" w:ascii="宋体" w:cs="宋体"/>
                <w:color w:val="000000"/>
                <w:sz w:val="24"/>
                <w:szCs w:val="24"/>
                <w:lang w:val="en-US" w:eastAsia="zh-CN"/>
              </w:rPr>
              <w:t>189600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维修</w:t>
            </w:r>
            <w:r>
              <w:rPr>
                <w:rFonts w:ascii="宋体" w:hAnsi="宋体" w:cs="宋体"/>
                <w:color w:val="000000"/>
                <w:kern w:val="0"/>
                <w:sz w:val="24"/>
                <w:szCs w:val="24"/>
              </w:rPr>
              <w:t>(</w:t>
            </w:r>
            <w:r>
              <w:rPr>
                <w:rFonts w:hint="eastAsia" w:ascii="宋体" w:hAnsi="宋体" w:cs="宋体"/>
                <w:color w:val="000000"/>
                <w:kern w:val="0"/>
                <w:sz w:val="24"/>
                <w:szCs w:val="24"/>
              </w:rPr>
              <w:t>护</w:t>
            </w:r>
            <w:r>
              <w:rPr>
                <w:rFonts w:ascii="宋体" w:hAnsi="宋体" w:cs="宋体"/>
                <w:color w:val="000000"/>
                <w:kern w:val="0"/>
                <w:sz w:val="24"/>
                <w:szCs w:val="24"/>
              </w:rPr>
              <w:t>)</w:t>
            </w:r>
            <w:r>
              <w:rPr>
                <w:rFonts w:hint="eastAsia" w:ascii="宋体" w:hAnsi="宋体" w:cs="宋体"/>
                <w:color w:val="000000"/>
                <w:kern w:val="0"/>
                <w:sz w:val="24"/>
                <w:szCs w:val="24"/>
              </w:rPr>
              <w:t>费</w:t>
            </w:r>
          </w:p>
        </w:tc>
        <w:tc>
          <w:tcPr>
            <w:tcW w:w="2205"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6600</w:t>
            </w:r>
          </w:p>
        </w:tc>
        <w:tc>
          <w:tcPr>
            <w:tcW w:w="306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hint="default" w:ascii="宋体" w:cs="宋体"/>
                <w:color w:val="000000"/>
                <w:sz w:val="24"/>
                <w:szCs w:val="24"/>
                <w:lang w:val="en-US"/>
              </w:rPr>
            </w:pPr>
            <w:r>
              <w:rPr>
                <w:rFonts w:hint="eastAsia" w:ascii="宋体" w:cs="宋体"/>
                <w:color w:val="000000"/>
                <w:sz w:val="24"/>
                <w:szCs w:val="24"/>
                <w:lang w:val="en-US" w:eastAsia="zh-CN"/>
              </w:rPr>
              <w:t>6600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印刷费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4600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4600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15</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会议费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8500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4"/>
                <w:szCs w:val="24"/>
                <w:lang w:val="en-US"/>
              </w:rPr>
            </w:pPr>
            <w:r>
              <w:rPr>
                <w:rFonts w:hint="eastAsia" w:ascii="宋体" w:cs="宋体"/>
                <w:color w:val="000000"/>
                <w:sz w:val="24"/>
                <w:szCs w:val="24"/>
                <w:lang w:val="en-US" w:eastAsia="zh-CN"/>
              </w:rPr>
              <w:t>8500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16</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培训费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9000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4"/>
                <w:szCs w:val="24"/>
                <w:lang w:val="en-US"/>
              </w:rPr>
            </w:pPr>
            <w:r>
              <w:rPr>
                <w:rFonts w:hint="eastAsia" w:ascii="宋体" w:cs="宋体"/>
                <w:color w:val="000000"/>
                <w:sz w:val="24"/>
                <w:szCs w:val="24"/>
                <w:lang w:val="en-US" w:eastAsia="zh-CN"/>
              </w:rPr>
              <w:t>9000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公务接待费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153100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lang w:val="en-US" w:eastAsia="zh-CN"/>
              </w:rPr>
              <w:t>153100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28</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工会经费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43000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color w:val="000000"/>
                <w:sz w:val="24"/>
                <w:szCs w:val="24"/>
                <w:lang w:val="en-US"/>
              </w:rPr>
            </w:pPr>
            <w:r>
              <w:rPr>
                <w:rFonts w:hint="eastAsia" w:ascii="宋体" w:cs="宋体"/>
                <w:color w:val="000000"/>
                <w:sz w:val="24"/>
                <w:szCs w:val="24"/>
                <w:lang w:val="en-US" w:eastAsia="zh-CN"/>
              </w:rPr>
              <w:t>43000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29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福利费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ind w:right="360"/>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100000</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ind w:right="360" w:rightChars="0"/>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100000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26</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lang w:eastAsia="zh-CN"/>
              </w:rPr>
              <w:t>劳务费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310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02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办公设备购置</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310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03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lang w:eastAsia="zh-CN"/>
              </w:rPr>
              <w:t>专用</w:t>
            </w:r>
            <w:r>
              <w:rPr>
                <w:rFonts w:hint="eastAsia" w:ascii="宋体" w:hAnsi="宋体" w:cs="宋体"/>
                <w:color w:val="000000"/>
                <w:kern w:val="0"/>
                <w:sz w:val="24"/>
                <w:szCs w:val="24"/>
              </w:rPr>
              <w:t>设备购置</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其他商品和服务支出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38000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38000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对个人和家庭的补助</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4"/>
                <w:szCs w:val="24"/>
                <w:lang w:val="en-US" w:eastAsia="zh-CN"/>
              </w:rPr>
              <w:t>29952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color w:val="000000"/>
                <w:sz w:val="24"/>
                <w:szCs w:val="24"/>
                <w:lang w:val="en-US"/>
              </w:rPr>
            </w:pPr>
            <w:r>
              <w:rPr>
                <w:rFonts w:hint="eastAsia" w:ascii="宋体" w:hAnsi="宋体" w:cs="宋体"/>
                <w:color w:val="000000"/>
                <w:kern w:val="0"/>
                <w:sz w:val="24"/>
                <w:szCs w:val="24"/>
                <w:lang w:val="en-US" w:eastAsia="zh-CN"/>
              </w:rPr>
              <w:t>29952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24"/>
                <w:szCs w:val="24"/>
                <w:lang w:val="en-US" w:eastAsia="zh-CN"/>
              </w:rPr>
            </w:pPr>
            <w:r>
              <w:rPr>
                <w:rStyle w:val="16"/>
              </w:rPr>
              <w:t>0</w:t>
            </w:r>
            <w:r>
              <w:rPr>
                <w:rStyle w:val="16"/>
                <w:rFonts w:hint="eastAsia"/>
                <w:lang w:val="en-US" w:eastAsia="zh-CN"/>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r>
              <w:rPr>
                <w:rFonts w:hint="eastAsia" w:ascii="宋体" w:hAnsi="宋体" w:cs="宋体"/>
                <w:color w:val="000000"/>
                <w:kern w:val="0"/>
                <w:sz w:val="24"/>
                <w:szCs w:val="24"/>
              </w:rPr>
              <w:t>医疗费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Style w:val="16"/>
                <w:rFonts w:hint="default" w:eastAsia="宋体"/>
                <w:lang w:val="en-US" w:eastAsia="zh-CN"/>
              </w:rPr>
            </w:pPr>
            <w:r>
              <w:rPr>
                <w:rStyle w:val="16"/>
                <w:rFonts w:hint="eastAsia"/>
                <w:lang w:val="en-US" w:eastAsia="zh-CN"/>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6"/>
                <w:rFonts w:hint="default" w:eastAsia="宋体"/>
                <w:lang w:val="en-US" w:eastAsia="zh-CN"/>
              </w:rPr>
            </w:pPr>
            <w:r>
              <w:rPr>
                <w:rStyle w:val="16"/>
                <w:rFonts w:hint="eastAsia"/>
                <w:lang w:val="en-US" w:eastAsia="zh-CN"/>
              </w:rPr>
              <w:t>02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退休费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eastAsia="宋体" w:cs="宋体"/>
                <w:color w:val="000000"/>
                <w:sz w:val="24"/>
                <w:szCs w:val="24"/>
                <w:lang w:eastAsia="zh-CN"/>
              </w:rPr>
            </w:pPr>
            <w:r>
              <w:rPr>
                <w:rFonts w:hint="eastAsia" w:ascii="宋体" w:hAnsi="宋体" w:cs="宋体"/>
                <w:color w:val="000000"/>
                <w:kern w:val="0"/>
                <w:sz w:val="24"/>
                <w:szCs w:val="24"/>
                <w:lang w:eastAsia="zh-CN"/>
              </w:rPr>
              <w:t>其他对个人和家庭的补助</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2830620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eastAsia="宋体" w:cs="宋体"/>
                <w:color w:val="000000"/>
                <w:sz w:val="24"/>
                <w:szCs w:val="24"/>
                <w:lang w:val="en-US" w:eastAsia="zh-CN"/>
              </w:rPr>
            </w:pPr>
            <w:r>
              <w:rPr>
                <w:rFonts w:hint="eastAsia" w:ascii="宋体" w:cs="宋体"/>
                <w:color w:val="000000"/>
                <w:sz w:val="24"/>
                <w:szCs w:val="24"/>
                <w:lang w:val="en-US" w:eastAsia="zh-CN"/>
              </w:rPr>
              <w:t>2830620</w:t>
            </w:r>
          </w:p>
        </w:tc>
      </w:tr>
    </w:tbl>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tbl>
      <w:tblPr>
        <w:tblStyle w:val="7"/>
        <w:tblW w:w="9540" w:type="dxa"/>
        <w:tblInd w:w="850" w:type="dxa"/>
        <w:tblLayout w:type="fixed"/>
        <w:tblCellMar>
          <w:top w:w="15" w:type="dxa"/>
          <w:left w:w="15" w:type="dxa"/>
          <w:bottom w:w="15" w:type="dxa"/>
          <w:right w:w="15" w:type="dxa"/>
        </w:tblCellMar>
      </w:tblPr>
      <w:tblGrid>
        <w:gridCol w:w="4290"/>
        <w:gridCol w:w="5250"/>
      </w:tblGrid>
      <w:tr>
        <w:tblPrEx>
          <w:tblCellMar>
            <w:top w:w="15" w:type="dxa"/>
            <w:left w:w="15" w:type="dxa"/>
            <w:bottom w:w="15" w:type="dxa"/>
            <w:right w:w="15" w:type="dxa"/>
          </w:tblCellMar>
        </w:tblPrEx>
        <w:trPr>
          <w:trHeight w:val="285" w:hRule="atLeast"/>
        </w:trPr>
        <w:tc>
          <w:tcPr>
            <w:tcW w:w="4290" w:type="dxa"/>
            <w:vAlign w:val="center"/>
          </w:tcPr>
          <w:p>
            <w:pPr>
              <w:rPr>
                <w:rFonts w:ascii="宋体" w:cs="宋体"/>
                <w:color w:val="000000"/>
                <w:sz w:val="24"/>
                <w:szCs w:val="24"/>
              </w:rPr>
            </w:pPr>
          </w:p>
        </w:tc>
        <w:tc>
          <w:tcPr>
            <w:tcW w:w="5250" w:type="dxa"/>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1020" w:hRule="atLeast"/>
        </w:trPr>
        <w:tc>
          <w:tcPr>
            <w:tcW w:w="9540" w:type="dxa"/>
            <w:gridSpan w:val="2"/>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lang w:eastAsia="zh-CN"/>
              </w:rPr>
              <w:t>2020</w:t>
            </w:r>
            <w:r>
              <w:rPr>
                <w:rFonts w:hint="eastAsia" w:ascii="宋体" w:hAnsi="宋体" w:cs="宋体"/>
                <w:b/>
                <w:color w:val="000000"/>
                <w:kern w:val="0"/>
                <w:sz w:val="40"/>
                <w:szCs w:val="40"/>
              </w:rPr>
              <w:t>年一般公共预算“三公”经费支出情况表</w:t>
            </w:r>
          </w:p>
        </w:tc>
      </w:tr>
      <w:tr>
        <w:tblPrEx>
          <w:tblCellMar>
            <w:top w:w="15" w:type="dxa"/>
            <w:left w:w="15" w:type="dxa"/>
            <w:bottom w:w="15" w:type="dxa"/>
            <w:right w:w="15" w:type="dxa"/>
          </w:tblCellMar>
        </w:tblPrEx>
        <w:trPr>
          <w:trHeight w:val="375" w:hRule="atLeast"/>
        </w:trPr>
        <w:tc>
          <w:tcPr>
            <w:tcW w:w="4290" w:type="dxa"/>
            <w:vAlign w:val="center"/>
          </w:tcPr>
          <w:p>
            <w:pPr>
              <w:widowControl/>
              <w:jc w:val="left"/>
              <w:textAlignment w:val="center"/>
              <w:rPr>
                <w:rFonts w:ascii="宋体" w:cs="宋体"/>
                <w:color w:val="000000"/>
                <w:sz w:val="22"/>
              </w:rPr>
            </w:pPr>
            <w:r>
              <w:rPr>
                <w:rFonts w:hint="eastAsia" w:ascii="宋体" w:hAnsi="宋体" w:cs="宋体"/>
                <w:color w:val="000000"/>
                <w:kern w:val="0"/>
                <w:sz w:val="22"/>
              </w:rPr>
              <w:t>单位名称：罗山县人力资源和社会保障局</w:t>
            </w:r>
          </w:p>
        </w:tc>
        <w:tc>
          <w:tcPr>
            <w:tcW w:w="5250" w:type="dxa"/>
            <w:vAlign w:val="center"/>
          </w:tcPr>
          <w:p>
            <w:pPr>
              <w:widowControl/>
              <w:jc w:val="right"/>
              <w:textAlignment w:val="center"/>
              <w:rPr>
                <w:rFonts w:ascii="宋体" w:cs="宋体"/>
                <w:color w:val="000000"/>
                <w:sz w:val="24"/>
                <w:szCs w:val="24"/>
              </w:rPr>
            </w:pPr>
            <w:r>
              <w:rPr>
                <w:rFonts w:hint="eastAsia" w:ascii="宋体" w:hAnsi="宋体" w:cs="宋体"/>
                <w:color w:val="000000"/>
                <w:kern w:val="0"/>
                <w:sz w:val="24"/>
                <w:szCs w:val="24"/>
              </w:rPr>
              <w:t>单位：元</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项</w:t>
            </w:r>
            <w:r>
              <w:rPr>
                <w:rFonts w:ascii="宋体" w:hAnsi="宋体" w:cs="宋体"/>
                <w:b/>
                <w:color w:val="000000"/>
                <w:kern w:val="0"/>
                <w:sz w:val="24"/>
                <w:szCs w:val="24"/>
              </w:rPr>
              <w:t xml:space="preserve">      </w:t>
            </w:r>
            <w:r>
              <w:rPr>
                <w:rFonts w:hint="eastAsia" w:ascii="宋体" w:hAnsi="宋体" w:cs="宋体"/>
                <w:b/>
                <w:color w:val="000000"/>
                <w:kern w:val="0"/>
                <w:sz w:val="24"/>
                <w:szCs w:val="24"/>
              </w:rPr>
              <w:t>目</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lang w:val="en-US" w:eastAsia="zh-CN"/>
              </w:rPr>
              <w:t>2020</w:t>
            </w:r>
            <w:r>
              <w:rPr>
                <w:rFonts w:hint="eastAsia" w:ascii="宋体" w:hAnsi="宋体" w:cs="宋体"/>
                <w:b/>
                <w:color w:val="000000"/>
                <w:kern w:val="0"/>
                <w:sz w:val="24"/>
                <w:szCs w:val="24"/>
              </w:rPr>
              <w:t>年“三公”经费预算数</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共计</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hAnsi="宋体" w:cs="宋体"/>
                <w:color w:val="000000"/>
                <w:kern w:val="0"/>
                <w:sz w:val="24"/>
                <w:szCs w:val="24"/>
              </w:rPr>
              <w:t>183</w:t>
            </w:r>
            <w:r>
              <w:rPr>
                <w:rFonts w:hint="eastAsia" w:ascii="宋体" w:hAnsi="宋体" w:cs="宋体"/>
                <w:color w:val="000000"/>
                <w:kern w:val="0"/>
                <w:sz w:val="24"/>
                <w:szCs w:val="24"/>
                <w:lang w:val="en-US" w:eastAsia="zh-CN"/>
              </w:rPr>
              <w:t>1</w:t>
            </w:r>
            <w:r>
              <w:rPr>
                <w:rFonts w:ascii="宋体" w:hAnsi="宋体" w:cs="宋体"/>
                <w:color w:val="000000"/>
                <w:kern w:val="0"/>
                <w:sz w:val="24"/>
                <w:szCs w:val="24"/>
              </w:rPr>
              <w:t xml:space="preserve">00.0 </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、因公出国（境）费用</w:t>
            </w:r>
          </w:p>
        </w:tc>
        <w:tc>
          <w:tcPr>
            <w:tcW w:w="52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、公务接待费</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hAnsi="宋体" w:cs="宋体"/>
                <w:color w:val="000000"/>
                <w:kern w:val="0"/>
                <w:sz w:val="24"/>
                <w:szCs w:val="24"/>
              </w:rPr>
              <w:t>153</w:t>
            </w:r>
            <w:r>
              <w:rPr>
                <w:rFonts w:hint="eastAsia" w:ascii="宋体" w:hAnsi="宋体" w:cs="宋体"/>
                <w:color w:val="000000"/>
                <w:kern w:val="0"/>
                <w:sz w:val="24"/>
                <w:szCs w:val="24"/>
                <w:lang w:val="en-US" w:eastAsia="zh-CN"/>
              </w:rPr>
              <w:t>0</w:t>
            </w:r>
            <w:r>
              <w:rPr>
                <w:rFonts w:ascii="宋体" w:hAnsi="宋体" w:cs="宋体"/>
                <w:color w:val="000000"/>
                <w:kern w:val="0"/>
                <w:sz w:val="24"/>
                <w:szCs w:val="24"/>
              </w:rPr>
              <w:t xml:space="preserve">00.0 </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、公务用车费</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hAnsi="宋体" w:cs="宋体"/>
                <w:color w:val="000000"/>
                <w:kern w:val="0"/>
                <w:sz w:val="24"/>
                <w:szCs w:val="24"/>
              </w:rPr>
              <w:t>30</w:t>
            </w:r>
            <w:r>
              <w:rPr>
                <w:rFonts w:hint="eastAsia" w:ascii="宋体" w:hAnsi="宋体" w:cs="宋体"/>
                <w:color w:val="000000"/>
                <w:kern w:val="0"/>
                <w:sz w:val="24"/>
                <w:szCs w:val="24"/>
                <w:lang w:val="en-US" w:eastAsia="zh-CN"/>
              </w:rPr>
              <w:t>1</w:t>
            </w:r>
            <w:r>
              <w:rPr>
                <w:rFonts w:ascii="宋体" w:hAnsi="宋体" w:cs="宋体"/>
                <w:color w:val="000000"/>
                <w:kern w:val="0"/>
                <w:sz w:val="24"/>
                <w:szCs w:val="24"/>
              </w:rPr>
              <w:t xml:space="preserve">00.0 </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其中：（</w:t>
            </w:r>
            <w:r>
              <w:rPr>
                <w:rFonts w:ascii="宋体" w:hAnsi="宋体" w:cs="宋体"/>
                <w:color w:val="000000"/>
                <w:kern w:val="0"/>
                <w:sz w:val="24"/>
                <w:szCs w:val="24"/>
              </w:rPr>
              <w:t>1</w:t>
            </w:r>
            <w:r>
              <w:rPr>
                <w:rFonts w:hint="eastAsia" w:ascii="宋体" w:hAnsi="宋体" w:cs="宋体"/>
                <w:color w:val="000000"/>
                <w:kern w:val="0"/>
                <w:sz w:val="24"/>
                <w:szCs w:val="24"/>
              </w:rPr>
              <w:t>）公务用车运行维护费</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hAnsi="宋体" w:cs="宋体"/>
                <w:color w:val="000000"/>
                <w:kern w:val="0"/>
                <w:sz w:val="24"/>
                <w:szCs w:val="24"/>
              </w:rPr>
              <w:t>30</w:t>
            </w:r>
            <w:r>
              <w:rPr>
                <w:rFonts w:hint="eastAsia" w:ascii="宋体" w:hAnsi="宋体" w:cs="宋体"/>
                <w:color w:val="000000"/>
                <w:kern w:val="0"/>
                <w:sz w:val="24"/>
                <w:szCs w:val="24"/>
                <w:lang w:val="en-US" w:eastAsia="zh-CN"/>
              </w:rPr>
              <w:t>1</w:t>
            </w:r>
            <w:r>
              <w:rPr>
                <w:rFonts w:ascii="宋体" w:hAnsi="宋体" w:cs="宋体"/>
                <w:color w:val="000000"/>
                <w:kern w:val="0"/>
                <w:sz w:val="24"/>
                <w:szCs w:val="24"/>
              </w:rPr>
              <w:t xml:space="preserve">00.0 </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）公务用车购置</w:t>
            </w:r>
          </w:p>
        </w:tc>
        <w:tc>
          <w:tcPr>
            <w:tcW w:w="52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52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2280" w:hRule="atLeast"/>
        </w:trPr>
        <w:tc>
          <w:tcPr>
            <w:tcW w:w="9540" w:type="dxa"/>
            <w:gridSpan w:val="2"/>
            <w:tcBorders>
              <w:top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注：按照党中央、国务院有关规定及部门预算管理有关规定，“三公”经费包括因公出国（境）费、公务用车购置及运行费和公务接待费。（</w:t>
            </w:r>
            <w:r>
              <w:rPr>
                <w:rFonts w:ascii="宋体" w:hAnsi="宋体" w:cs="宋体"/>
                <w:color w:val="000000"/>
                <w:kern w:val="0"/>
                <w:sz w:val="24"/>
                <w:szCs w:val="24"/>
              </w:rPr>
              <w:t>1</w:t>
            </w:r>
            <w:r>
              <w:rPr>
                <w:rFonts w:hint="eastAsia" w:ascii="宋体" w:hAnsi="宋体" w:cs="宋体"/>
                <w:color w:val="000000"/>
                <w:kern w:val="0"/>
                <w:sz w:val="24"/>
                <w:szCs w:val="24"/>
              </w:rPr>
              <w:t>）因公出国（境）费，指单位工作人员公务出国（境）的住宿费、旅费、伙食补助费、杂费、培训费等支出。（</w:t>
            </w:r>
            <w:r>
              <w:rPr>
                <w:rFonts w:ascii="宋体" w:hAnsi="宋体" w:cs="宋体"/>
                <w:color w:val="000000"/>
                <w:kern w:val="0"/>
                <w:sz w:val="24"/>
                <w:szCs w:val="24"/>
              </w:rPr>
              <w:t>2</w:t>
            </w:r>
            <w:r>
              <w:rPr>
                <w:rFonts w:hint="eastAsia" w:ascii="宋体" w:hAnsi="宋体" w:cs="宋体"/>
                <w:color w:val="000000"/>
                <w:kern w:val="0"/>
                <w:sz w:val="24"/>
                <w:szCs w:val="24"/>
              </w:rPr>
              <w:t>）公务用车购置及运行费，指单位公务用车购置费及租用费、燃料费、维修费、过路过桥费、保险费、安全奖励费用等支出，公务用车指用于履行公务的机动车辆，包括领导干部专车、一般公务用车和执法执勤用车。（</w:t>
            </w:r>
            <w:r>
              <w:rPr>
                <w:rFonts w:ascii="宋体" w:hAnsi="宋体" w:cs="宋体"/>
                <w:color w:val="000000"/>
                <w:kern w:val="0"/>
                <w:sz w:val="24"/>
                <w:szCs w:val="24"/>
              </w:rPr>
              <w:t>3</w:t>
            </w:r>
            <w:r>
              <w:rPr>
                <w:rFonts w:hint="eastAsia" w:ascii="宋体" w:hAnsi="宋体" w:cs="宋体"/>
                <w:color w:val="000000"/>
                <w:kern w:val="0"/>
                <w:sz w:val="24"/>
                <w:szCs w:val="24"/>
              </w:rPr>
              <w:t>）公务接待费，指单位按规定开支的各类公务接待（含外宾接待）支出。</w:t>
            </w:r>
          </w:p>
        </w:tc>
      </w:tr>
      <w:tr>
        <w:tblPrEx>
          <w:tblCellMar>
            <w:top w:w="15" w:type="dxa"/>
            <w:left w:w="15" w:type="dxa"/>
            <w:bottom w:w="15" w:type="dxa"/>
            <w:right w:w="15" w:type="dxa"/>
          </w:tblCellMar>
        </w:tblPrEx>
        <w:trPr>
          <w:trHeight w:val="285" w:hRule="atLeast"/>
        </w:trPr>
        <w:tc>
          <w:tcPr>
            <w:tcW w:w="4290" w:type="dxa"/>
            <w:vAlign w:val="center"/>
          </w:tcPr>
          <w:p>
            <w:pPr>
              <w:rPr>
                <w:rFonts w:ascii="宋体" w:cs="宋体"/>
                <w:color w:val="000000"/>
                <w:sz w:val="24"/>
                <w:szCs w:val="24"/>
              </w:rPr>
            </w:pPr>
          </w:p>
        </w:tc>
        <w:tc>
          <w:tcPr>
            <w:tcW w:w="5250" w:type="dxa"/>
            <w:vAlign w:val="center"/>
          </w:tcPr>
          <w:p>
            <w:pPr>
              <w:rPr>
                <w:rFonts w:ascii="宋体" w:cs="宋体"/>
                <w:color w:val="000000"/>
                <w:sz w:val="24"/>
                <w:szCs w:val="24"/>
              </w:rPr>
            </w:pPr>
          </w:p>
        </w:tc>
      </w:tr>
    </w:tbl>
    <w:p>
      <w:pPr>
        <w:spacing w:line="600" w:lineRule="exact"/>
        <w:rPr>
          <w:rFonts w:ascii="仿宋_GB2312" w:hAnsi="仿宋_GB2312" w:eastAsia="仿宋_GB2312" w:cs="仿宋_GB2312"/>
          <w:sz w:val="32"/>
          <w:szCs w:val="32"/>
        </w:rPr>
        <w:sectPr>
          <w:pgSz w:w="11906" w:h="16838"/>
          <w:pgMar w:top="720" w:right="283" w:bottom="720" w:left="283" w:header="851" w:footer="992" w:gutter="0"/>
          <w:pgNumType w:fmt="numberInDash"/>
          <w:cols w:space="425" w:num="1"/>
          <w:docGrid w:type="lines" w:linePitch="312" w:charSpace="0"/>
        </w:sectPr>
      </w:pPr>
    </w:p>
    <w:tbl>
      <w:tblPr>
        <w:tblStyle w:val="7"/>
        <w:tblW w:w="12704" w:type="dxa"/>
        <w:tblInd w:w="850" w:type="dxa"/>
        <w:tblLayout w:type="fixed"/>
        <w:tblCellMar>
          <w:top w:w="15" w:type="dxa"/>
          <w:left w:w="15" w:type="dxa"/>
          <w:bottom w:w="15" w:type="dxa"/>
          <w:right w:w="15" w:type="dxa"/>
        </w:tblCellMar>
      </w:tblPr>
      <w:tblGrid>
        <w:gridCol w:w="660"/>
        <w:gridCol w:w="585"/>
        <w:gridCol w:w="870"/>
        <w:gridCol w:w="780"/>
        <w:gridCol w:w="1754"/>
        <w:gridCol w:w="1530"/>
        <w:gridCol w:w="1305"/>
        <w:gridCol w:w="870"/>
        <w:gridCol w:w="870"/>
        <w:gridCol w:w="870"/>
        <w:gridCol w:w="870"/>
        <w:gridCol w:w="870"/>
        <w:gridCol w:w="870"/>
      </w:tblGrid>
      <w:tr>
        <w:tblPrEx>
          <w:tblCellMar>
            <w:top w:w="15" w:type="dxa"/>
            <w:left w:w="15" w:type="dxa"/>
            <w:bottom w:w="15" w:type="dxa"/>
            <w:right w:w="15" w:type="dxa"/>
          </w:tblCellMar>
        </w:tblPrEx>
        <w:trPr>
          <w:trHeight w:val="510" w:hRule="atLeast"/>
        </w:trPr>
        <w:tc>
          <w:tcPr>
            <w:tcW w:w="660" w:type="dxa"/>
            <w:vAlign w:val="center"/>
          </w:tcPr>
          <w:p>
            <w:pPr>
              <w:jc w:val="center"/>
              <w:rPr>
                <w:rFonts w:ascii="宋体" w:cs="宋体"/>
                <w:color w:val="000000"/>
                <w:sz w:val="20"/>
                <w:szCs w:val="20"/>
              </w:rPr>
            </w:pPr>
          </w:p>
        </w:tc>
        <w:tc>
          <w:tcPr>
            <w:tcW w:w="585" w:type="dxa"/>
            <w:vAlign w:val="center"/>
          </w:tcPr>
          <w:p>
            <w:pPr>
              <w:jc w:val="center"/>
              <w:rPr>
                <w:rFonts w:ascii="宋体" w:cs="宋体"/>
                <w:color w:val="000000"/>
                <w:sz w:val="20"/>
                <w:szCs w:val="20"/>
              </w:rPr>
            </w:pPr>
          </w:p>
        </w:tc>
        <w:tc>
          <w:tcPr>
            <w:tcW w:w="870" w:type="dxa"/>
            <w:vAlign w:val="center"/>
          </w:tcPr>
          <w:p>
            <w:pPr>
              <w:jc w:val="center"/>
              <w:rPr>
                <w:rFonts w:ascii="宋体" w:cs="宋体"/>
                <w:color w:val="000000"/>
                <w:sz w:val="20"/>
                <w:szCs w:val="20"/>
              </w:rPr>
            </w:pPr>
          </w:p>
        </w:tc>
        <w:tc>
          <w:tcPr>
            <w:tcW w:w="780" w:type="dxa"/>
            <w:vAlign w:val="center"/>
          </w:tcPr>
          <w:p>
            <w:pPr>
              <w:jc w:val="right"/>
              <w:rPr>
                <w:rFonts w:ascii="宋体" w:cs="宋体"/>
                <w:color w:val="000000"/>
                <w:sz w:val="20"/>
                <w:szCs w:val="20"/>
              </w:rPr>
            </w:pPr>
          </w:p>
        </w:tc>
        <w:tc>
          <w:tcPr>
            <w:tcW w:w="1754" w:type="dxa"/>
            <w:vAlign w:val="center"/>
          </w:tcPr>
          <w:p>
            <w:pPr>
              <w:jc w:val="left"/>
              <w:rPr>
                <w:rFonts w:ascii="宋体" w:cs="宋体"/>
                <w:color w:val="000000"/>
                <w:sz w:val="20"/>
                <w:szCs w:val="20"/>
              </w:rPr>
            </w:pPr>
          </w:p>
        </w:tc>
        <w:tc>
          <w:tcPr>
            <w:tcW w:w="1530" w:type="dxa"/>
            <w:vAlign w:val="center"/>
          </w:tcPr>
          <w:p>
            <w:pPr>
              <w:rPr>
                <w:rFonts w:ascii="宋体" w:cs="宋体"/>
                <w:color w:val="000000"/>
                <w:sz w:val="20"/>
                <w:szCs w:val="20"/>
              </w:rPr>
            </w:pPr>
          </w:p>
        </w:tc>
        <w:tc>
          <w:tcPr>
            <w:tcW w:w="1305"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08</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435" w:hRule="atLeast"/>
        </w:trPr>
        <w:tc>
          <w:tcPr>
            <w:tcW w:w="12704" w:type="dxa"/>
            <w:gridSpan w:val="13"/>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lang w:eastAsia="zh-CN"/>
              </w:rPr>
              <w:t>2020</w:t>
            </w:r>
            <w:r>
              <w:rPr>
                <w:rFonts w:hint="eastAsia" w:ascii="宋体" w:hAnsi="宋体" w:cs="宋体"/>
                <w:b/>
                <w:color w:val="000000"/>
                <w:kern w:val="0"/>
                <w:sz w:val="40"/>
                <w:szCs w:val="40"/>
              </w:rPr>
              <w:t>年政府性基金支出情况表</w:t>
            </w:r>
          </w:p>
        </w:tc>
      </w:tr>
      <w:tr>
        <w:tblPrEx>
          <w:tblCellMar>
            <w:top w:w="15" w:type="dxa"/>
            <w:left w:w="15" w:type="dxa"/>
            <w:bottom w:w="15" w:type="dxa"/>
            <w:right w:w="15" w:type="dxa"/>
          </w:tblCellMar>
        </w:tblPrEx>
        <w:trPr>
          <w:trHeight w:val="510" w:hRule="atLeast"/>
        </w:trPr>
        <w:tc>
          <w:tcPr>
            <w:tcW w:w="4649" w:type="dxa"/>
            <w:gridSpan w:val="5"/>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530" w:type="dxa"/>
            <w:vAlign w:val="center"/>
          </w:tcPr>
          <w:p>
            <w:pPr>
              <w:rPr>
                <w:rFonts w:ascii="宋体" w:cs="宋体"/>
                <w:color w:val="000000"/>
                <w:sz w:val="20"/>
                <w:szCs w:val="20"/>
              </w:rPr>
            </w:pPr>
          </w:p>
        </w:tc>
        <w:tc>
          <w:tcPr>
            <w:tcW w:w="1305"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vAlign w:val="center"/>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trHeight w:val="510" w:hRule="atLeast"/>
        </w:trPr>
        <w:tc>
          <w:tcPr>
            <w:tcW w:w="660" w:type="dxa"/>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科目编码</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单位代码</w:t>
            </w:r>
          </w:p>
        </w:tc>
        <w:tc>
          <w:tcPr>
            <w:tcW w:w="1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单位（科目名称）</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总计</w:t>
            </w:r>
          </w:p>
        </w:tc>
        <w:tc>
          <w:tcPr>
            <w:tcW w:w="1305" w:type="dxa"/>
            <w:tcBorders>
              <w:top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基本支出</w:t>
            </w:r>
          </w:p>
        </w:tc>
        <w:tc>
          <w:tcPr>
            <w:tcW w:w="870" w:type="dxa"/>
            <w:tcBorders>
              <w:top w:val="single" w:color="000000" w:sz="4" w:space="0"/>
              <w:bottom w:val="single" w:color="000000" w:sz="4" w:space="0"/>
            </w:tcBorders>
            <w:vAlign w:val="center"/>
          </w:tcPr>
          <w:p>
            <w:pPr>
              <w:rPr>
                <w:rFonts w:ascii="宋体" w:cs="宋体"/>
                <w:color w:val="000000"/>
                <w:sz w:val="24"/>
                <w:szCs w:val="24"/>
              </w:rPr>
            </w:pPr>
          </w:p>
        </w:tc>
        <w:tc>
          <w:tcPr>
            <w:tcW w:w="870" w:type="dxa"/>
            <w:tcBorders>
              <w:top w:val="single" w:color="000000" w:sz="4" w:space="0"/>
              <w:bottom w:val="single" w:color="000000" w:sz="4" w:space="0"/>
            </w:tcBorders>
            <w:vAlign w:val="center"/>
          </w:tcPr>
          <w:p>
            <w:pPr>
              <w:rPr>
                <w:rFonts w:ascii="宋体" w:cs="宋体"/>
                <w:color w:val="000000"/>
                <w:sz w:val="24"/>
                <w:szCs w:val="24"/>
              </w:rPr>
            </w:pPr>
          </w:p>
        </w:tc>
        <w:tc>
          <w:tcPr>
            <w:tcW w:w="870" w:type="dxa"/>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tcBorders>
              <w:top w:val="single" w:color="000000" w:sz="4" w:space="0"/>
              <w:left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项目支出</w:t>
            </w:r>
          </w:p>
        </w:tc>
        <w:tc>
          <w:tcPr>
            <w:tcW w:w="870" w:type="dxa"/>
            <w:tcBorders>
              <w:top w:val="single" w:color="000000" w:sz="4" w:space="0"/>
              <w:bottom w:val="single" w:color="000000" w:sz="4" w:space="0"/>
            </w:tcBorders>
            <w:vAlign w:val="center"/>
          </w:tcPr>
          <w:p>
            <w:pPr>
              <w:rPr>
                <w:rFonts w:ascii="宋体" w:cs="宋体"/>
                <w:color w:val="000000"/>
                <w:sz w:val="24"/>
                <w:szCs w:val="24"/>
              </w:rPr>
            </w:pPr>
          </w:p>
        </w:tc>
        <w:tc>
          <w:tcPr>
            <w:tcW w:w="870" w:type="dxa"/>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类</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款</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w:t>
            </w: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30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工资福利支出</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商品服务支出</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对个人和家庭的补助</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一般性项目</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专项资金</w:t>
            </w:r>
          </w:p>
        </w:tc>
      </w:tr>
      <w:tr>
        <w:tblPrEx>
          <w:tblCellMar>
            <w:top w:w="15" w:type="dxa"/>
            <w:left w:w="15" w:type="dxa"/>
            <w:bottom w:w="15" w:type="dxa"/>
            <w:right w:w="15" w:type="dxa"/>
          </w:tblCellMar>
        </w:tblPrEx>
        <w:trPr>
          <w:trHeight w:val="405"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7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4</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8</w:t>
            </w:r>
          </w:p>
        </w:tc>
      </w:tr>
      <w:tr>
        <w:tblPrEx>
          <w:tblCellMar>
            <w:top w:w="15" w:type="dxa"/>
            <w:left w:w="15" w:type="dxa"/>
            <w:bottom w:w="15" w:type="dxa"/>
            <w:right w:w="15" w:type="dxa"/>
          </w:tblCellMar>
        </w:tblPrEx>
        <w:trPr>
          <w:trHeight w:val="405" w:hRule="atLeast"/>
        </w:trPr>
        <w:tc>
          <w:tcPr>
            <w:tcW w:w="66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5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78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175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153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130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auto"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40" w:hRule="atLeast"/>
        </w:trPr>
        <w:tc>
          <w:tcPr>
            <w:tcW w:w="12704" w:type="dxa"/>
            <w:gridSpan w:val="13"/>
            <w:tcBorders>
              <w:top w:val="single" w:color="auto" w:sz="4" w:space="0"/>
              <w:left w:val="single" w:color="auto" w:sz="4" w:space="0"/>
              <w:bottom w:val="single" w:color="auto" w:sz="4" w:space="0"/>
              <w:right w:val="single" w:color="auto" w:sz="4" w:space="0"/>
            </w:tcBorders>
            <w:vAlign w:val="center"/>
          </w:tcPr>
          <w:p>
            <w:pPr>
              <w:ind w:firstLine="720" w:firstLineChars="300"/>
              <w:jc w:val="both"/>
              <w:rPr>
                <w:rFonts w:hint="default" w:ascii="宋体" w:eastAsia="宋体" w:cs="宋体"/>
                <w:color w:val="000000"/>
                <w:sz w:val="24"/>
                <w:szCs w:val="24"/>
                <w:lang w:val="en-US" w:eastAsia="zh-CN"/>
              </w:rPr>
            </w:pPr>
            <w:r>
              <w:rPr>
                <w:rFonts w:hint="eastAsia" w:ascii="宋体" w:cs="宋体"/>
                <w:color w:val="000000"/>
                <w:sz w:val="24"/>
                <w:szCs w:val="24"/>
                <w:lang w:val="en-US" w:eastAsia="zh-CN"/>
              </w:rPr>
              <w:t>说明：我单位没有政府性基金收入，也没有使用政府性基金安排的支出，故本表无数据。</w:t>
            </w:r>
          </w:p>
        </w:tc>
      </w:tr>
    </w:tbl>
    <w:p>
      <w:pPr>
        <w:spacing w:line="600" w:lineRule="exact"/>
        <w:rPr>
          <w:rFonts w:ascii="仿宋_GB2312" w:hAnsi="仿宋_GB2312" w:eastAsia="仿宋_GB2312" w:cs="仿宋_GB2312"/>
          <w:sz w:val="32"/>
          <w:szCs w:val="32"/>
        </w:rPr>
      </w:pPr>
    </w:p>
    <w:sectPr>
      <w:pgSz w:w="16838" w:h="11906" w:orient="landscape"/>
      <w:pgMar w:top="283" w:right="720" w:bottom="283"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Tw Cen MT Condensed Extra Bold">
    <w:panose1 w:val="020B0803020202020204"/>
    <w:charset w:val="00"/>
    <w:family w:val="auto"/>
    <w:pitch w:val="default"/>
    <w:sig w:usb0="00000003" w:usb1="00000000" w:usb2="00000000" w:usb3="00000000" w:csb0="20000003" w:csb1="00000000"/>
  </w:font>
  <w:font w:name="Poor Richard">
    <w:panose1 w:val="02080502050505020702"/>
    <w:charset w:val="00"/>
    <w:family w:val="auto"/>
    <w:pitch w:val="default"/>
    <w:sig w:usb0="00000003" w:usb1="00000000" w:usb2="00000000" w:usb3="00000000" w:csb0="20000001" w:csb1="00000000"/>
  </w:font>
  <w:font w:name="Microsoft JhengHei Light">
    <w:panose1 w:val="020B0304030504040204"/>
    <w:charset w:val="88"/>
    <w:family w:val="auto"/>
    <w:pitch w:val="default"/>
    <w:sig w:usb0="800002A7" w:usb1="28CF4400" w:usb2="00000016" w:usb3="00000000" w:csb0="00100009"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jc w:val="center"/>
                  <w:rPr>
                    <w:rFonts w:ascii="宋体"/>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10 -</w:t>
                </w:r>
                <w:r>
                  <w:rPr>
                    <w:rFonts w:ascii="Times New Roman" w:hAnsi="Times New Roman"/>
                    <w:sz w:val="28"/>
                    <w:szCs w:val="28"/>
                  </w:rPr>
                  <w:fldChar w:fldCharType="end"/>
                </w:r>
              </w:p>
              <w:p>
                <w:pPr>
                  <w:rPr>
                    <w:rFonts w:ascii="宋体"/>
                    <w:sz w:val="28"/>
                    <w:szCs w:val="28"/>
                  </w:rPr>
                </w:pP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358430"/>
    <w:multiLevelType w:val="singleLevel"/>
    <w:tmpl w:val="E6358430"/>
    <w:lvl w:ilvl="0" w:tentative="0">
      <w:start w:val="3"/>
      <w:numFmt w:val="chineseCounting"/>
      <w:suff w:val="nothing"/>
      <w:lvlText w:val="%1、"/>
      <w:lvlJc w:val="left"/>
      <w:rPr>
        <w:rFonts w:hint="eastAsia" w:ascii="仿宋" w:hAnsi="仿宋" w:eastAsia="仿宋" w:cs="仿宋"/>
        <w:b/>
        <w:bCs/>
      </w:rPr>
    </w:lvl>
  </w:abstractNum>
  <w:abstractNum w:abstractNumId="1">
    <w:nsid w:val="F913FF22"/>
    <w:multiLevelType w:val="singleLevel"/>
    <w:tmpl w:val="F913FF22"/>
    <w:lvl w:ilvl="0" w:tentative="0">
      <w:start w:val="8"/>
      <w:numFmt w:val="chineseCounting"/>
      <w:suff w:val="nothing"/>
      <w:lvlText w:val="%1、"/>
      <w:lvlJc w:val="left"/>
      <w:rPr>
        <w:rFonts w:hint="eastAsia"/>
      </w:rPr>
    </w:lvl>
  </w:abstractNum>
  <w:abstractNum w:abstractNumId="2">
    <w:nsid w:val="505E0436"/>
    <w:multiLevelType w:val="singleLevel"/>
    <w:tmpl w:val="505E0436"/>
    <w:lvl w:ilvl="0" w:tentative="0">
      <w:start w:val="5"/>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9A9"/>
    <w:rsid w:val="00001719"/>
    <w:rsid w:val="00012E92"/>
    <w:rsid w:val="0002054A"/>
    <w:rsid w:val="00023602"/>
    <w:rsid w:val="000244FB"/>
    <w:rsid w:val="0003434E"/>
    <w:rsid w:val="00035C54"/>
    <w:rsid w:val="00054BDD"/>
    <w:rsid w:val="00056573"/>
    <w:rsid w:val="00057C99"/>
    <w:rsid w:val="0006481A"/>
    <w:rsid w:val="00096F1E"/>
    <w:rsid w:val="000D4C32"/>
    <w:rsid w:val="000E472E"/>
    <w:rsid w:val="000F1F88"/>
    <w:rsid w:val="001020BE"/>
    <w:rsid w:val="001072C6"/>
    <w:rsid w:val="001262FB"/>
    <w:rsid w:val="001330BE"/>
    <w:rsid w:val="00145728"/>
    <w:rsid w:val="00156044"/>
    <w:rsid w:val="0017490F"/>
    <w:rsid w:val="001930BE"/>
    <w:rsid w:val="00193A7A"/>
    <w:rsid w:val="00196EDA"/>
    <w:rsid w:val="001A5FCA"/>
    <w:rsid w:val="001A7E31"/>
    <w:rsid w:val="001B0186"/>
    <w:rsid w:val="001B0B95"/>
    <w:rsid w:val="001C179C"/>
    <w:rsid w:val="002212D1"/>
    <w:rsid w:val="00234202"/>
    <w:rsid w:val="00236652"/>
    <w:rsid w:val="00254584"/>
    <w:rsid w:val="00280D42"/>
    <w:rsid w:val="00287F5D"/>
    <w:rsid w:val="002A5212"/>
    <w:rsid w:val="002B180E"/>
    <w:rsid w:val="002D16C2"/>
    <w:rsid w:val="002D7678"/>
    <w:rsid w:val="002E0549"/>
    <w:rsid w:val="002E10D5"/>
    <w:rsid w:val="002E44C4"/>
    <w:rsid w:val="002F1098"/>
    <w:rsid w:val="002F50B1"/>
    <w:rsid w:val="00306DED"/>
    <w:rsid w:val="003112F5"/>
    <w:rsid w:val="003204E3"/>
    <w:rsid w:val="003303AD"/>
    <w:rsid w:val="00344E67"/>
    <w:rsid w:val="00355D73"/>
    <w:rsid w:val="00376361"/>
    <w:rsid w:val="0039719A"/>
    <w:rsid w:val="003A708F"/>
    <w:rsid w:val="003D2DB6"/>
    <w:rsid w:val="003F1C2C"/>
    <w:rsid w:val="00420EA3"/>
    <w:rsid w:val="00420F0F"/>
    <w:rsid w:val="00430ACC"/>
    <w:rsid w:val="00447E41"/>
    <w:rsid w:val="004516BA"/>
    <w:rsid w:val="00480938"/>
    <w:rsid w:val="004A1A7A"/>
    <w:rsid w:val="004A47DA"/>
    <w:rsid w:val="004A7709"/>
    <w:rsid w:val="004C4F6E"/>
    <w:rsid w:val="004D3AA4"/>
    <w:rsid w:val="004E46CF"/>
    <w:rsid w:val="004F6A01"/>
    <w:rsid w:val="00505550"/>
    <w:rsid w:val="00521294"/>
    <w:rsid w:val="00537C09"/>
    <w:rsid w:val="00567B97"/>
    <w:rsid w:val="00567C6A"/>
    <w:rsid w:val="00573B62"/>
    <w:rsid w:val="005C56A3"/>
    <w:rsid w:val="005E0512"/>
    <w:rsid w:val="005E6BF0"/>
    <w:rsid w:val="005F5B6B"/>
    <w:rsid w:val="00610662"/>
    <w:rsid w:val="00613118"/>
    <w:rsid w:val="006167CD"/>
    <w:rsid w:val="00623935"/>
    <w:rsid w:val="00626FF8"/>
    <w:rsid w:val="00636D14"/>
    <w:rsid w:val="00637665"/>
    <w:rsid w:val="00640FA2"/>
    <w:rsid w:val="00673E3F"/>
    <w:rsid w:val="00675525"/>
    <w:rsid w:val="00676F77"/>
    <w:rsid w:val="00687FD9"/>
    <w:rsid w:val="006D355A"/>
    <w:rsid w:val="006D5E48"/>
    <w:rsid w:val="00707A3C"/>
    <w:rsid w:val="00775DD5"/>
    <w:rsid w:val="007831C4"/>
    <w:rsid w:val="00791B17"/>
    <w:rsid w:val="00795D2E"/>
    <w:rsid w:val="007C0E86"/>
    <w:rsid w:val="00817C09"/>
    <w:rsid w:val="00831235"/>
    <w:rsid w:val="00831FF9"/>
    <w:rsid w:val="0083350A"/>
    <w:rsid w:val="00837F19"/>
    <w:rsid w:val="008406E8"/>
    <w:rsid w:val="00854FD3"/>
    <w:rsid w:val="00856598"/>
    <w:rsid w:val="00894092"/>
    <w:rsid w:val="0089490B"/>
    <w:rsid w:val="008A3F61"/>
    <w:rsid w:val="008B12F9"/>
    <w:rsid w:val="008C2349"/>
    <w:rsid w:val="008C6A36"/>
    <w:rsid w:val="008F7DFA"/>
    <w:rsid w:val="00901ED6"/>
    <w:rsid w:val="00905173"/>
    <w:rsid w:val="009306FB"/>
    <w:rsid w:val="009335EA"/>
    <w:rsid w:val="0093696B"/>
    <w:rsid w:val="00944E40"/>
    <w:rsid w:val="009670D0"/>
    <w:rsid w:val="009701A3"/>
    <w:rsid w:val="00976271"/>
    <w:rsid w:val="009800DF"/>
    <w:rsid w:val="00980BE9"/>
    <w:rsid w:val="009A44E0"/>
    <w:rsid w:val="009E3F46"/>
    <w:rsid w:val="009E7CAF"/>
    <w:rsid w:val="009F5588"/>
    <w:rsid w:val="009F5FE7"/>
    <w:rsid w:val="00A17B97"/>
    <w:rsid w:val="00A237ED"/>
    <w:rsid w:val="00A247D4"/>
    <w:rsid w:val="00A333FD"/>
    <w:rsid w:val="00A415BE"/>
    <w:rsid w:val="00A6277D"/>
    <w:rsid w:val="00A67FFC"/>
    <w:rsid w:val="00A7432F"/>
    <w:rsid w:val="00A869E2"/>
    <w:rsid w:val="00A96724"/>
    <w:rsid w:val="00A97DE0"/>
    <w:rsid w:val="00AD0C4D"/>
    <w:rsid w:val="00AD3614"/>
    <w:rsid w:val="00AE6608"/>
    <w:rsid w:val="00B239A9"/>
    <w:rsid w:val="00B4062D"/>
    <w:rsid w:val="00B61029"/>
    <w:rsid w:val="00B70506"/>
    <w:rsid w:val="00B93341"/>
    <w:rsid w:val="00BB3BCB"/>
    <w:rsid w:val="00BE633E"/>
    <w:rsid w:val="00BF5DD5"/>
    <w:rsid w:val="00BF7BF1"/>
    <w:rsid w:val="00C078C7"/>
    <w:rsid w:val="00C110ED"/>
    <w:rsid w:val="00C31787"/>
    <w:rsid w:val="00C401A1"/>
    <w:rsid w:val="00C44D7C"/>
    <w:rsid w:val="00C47E3A"/>
    <w:rsid w:val="00C5009C"/>
    <w:rsid w:val="00C53D47"/>
    <w:rsid w:val="00C65103"/>
    <w:rsid w:val="00C74D36"/>
    <w:rsid w:val="00C74D60"/>
    <w:rsid w:val="00C767DB"/>
    <w:rsid w:val="00C950F4"/>
    <w:rsid w:val="00C975E1"/>
    <w:rsid w:val="00CA51A2"/>
    <w:rsid w:val="00CB36B4"/>
    <w:rsid w:val="00CD1676"/>
    <w:rsid w:val="00CD3BD2"/>
    <w:rsid w:val="00CE6A7E"/>
    <w:rsid w:val="00CE710F"/>
    <w:rsid w:val="00D036C7"/>
    <w:rsid w:val="00D072B2"/>
    <w:rsid w:val="00D13C7C"/>
    <w:rsid w:val="00D4211E"/>
    <w:rsid w:val="00D47B55"/>
    <w:rsid w:val="00D51B4C"/>
    <w:rsid w:val="00D532B3"/>
    <w:rsid w:val="00D75EE5"/>
    <w:rsid w:val="00DA1FDA"/>
    <w:rsid w:val="00DE5829"/>
    <w:rsid w:val="00E1443F"/>
    <w:rsid w:val="00E14B3F"/>
    <w:rsid w:val="00E16A8F"/>
    <w:rsid w:val="00E24DE1"/>
    <w:rsid w:val="00E2603E"/>
    <w:rsid w:val="00E442BD"/>
    <w:rsid w:val="00E51013"/>
    <w:rsid w:val="00E77EC7"/>
    <w:rsid w:val="00E86209"/>
    <w:rsid w:val="00E91259"/>
    <w:rsid w:val="00EB3B69"/>
    <w:rsid w:val="00EC02AC"/>
    <w:rsid w:val="00EC3EDB"/>
    <w:rsid w:val="00EC4395"/>
    <w:rsid w:val="00ED6593"/>
    <w:rsid w:val="00EE27E7"/>
    <w:rsid w:val="00EF7FE8"/>
    <w:rsid w:val="00F15602"/>
    <w:rsid w:val="00F161D8"/>
    <w:rsid w:val="00F20D22"/>
    <w:rsid w:val="00F24D17"/>
    <w:rsid w:val="00F253C1"/>
    <w:rsid w:val="00F9110A"/>
    <w:rsid w:val="00F9127F"/>
    <w:rsid w:val="00FA66D3"/>
    <w:rsid w:val="00FB4BA3"/>
    <w:rsid w:val="00FB5B43"/>
    <w:rsid w:val="00FF59CD"/>
    <w:rsid w:val="01092FC0"/>
    <w:rsid w:val="02082BAF"/>
    <w:rsid w:val="02307331"/>
    <w:rsid w:val="024805CF"/>
    <w:rsid w:val="028225A2"/>
    <w:rsid w:val="02903DAF"/>
    <w:rsid w:val="03330096"/>
    <w:rsid w:val="03C3676C"/>
    <w:rsid w:val="03EA4CC7"/>
    <w:rsid w:val="04013E80"/>
    <w:rsid w:val="050C35A9"/>
    <w:rsid w:val="05583B2E"/>
    <w:rsid w:val="059D09B0"/>
    <w:rsid w:val="05AC5C0D"/>
    <w:rsid w:val="05CC6144"/>
    <w:rsid w:val="05DC7CBC"/>
    <w:rsid w:val="05E6317D"/>
    <w:rsid w:val="064B3CFD"/>
    <w:rsid w:val="06591635"/>
    <w:rsid w:val="070B606B"/>
    <w:rsid w:val="0910560C"/>
    <w:rsid w:val="09436F2C"/>
    <w:rsid w:val="09684307"/>
    <w:rsid w:val="0B3C1ADC"/>
    <w:rsid w:val="0B4B5BBE"/>
    <w:rsid w:val="0B517929"/>
    <w:rsid w:val="0B685327"/>
    <w:rsid w:val="0BA1061C"/>
    <w:rsid w:val="0BC11EC9"/>
    <w:rsid w:val="0BD221CE"/>
    <w:rsid w:val="0BDA1802"/>
    <w:rsid w:val="0D7B2C2B"/>
    <w:rsid w:val="0DCF0089"/>
    <w:rsid w:val="0E00722F"/>
    <w:rsid w:val="0E023D2D"/>
    <w:rsid w:val="0E3725C8"/>
    <w:rsid w:val="0E8E68BF"/>
    <w:rsid w:val="0FCD3FCF"/>
    <w:rsid w:val="101E4C15"/>
    <w:rsid w:val="103B76D3"/>
    <w:rsid w:val="10D87DF1"/>
    <w:rsid w:val="110712C3"/>
    <w:rsid w:val="11B305BD"/>
    <w:rsid w:val="1226696D"/>
    <w:rsid w:val="12635F32"/>
    <w:rsid w:val="12683BEA"/>
    <w:rsid w:val="12866F87"/>
    <w:rsid w:val="12A43EEC"/>
    <w:rsid w:val="13211C79"/>
    <w:rsid w:val="13844554"/>
    <w:rsid w:val="139645F1"/>
    <w:rsid w:val="141B0FC4"/>
    <w:rsid w:val="141C7048"/>
    <w:rsid w:val="14D17B20"/>
    <w:rsid w:val="14DA3DEE"/>
    <w:rsid w:val="152A0114"/>
    <w:rsid w:val="159A5DEA"/>
    <w:rsid w:val="16752D8D"/>
    <w:rsid w:val="16F9232F"/>
    <w:rsid w:val="17A8258E"/>
    <w:rsid w:val="18063D4D"/>
    <w:rsid w:val="180A567E"/>
    <w:rsid w:val="18664662"/>
    <w:rsid w:val="19E701AC"/>
    <w:rsid w:val="1A0B7162"/>
    <w:rsid w:val="1A0D6F22"/>
    <w:rsid w:val="1A2033C6"/>
    <w:rsid w:val="1A3348A3"/>
    <w:rsid w:val="1AAD396B"/>
    <w:rsid w:val="1AB629A9"/>
    <w:rsid w:val="1AFE1310"/>
    <w:rsid w:val="1BD355A4"/>
    <w:rsid w:val="1BE55C95"/>
    <w:rsid w:val="1C362472"/>
    <w:rsid w:val="1C5B3420"/>
    <w:rsid w:val="1D0B3C3E"/>
    <w:rsid w:val="1D1703F7"/>
    <w:rsid w:val="1D7F420C"/>
    <w:rsid w:val="1E2619B0"/>
    <w:rsid w:val="1E2B2187"/>
    <w:rsid w:val="1E424175"/>
    <w:rsid w:val="1E8A64C7"/>
    <w:rsid w:val="1EC54515"/>
    <w:rsid w:val="1EC620BE"/>
    <w:rsid w:val="1ED0312A"/>
    <w:rsid w:val="1F165C1F"/>
    <w:rsid w:val="1F8379C0"/>
    <w:rsid w:val="1FDF2D19"/>
    <w:rsid w:val="21630159"/>
    <w:rsid w:val="21E71D7B"/>
    <w:rsid w:val="22E9440A"/>
    <w:rsid w:val="23430D4A"/>
    <w:rsid w:val="24273B5C"/>
    <w:rsid w:val="258C0465"/>
    <w:rsid w:val="258F188A"/>
    <w:rsid w:val="259173DB"/>
    <w:rsid w:val="25DB10BB"/>
    <w:rsid w:val="263C013B"/>
    <w:rsid w:val="269C74FC"/>
    <w:rsid w:val="26EC7B26"/>
    <w:rsid w:val="27CD267F"/>
    <w:rsid w:val="27D31B1F"/>
    <w:rsid w:val="2826606D"/>
    <w:rsid w:val="282D115B"/>
    <w:rsid w:val="28592559"/>
    <w:rsid w:val="28702189"/>
    <w:rsid w:val="28767DB1"/>
    <w:rsid w:val="289D25D0"/>
    <w:rsid w:val="28EC01CD"/>
    <w:rsid w:val="296919BA"/>
    <w:rsid w:val="296E38DA"/>
    <w:rsid w:val="2A084B83"/>
    <w:rsid w:val="2A93461C"/>
    <w:rsid w:val="2AB02ADA"/>
    <w:rsid w:val="2AD97F78"/>
    <w:rsid w:val="2B1076CF"/>
    <w:rsid w:val="2B6E6BDC"/>
    <w:rsid w:val="2C2F465A"/>
    <w:rsid w:val="2C66675D"/>
    <w:rsid w:val="2C842EC0"/>
    <w:rsid w:val="2D0E1BF3"/>
    <w:rsid w:val="2D1814C8"/>
    <w:rsid w:val="2E17254C"/>
    <w:rsid w:val="2E206EC5"/>
    <w:rsid w:val="2E4D3BA2"/>
    <w:rsid w:val="2E8C62AA"/>
    <w:rsid w:val="2E904E51"/>
    <w:rsid w:val="2F8B1237"/>
    <w:rsid w:val="3080566D"/>
    <w:rsid w:val="308C2478"/>
    <w:rsid w:val="31500ADF"/>
    <w:rsid w:val="31976159"/>
    <w:rsid w:val="324D2D96"/>
    <w:rsid w:val="325C4D07"/>
    <w:rsid w:val="32C276BC"/>
    <w:rsid w:val="32DB18A9"/>
    <w:rsid w:val="340C77E3"/>
    <w:rsid w:val="34D34B64"/>
    <w:rsid w:val="35197570"/>
    <w:rsid w:val="36284918"/>
    <w:rsid w:val="37771CA6"/>
    <w:rsid w:val="37EF42AD"/>
    <w:rsid w:val="383A7753"/>
    <w:rsid w:val="3847035F"/>
    <w:rsid w:val="38C7350D"/>
    <w:rsid w:val="391458B4"/>
    <w:rsid w:val="3A071DF2"/>
    <w:rsid w:val="3A3F5EFA"/>
    <w:rsid w:val="3A4E7349"/>
    <w:rsid w:val="3A9B578F"/>
    <w:rsid w:val="3B605887"/>
    <w:rsid w:val="3C4231F2"/>
    <w:rsid w:val="3CE00C91"/>
    <w:rsid w:val="3E061E36"/>
    <w:rsid w:val="3EC60481"/>
    <w:rsid w:val="3F401894"/>
    <w:rsid w:val="3FFA3547"/>
    <w:rsid w:val="406957AF"/>
    <w:rsid w:val="40B352AE"/>
    <w:rsid w:val="40C869EC"/>
    <w:rsid w:val="417463B2"/>
    <w:rsid w:val="419A2269"/>
    <w:rsid w:val="41CE58B2"/>
    <w:rsid w:val="423716C9"/>
    <w:rsid w:val="42816D29"/>
    <w:rsid w:val="43894B87"/>
    <w:rsid w:val="43F23D23"/>
    <w:rsid w:val="44111CED"/>
    <w:rsid w:val="44340463"/>
    <w:rsid w:val="454E5755"/>
    <w:rsid w:val="45C23D14"/>
    <w:rsid w:val="46A84E77"/>
    <w:rsid w:val="46B0707F"/>
    <w:rsid w:val="46FF50D2"/>
    <w:rsid w:val="47316C57"/>
    <w:rsid w:val="4759445F"/>
    <w:rsid w:val="47785598"/>
    <w:rsid w:val="47A8424D"/>
    <w:rsid w:val="47D33774"/>
    <w:rsid w:val="4809234F"/>
    <w:rsid w:val="485D76F5"/>
    <w:rsid w:val="48CC2915"/>
    <w:rsid w:val="48DE1E1A"/>
    <w:rsid w:val="49B9101A"/>
    <w:rsid w:val="49BE6481"/>
    <w:rsid w:val="4A0379EE"/>
    <w:rsid w:val="4A792B00"/>
    <w:rsid w:val="4AE710E2"/>
    <w:rsid w:val="4B3B387B"/>
    <w:rsid w:val="4BE207DB"/>
    <w:rsid w:val="4C783034"/>
    <w:rsid w:val="4CF734F6"/>
    <w:rsid w:val="4DDA5DB6"/>
    <w:rsid w:val="4E620A65"/>
    <w:rsid w:val="5064479C"/>
    <w:rsid w:val="50D75C46"/>
    <w:rsid w:val="51187270"/>
    <w:rsid w:val="51677985"/>
    <w:rsid w:val="523B51D4"/>
    <w:rsid w:val="53F241EF"/>
    <w:rsid w:val="548537A7"/>
    <w:rsid w:val="55112B59"/>
    <w:rsid w:val="551E3591"/>
    <w:rsid w:val="55CE4A0A"/>
    <w:rsid w:val="55ED2DE8"/>
    <w:rsid w:val="5628503E"/>
    <w:rsid w:val="56694653"/>
    <w:rsid w:val="567C29E6"/>
    <w:rsid w:val="57823189"/>
    <w:rsid w:val="58E16E2F"/>
    <w:rsid w:val="59486812"/>
    <w:rsid w:val="59CF16DD"/>
    <w:rsid w:val="5A1F23B4"/>
    <w:rsid w:val="5A6D4525"/>
    <w:rsid w:val="5AF35119"/>
    <w:rsid w:val="5B2C0AE0"/>
    <w:rsid w:val="5B742129"/>
    <w:rsid w:val="5B8F1504"/>
    <w:rsid w:val="5C2B5512"/>
    <w:rsid w:val="5C684059"/>
    <w:rsid w:val="5DAB00BF"/>
    <w:rsid w:val="5DE05B49"/>
    <w:rsid w:val="5F245E4F"/>
    <w:rsid w:val="5F7A5BEB"/>
    <w:rsid w:val="5FAB7873"/>
    <w:rsid w:val="60BD2637"/>
    <w:rsid w:val="60CD424F"/>
    <w:rsid w:val="614D18C0"/>
    <w:rsid w:val="624F35CD"/>
    <w:rsid w:val="626F1AF3"/>
    <w:rsid w:val="630E7068"/>
    <w:rsid w:val="63E0089C"/>
    <w:rsid w:val="63F908E5"/>
    <w:rsid w:val="648810AE"/>
    <w:rsid w:val="64892230"/>
    <w:rsid w:val="649D5091"/>
    <w:rsid w:val="650B7EEC"/>
    <w:rsid w:val="65222270"/>
    <w:rsid w:val="67C91EBA"/>
    <w:rsid w:val="6A4A5BC1"/>
    <w:rsid w:val="6A5A0790"/>
    <w:rsid w:val="6A6A6A20"/>
    <w:rsid w:val="6B2A711F"/>
    <w:rsid w:val="6B7511D8"/>
    <w:rsid w:val="6BB24C68"/>
    <w:rsid w:val="6BB7755D"/>
    <w:rsid w:val="6C020D13"/>
    <w:rsid w:val="6C172C07"/>
    <w:rsid w:val="6C333644"/>
    <w:rsid w:val="6C597394"/>
    <w:rsid w:val="6CA319AE"/>
    <w:rsid w:val="6CB51CDB"/>
    <w:rsid w:val="6D3C7975"/>
    <w:rsid w:val="6E25267A"/>
    <w:rsid w:val="6F431C66"/>
    <w:rsid w:val="6FC8611F"/>
    <w:rsid w:val="6FF80758"/>
    <w:rsid w:val="703E7F4E"/>
    <w:rsid w:val="70CA00DB"/>
    <w:rsid w:val="710179A8"/>
    <w:rsid w:val="71091110"/>
    <w:rsid w:val="71EF27F8"/>
    <w:rsid w:val="728B5EB1"/>
    <w:rsid w:val="729C3743"/>
    <w:rsid w:val="73261383"/>
    <w:rsid w:val="737B6470"/>
    <w:rsid w:val="739A5338"/>
    <w:rsid w:val="74B4663C"/>
    <w:rsid w:val="74CC57C8"/>
    <w:rsid w:val="75712415"/>
    <w:rsid w:val="75AA3A3D"/>
    <w:rsid w:val="75E81E39"/>
    <w:rsid w:val="75F81415"/>
    <w:rsid w:val="7615540F"/>
    <w:rsid w:val="764D47A9"/>
    <w:rsid w:val="76CE6EAF"/>
    <w:rsid w:val="77F4370E"/>
    <w:rsid w:val="78705FBC"/>
    <w:rsid w:val="789425E0"/>
    <w:rsid w:val="79A33B58"/>
    <w:rsid w:val="79AB36E0"/>
    <w:rsid w:val="7AF50DE7"/>
    <w:rsid w:val="7AF87AF0"/>
    <w:rsid w:val="7C710836"/>
    <w:rsid w:val="7CB218DF"/>
    <w:rsid w:val="7DF222A7"/>
    <w:rsid w:val="7ECD4642"/>
    <w:rsid w:val="7F0E5237"/>
    <w:rsid w:val="7F3B396E"/>
    <w:rsid w:val="7F921CCE"/>
    <w:rsid w:val="7FAB0B99"/>
    <w:rsid w:val="7FCA54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autoSpaceDE w:val="0"/>
      <w:autoSpaceDN w:val="0"/>
      <w:adjustRightInd w:val="0"/>
      <w:ind w:left="761"/>
      <w:jc w:val="left"/>
    </w:pPr>
    <w:rPr>
      <w:rFonts w:ascii="仿宋_GB2312" w:hAnsi="Times New Roman" w:eastAsia="仿宋_GB2312"/>
      <w:kern w:val="0"/>
      <w:sz w:val="32"/>
      <w:szCs w:val="32"/>
    </w:r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Body Text Char"/>
    <w:basedOn w:val="9"/>
    <w:link w:val="2"/>
    <w:semiHidden/>
    <w:qFormat/>
    <w:locked/>
    <w:uiPriority w:val="99"/>
    <w:rPr>
      <w:rFonts w:cs="Times New Roman"/>
    </w:rPr>
  </w:style>
  <w:style w:type="character" w:customStyle="1" w:styleId="11">
    <w:name w:val="Balloon Text Char"/>
    <w:basedOn w:val="9"/>
    <w:link w:val="3"/>
    <w:semiHidden/>
    <w:qFormat/>
    <w:locked/>
    <w:uiPriority w:val="99"/>
    <w:rPr>
      <w:rFonts w:ascii="Calibri" w:hAnsi="Calibri" w:eastAsia="宋体" w:cs="Times New Roman"/>
      <w:kern w:val="2"/>
      <w:sz w:val="18"/>
      <w:szCs w:val="18"/>
    </w:rPr>
  </w:style>
  <w:style w:type="character" w:customStyle="1" w:styleId="12">
    <w:name w:val="Footer Char"/>
    <w:basedOn w:val="9"/>
    <w:link w:val="4"/>
    <w:qFormat/>
    <w:locked/>
    <w:uiPriority w:val="99"/>
    <w:rPr>
      <w:rFonts w:cs="Times New Roman"/>
      <w:sz w:val="18"/>
      <w:szCs w:val="18"/>
    </w:rPr>
  </w:style>
  <w:style w:type="character" w:customStyle="1" w:styleId="13">
    <w:name w:val="Header Char"/>
    <w:basedOn w:val="9"/>
    <w:link w:val="5"/>
    <w:semiHidden/>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正文文本 Char"/>
    <w:qFormat/>
    <w:uiPriority w:val="99"/>
    <w:rPr>
      <w:rFonts w:ascii="仿宋_GB2312" w:eastAsia="仿宋_GB2312"/>
      <w:sz w:val="32"/>
    </w:rPr>
  </w:style>
  <w:style w:type="character" w:customStyle="1" w:styleId="16">
    <w:name w:val="font21"/>
    <w:basedOn w:val="9"/>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1726</Words>
  <Characters>9841</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2017-10-27T07:07:00Z</dcterms:created>
  <dc:creator>dell</dc:creator>
  <cp:lastModifiedBy>lenovo</cp:lastModifiedBy>
  <cp:lastPrinted>2020-06-04T07:51:00Z</cp:lastPrinted>
  <dcterms:modified xsi:type="dcterms:W3CDTF">2021-06-09T06:06:23Z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2A222A65A339430BA26CA0369E871406</vt:lpwstr>
  </property>
</Properties>
</file>