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黑体" w:hAnsi="黑体" w:eastAsia="黑体"/>
          <w:sz w:val="28"/>
          <w:szCs w:val="28"/>
        </w:rPr>
      </w:pPr>
    </w:p>
    <w:p>
      <w:pPr>
        <w:adjustRightInd w:val="0"/>
        <w:snapToGrid w:val="0"/>
        <w:spacing w:line="360" w:lineRule="auto"/>
        <w:jc w:val="center"/>
        <w:rPr>
          <w:rFonts w:hint="eastAsia" w:ascii="黑体" w:hAnsi="黑体" w:eastAsia="黑体"/>
          <w:sz w:val="28"/>
          <w:szCs w:val="28"/>
        </w:rPr>
      </w:pPr>
    </w:p>
    <w:p>
      <w:pPr>
        <w:adjustRightInd w:val="0"/>
        <w:snapToGrid w:val="0"/>
        <w:spacing w:line="360" w:lineRule="auto"/>
        <w:jc w:val="center"/>
        <w:rPr>
          <w:rFonts w:hint="eastAsia" w:ascii="黑体" w:hAnsi="黑体" w:eastAsia="黑体"/>
          <w:sz w:val="28"/>
          <w:szCs w:val="28"/>
        </w:rPr>
      </w:pPr>
    </w:p>
    <w:p>
      <w:pPr>
        <w:adjustRightInd w:val="0"/>
        <w:snapToGrid w:val="0"/>
        <w:spacing w:line="360" w:lineRule="auto"/>
        <w:jc w:val="center"/>
        <w:rPr>
          <w:rFonts w:hint="eastAsia" w:ascii="黑体" w:hAnsi="黑体" w:eastAsia="黑体"/>
          <w:sz w:val="28"/>
          <w:szCs w:val="28"/>
        </w:rPr>
      </w:pPr>
    </w:p>
    <w:p>
      <w:pPr>
        <w:adjustRightInd w:val="0"/>
        <w:snapToGrid w:val="0"/>
        <w:spacing w:line="360" w:lineRule="auto"/>
        <w:jc w:val="center"/>
        <w:rPr>
          <w:rFonts w:hint="eastAsia" w:ascii="黑体" w:hAnsi="黑体" w:eastAsia="黑体"/>
          <w:sz w:val="28"/>
          <w:szCs w:val="28"/>
        </w:rPr>
      </w:pPr>
    </w:p>
    <w:p>
      <w:pPr>
        <w:adjustRightInd w:val="0"/>
        <w:snapToGrid w:val="0"/>
        <w:spacing w:line="360" w:lineRule="auto"/>
        <w:jc w:val="center"/>
        <w:rPr>
          <w:rFonts w:hint="eastAsia" w:ascii="黑体" w:hAnsi="黑体" w:eastAsia="黑体"/>
          <w:sz w:val="28"/>
          <w:szCs w:val="28"/>
        </w:rPr>
      </w:pPr>
    </w:p>
    <w:p>
      <w:pPr>
        <w:jc w:val="center"/>
        <w:rPr>
          <w:rFonts w:ascii="仿宋_GB2312" w:hAnsi="仿宋_GB2312" w:eastAsia="仿宋_GB2312" w:cs="仿宋_GB2312"/>
          <w:sz w:val="44"/>
          <w:szCs w:val="44"/>
        </w:rPr>
      </w:pPr>
      <w:r>
        <w:rPr>
          <w:rFonts w:hint="eastAsia" w:ascii="隶书" w:hAnsi="隶书" w:eastAsia="隶书" w:cs="隶书"/>
          <w:sz w:val="52"/>
          <w:szCs w:val="52"/>
        </w:rPr>
        <w:t>罗山县委巡察办</w:t>
      </w:r>
    </w:p>
    <w:p>
      <w:pPr>
        <w:jc w:val="center"/>
        <w:rPr>
          <w:rFonts w:ascii="黑体" w:hAnsi="黑体" w:eastAsia="黑体" w:cs="黑体"/>
          <w:sz w:val="52"/>
          <w:szCs w:val="52"/>
        </w:rPr>
      </w:pPr>
    </w:p>
    <w:p>
      <w:pPr>
        <w:jc w:val="center"/>
        <w:rPr>
          <w:rFonts w:hint="eastAsia" w:ascii="隶书" w:hAnsi="隶书" w:eastAsia="隶书" w:cs="隶书"/>
          <w:sz w:val="52"/>
          <w:szCs w:val="52"/>
        </w:rPr>
      </w:pPr>
      <w:r>
        <w:rPr>
          <w:rFonts w:hint="eastAsia" w:ascii="隶书" w:hAnsi="隶书" w:eastAsia="隶书" w:cs="隶书"/>
          <w:sz w:val="52"/>
          <w:szCs w:val="52"/>
        </w:rPr>
        <w:t>20</w:t>
      </w:r>
      <w:r>
        <w:rPr>
          <w:rFonts w:hint="eastAsia" w:ascii="隶书" w:hAnsi="隶书" w:eastAsia="隶书" w:cs="隶书"/>
          <w:sz w:val="52"/>
          <w:szCs w:val="52"/>
          <w:lang w:val="en-US" w:eastAsia="zh-CN"/>
        </w:rPr>
        <w:t>20</w:t>
      </w:r>
      <w:r>
        <w:rPr>
          <w:rFonts w:hint="eastAsia" w:ascii="隶书" w:hAnsi="隶书" w:eastAsia="隶书" w:cs="隶书"/>
          <w:sz w:val="52"/>
          <w:szCs w:val="52"/>
        </w:rPr>
        <w:t>年度部门预算</w:t>
      </w: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hint="eastAsia" w:ascii="黑体" w:hAnsi="黑体" w:eastAsia="黑体" w:cs="黑体"/>
          <w:sz w:val="32"/>
          <w:szCs w:val="32"/>
          <w:lang w:val="en-US" w:eastAsia="zh-CN"/>
        </w:rPr>
      </w:pPr>
      <w:r>
        <w:rPr>
          <w:rFonts w:hint="eastAsia" w:ascii="黑体" w:hAnsi="黑体" w:eastAsia="黑体" w:cs="黑体"/>
          <w:sz w:val="32"/>
          <w:szCs w:val="32"/>
        </w:rPr>
        <w:t>第一部分　　县委巡察办</w:t>
      </w:r>
      <w:r>
        <w:rPr>
          <w:rFonts w:hint="eastAsia" w:ascii="黑体" w:hAnsi="黑体" w:eastAsia="黑体" w:cs="黑体"/>
          <w:sz w:val="32"/>
          <w:szCs w:val="32"/>
          <w:lang w:eastAsia="zh-CN"/>
        </w:rPr>
        <w:t>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主要职责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lang w:eastAsia="zh-CN"/>
        </w:rPr>
        <w:t>机构设置</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w:t>
      </w:r>
      <w:r>
        <w:rPr>
          <w:rFonts w:hint="eastAsia" w:ascii="宋体" w:hAnsi="宋体" w:cs="宋体"/>
          <w:sz w:val="32"/>
          <w:szCs w:val="32"/>
          <w:lang w:eastAsia="zh-CN"/>
        </w:rPr>
        <w:t>预算</w:t>
      </w:r>
      <w:r>
        <w:rPr>
          <w:rFonts w:hint="eastAsia" w:ascii="宋体" w:hAnsi="宋体" w:cs="宋体"/>
          <w:sz w:val="32"/>
          <w:szCs w:val="32"/>
        </w:rPr>
        <w:t>单位构成</w:t>
      </w:r>
    </w:p>
    <w:p>
      <w:pPr>
        <w:adjustRightInd w:val="0"/>
        <w:snapToGrid w:val="0"/>
        <w:spacing w:line="360" w:lineRule="auto"/>
        <w:jc w:val="both"/>
        <w:rPr>
          <w:rFonts w:hint="eastAsia" w:ascii="黑体" w:hAnsi="黑体" w:eastAsia="黑体"/>
          <w:sz w:val="28"/>
          <w:szCs w:val="28"/>
        </w:rPr>
      </w:pPr>
      <w:r>
        <w:rPr>
          <w:rFonts w:hint="eastAsia" w:ascii="黑体" w:hAnsi="黑体" w:eastAsia="黑体" w:cs="黑体"/>
          <w:sz w:val="32"/>
          <w:szCs w:val="32"/>
        </w:rPr>
        <w:t>第二部分　</w:t>
      </w:r>
      <w:r>
        <w:rPr>
          <w:rFonts w:hint="eastAsia" w:ascii="黑体" w:hAnsi="黑体" w:eastAsia="黑体"/>
          <w:sz w:val="28"/>
          <w:szCs w:val="28"/>
        </w:rPr>
        <w:t>罗山</w:t>
      </w:r>
      <w:r>
        <w:rPr>
          <w:rFonts w:ascii="黑体" w:hAnsi="黑体" w:eastAsia="黑体"/>
          <w:sz w:val="28"/>
          <w:szCs w:val="28"/>
        </w:rPr>
        <w:t>县</w:t>
      </w:r>
      <w:r>
        <w:rPr>
          <w:rFonts w:hint="eastAsia" w:ascii="黑体" w:hAnsi="黑体" w:eastAsia="黑体"/>
          <w:sz w:val="28"/>
          <w:szCs w:val="28"/>
        </w:rPr>
        <w:t>委巡察领导小组办公室</w:t>
      </w:r>
      <w:r>
        <w:rPr>
          <w:rFonts w:hint="eastAsia" w:ascii="黑体" w:hAnsi="黑体" w:eastAsia="黑体"/>
          <w:sz w:val="28"/>
          <w:szCs w:val="28"/>
          <w:lang w:eastAsia="zh-CN"/>
        </w:rPr>
        <w:t>2020</w:t>
      </w:r>
      <w:r>
        <w:rPr>
          <w:rFonts w:hint="eastAsia" w:ascii="黑体" w:hAnsi="黑体" w:eastAsia="黑体"/>
          <w:sz w:val="28"/>
          <w:szCs w:val="28"/>
        </w:rPr>
        <w:t>年度部门预算表</w:t>
      </w:r>
    </w:p>
    <w:p>
      <w:pPr>
        <w:jc w:val="left"/>
        <w:rPr>
          <w:rFonts w:hint="eastAsia" w:ascii="黑体" w:hAnsi="黑体" w:eastAsia="黑体" w:cs="黑体"/>
          <w:sz w:val="32"/>
          <w:szCs w:val="32"/>
        </w:rPr>
      </w:pPr>
    </w:p>
    <w:p>
      <w:pPr>
        <w:adjustRightInd w:val="0"/>
        <w:snapToGrid w:val="0"/>
        <w:spacing w:line="360" w:lineRule="auto"/>
        <w:jc w:val="both"/>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罗山县委巡察领导小组办公室</w:t>
      </w:r>
      <w:r>
        <w:rPr>
          <w:rFonts w:hint="eastAsia" w:ascii="黑体" w:hAnsi="黑体" w:eastAsia="黑体" w:cs="黑体"/>
          <w:sz w:val="32"/>
          <w:szCs w:val="32"/>
          <w:lang w:eastAsia="zh-CN"/>
        </w:rPr>
        <w:t>2020</w:t>
      </w:r>
      <w:r>
        <w:rPr>
          <w:rFonts w:hint="eastAsia" w:ascii="黑体" w:hAnsi="黑体" w:eastAsia="黑体" w:cs="黑体"/>
          <w:sz w:val="32"/>
          <w:szCs w:val="32"/>
        </w:rPr>
        <w:t xml:space="preserve"> 年度部门预算情况说明</w:t>
      </w:r>
    </w:p>
    <w:p>
      <w:pPr>
        <w:numPr>
          <w:ilvl w:val="0"/>
          <w:numId w:val="0"/>
        </w:numPr>
        <w:ind w:firstLine="640" w:firstLineChars="200"/>
        <w:jc w:val="left"/>
        <w:rPr>
          <w:rFonts w:hint="eastAsia" w:ascii="宋体" w:hAnsi="宋体" w:cs="宋体"/>
          <w:sz w:val="32"/>
          <w:szCs w:val="32"/>
        </w:rPr>
      </w:pPr>
      <w:r>
        <w:rPr>
          <w:rFonts w:hint="eastAsia" w:ascii="宋体" w:hAnsi="宋体" w:cs="宋体"/>
          <w:sz w:val="32"/>
          <w:szCs w:val="32"/>
        </w:rPr>
        <w:t>一、收入支出预算总体情况说明</w:t>
      </w:r>
    </w:p>
    <w:p>
      <w:pPr>
        <w:numPr>
          <w:ilvl w:val="0"/>
          <w:numId w:val="0"/>
        </w:numPr>
        <w:ind w:firstLine="640" w:firstLineChars="200"/>
        <w:jc w:val="left"/>
        <w:rPr>
          <w:rFonts w:hint="eastAsia" w:ascii="宋体" w:hAnsi="宋体" w:cs="宋体"/>
          <w:sz w:val="32"/>
          <w:szCs w:val="32"/>
        </w:rPr>
      </w:pPr>
      <w:r>
        <w:rPr>
          <w:rFonts w:hint="eastAsia" w:ascii="宋体" w:hAnsi="宋体" w:cs="宋体"/>
          <w:sz w:val="32"/>
          <w:szCs w:val="32"/>
          <w:lang w:eastAsia="zh-CN"/>
        </w:rPr>
        <w:t>二、</w:t>
      </w:r>
      <w:r>
        <w:rPr>
          <w:rFonts w:hint="eastAsia" w:ascii="宋体" w:hAnsi="宋体" w:cs="宋体"/>
          <w:sz w:val="32"/>
          <w:szCs w:val="32"/>
        </w:rPr>
        <w:t>收入预算情况说明</w:t>
      </w:r>
    </w:p>
    <w:p>
      <w:pPr>
        <w:numPr>
          <w:ilvl w:val="0"/>
          <w:numId w:val="0"/>
        </w:numPr>
        <w:ind w:firstLine="640" w:firstLineChars="200"/>
        <w:jc w:val="left"/>
        <w:rPr>
          <w:rFonts w:hint="eastAsia" w:ascii="宋体" w:hAnsi="宋体" w:cs="宋体"/>
          <w:sz w:val="32"/>
          <w:szCs w:val="32"/>
        </w:rPr>
      </w:pPr>
      <w:r>
        <w:rPr>
          <w:rFonts w:hint="eastAsia" w:ascii="宋体" w:hAnsi="宋体" w:cs="宋体"/>
          <w:sz w:val="32"/>
          <w:szCs w:val="32"/>
        </w:rPr>
        <w:t>三、关于支出</w:t>
      </w:r>
      <w:r>
        <w:rPr>
          <w:rFonts w:hint="eastAsia" w:ascii="宋体" w:hAnsi="宋体" w:cs="宋体"/>
          <w:sz w:val="32"/>
          <w:szCs w:val="32"/>
          <w:lang w:eastAsia="zh-CN"/>
        </w:rPr>
        <w:t>预</w:t>
      </w:r>
      <w:r>
        <w:rPr>
          <w:rFonts w:hint="eastAsia" w:ascii="宋体" w:hAnsi="宋体" w:cs="宋体"/>
          <w:sz w:val="32"/>
          <w:szCs w:val="32"/>
        </w:rPr>
        <w:t>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四、关于财政拨款收入支出</w:t>
      </w:r>
      <w:r>
        <w:rPr>
          <w:rFonts w:hint="eastAsia" w:ascii="宋体" w:hAnsi="宋体" w:cs="宋体"/>
          <w:sz w:val="32"/>
          <w:szCs w:val="32"/>
          <w:lang w:eastAsia="zh-CN"/>
        </w:rPr>
        <w:t>预</w:t>
      </w:r>
      <w:r>
        <w:rPr>
          <w:rFonts w:hint="eastAsia" w:ascii="宋体" w:hAnsi="宋体" w:cs="宋体"/>
          <w:sz w:val="32"/>
          <w:szCs w:val="32"/>
        </w:rPr>
        <w:t>算总体情况说明</w:t>
      </w:r>
    </w:p>
    <w:p>
      <w:pPr>
        <w:widowControl/>
        <w:ind w:firstLine="640" w:firstLineChars="200"/>
        <w:jc w:val="left"/>
        <w:rPr>
          <w:rFonts w:hint="eastAsia" w:ascii="宋体" w:hAnsi="宋体" w:cs="宋体"/>
          <w:sz w:val="32"/>
          <w:szCs w:val="32"/>
        </w:rPr>
      </w:pPr>
      <w:r>
        <w:rPr>
          <w:rFonts w:hint="eastAsia" w:ascii="宋体" w:hAnsi="宋体" w:cs="宋体"/>
          <w:sz w:val="32"/>
          <w:szCs w:val="32"/>
        </w:rPr>
        <w:t>五、关于一般公共预算财政拨款支出</w:t>
      </w:r>
      <w:r>
        <w:rPr>
          <w:rFonts w:hint="eastAsia" w:ascii="宋体" w:hAnsi="宋体" w:cs="宋体"/>
          <w:sz w:val="32"/>
          <w:szCs w:val="32"/>
          <w:lang w:eastAsia="zh-CN"/>
        </w:rPr>
        <w:t>预</w:t>
      </w:r>
      <w:r>
        <w:rPr>
          <w:rFonts w:hint="eastAsia" w:ascii="宋体" w:hAnsi="宋体" w:cs="宋体"/>
          <w:sz w:val="32"/>
          <w:szCs w:val="32"/>
        </w:rPr>
        <w:t>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六、关于一般公共预算财政拨款基本支出决算情况说明</w:t>
      </w:r>
    </w:p>
    <w:p>
      <w:pPr>
        <w:ind w:firstLine="640" w:firstLineChars="200"/>
        <w:jc w:val="left"/>
        <w:rPr>
          <w:rFonts w:hint="eastAsia" w:ascii="宋体" w:hAnsi="宋体" w:eastAsia="宋体" w:cs="宋体"/>
          <w:sz w:val="32"/>
          <w:szCs w:val="32"/>
          <w:lang w:eastAsia="zh-CN"/>
        </w:rPr>
      </w:pPr>
      <w:r>
        <w:rPr>
          <w:rFonts w:hint="eastAsia" w:ascii="宋体" w:hAnsi="宋体" w:cs="宋体"/>
          <w:sz w:val="32"/>
          <w:szCs w:val="32"/>
          <w:lang w:eastAsia="zh-CN"/>
        </w:rPr>
        <w:t>七、</w:t>
      </w:r>
      <w:r>
        <w:rPr>
          <w:rFonts w:hint="eastAsia" w:ascii="宋体" w:hAnsi="宋体" w:cs="宋体"/>
          <w:sz w:val="32"/>
          <w:szCs w:val="32"/>
        </w:rPr>
        <w:t>关于一般公共预算财政拨款“三公”经费支出</w:t>
      </w:r>
      <w:r>
        <w:rPr>
          <w:rFonts w:hint="eastAsia" w:ascii="宋体" w:hAnsi="宋体" w:cs="宋体"/>
          <w:sz w:val="32"/>
          <w:szCs w:val="32"/>
          <w:lang w:eastAsia="zh-CN"/>
        </w:rPr>
        <w:t>预</w:t>
      </w:r>
      <w:r>
        <w:rPr>
          <w:rFonts w:hint="eastAsia" w:ascii="宋体" w:hAnsi="宋体" w:cs="宋体"/>
          <w:sz w:val="32"/>
          <w:szCs w:val="32"/>
        </w:rPr>
        <w:t>算情况说明</w:t>
      </w:r>
      <w:r>
        <w:rPr>
          <w:rFonts w:hint="eastAsia" w:ascii="宋体" w:hAnsi="宋体" w:cs="宋体"/>
          <w:sz w:val="32"/>
          <w:szCs w:val="32"/>
          <w:lang w:eastAsia="zh-CN"/>
        </w:rPr>
        <w:t>及变化原因</w:t>
      </w:r>
    </w:p>
    <w:p>
      <w:pPr>
        <w:ind w:firstLine="640" w:firstLineChars="200"/>
        <w:jc w:val="left"/>
        <w:rPr>
          <w:rFonts w:hint="eastAsia" w:ascii="宋体" w:hAnsi="宋体" w:cs="宋体"/>
          <w:sz w:val="32"/>
          <w:szCs w:val="32"/>
        </w:rPr>
      </w:pPr>
      <w:r>
        <w:rPr>
          <w:rFonts w:hint="eastAsia" w:ascii="宋体" w:hAnsi="宋体" w:cs="宋体"/>
          <w:sz w:val="32"/>
          <w:szCs w:val="32"/>
        </w:rPr>
        <w:t>八、</w:t>
      </w:r>
      <w:r>
        <w:rPr>
          <w:rFonts w:hint="eastAsia" w:ascii="宋体" w:hAnsi="宋体" w:cs="宋体"/>
          <w:sz w:val="32"/>
          <w:szCs w:val="32"/>
          <w:lang w:eastAsia="zh-CN"/>
        </w:rPr>
        <w:t>政府性基金财政拨款支出预算情况说明</w:t>
      </w:r>
      <w:r>
        <w:rPr>
          <w:rFonts w:hint="eastAsia" w:ascii="宋体" w:hAnsi="宋体" w:cs="宋体"/>
          <w:sz w:val="32"/>
          <w:szCs w:val="32"/>
        </w:rPr>
        <w:t>关于预算绩效情况说明</w:t>
      </w:r>
    </w:p>
    <w:p>
      <w:pPr>
        <w:ind w:firstLine="640" w:firstLineChars="200"/>
        <w:jc w:val="left"/>
        <w:rPr>
          <w:rFonts w:hint="eastAsia" w:ascii="宋体" w:hAnsi="宋体" w:cs="宋体"/>
          <w:sz w:val="32"/>
          <w:szCs w:val="32"/>
          <w:lang w:eastAsia="zh-CN"/>
        </w:rPr>
      </w:pPr>
      <w:r>
        <w:rPr>
          <w:rFonts w:hint="eastAsia" w:ascii="宋体" w:hAnsi="宋体" w:cs="宋体"/>
          <w:sz w:val="32"/>
          <w:szCs w:val="32"/>
        </w:rPr>
        <w:t>九、</w:t>
      </w:r>
      <w:r>
        <w:rPr>
          <w:rFonts w:hint="eastAsia" w:ascii="宋体" w:hAnsi="宋体" w:cs="宋体"/>
          <w:sz w:val="32"/>
          <w:szCs w:val="32"/>
          <w:lang w:eastAsia="zh-CN"/>
        </w:rPr>
        <w:t>国有资产占用情况</w:t>
      </w:r>
    </w:p>
    <w:p>
      <w:pPr>
        <w:ind w:firstLine="640" w:firstLineChars="200"/>
        <w:jc w:val="left"/>
        <w:rPr>
          <w:rFonts w:hint="eastAsia" w:ascii="宋体" w:hAnsi="宋体" w:cs="宋体"/>
          <w:sz w:val="32"/>
          <w:szCs w:val="32"/>
          <w:lang w:eastAsia="zh-CN"/>
        </w:rPr>
      </w:pPr>
      <w:r>
        <w:rPr>
          <w:rFonts w:hint="eastAsia" w:ascii="宋体" w:hAnsi="宋体" w:cs="宋体"/>
          <w:sz w:val="32"/>
          <w:szCs w:val="32"/>
          <w:lang w:eastAsia="zh-CN"/>
        </w:rPr>
        <w:t>十、重点项目预算的绩效目标等预算绩效情况</w:t>
      </w:r>
    </w:p>
    <w:p>
      <w:pPr>
        <w:ind w:firstLine="640" w:firstLineChars="200"/>
        <w:jc w:val="left"/>
        <w:rPr>
          <w:rFonts w:hint="eastAsia" w:ascii="宋体" w:hAnsi="宋体" w:cs="宋体"/>
          <w:sz w:val="32"/>
          <w:szCs w:val="32"/>
        </w:rPr>
      </w:pPr>
      <w:r>
        <w:rPr>
          <w:rFonts w:hint="eastAsia" w:ascii="宋体" w:hAnsi="宋体" w:cs="宋体"/>
          <w:sz w:val="32"/>
          <w:szCs w:val="32"/>
        </w:rPr>
        <w:t>十</w:t>
      </w:r>
      <w:r>
        <w:rPr>
          <w:rFonts w:hint="eastAsia" w:ascii="宋体" w:hAnsi="宋体" w:cs="宋体"/>
          <w:sz w:val="32"/>
          <w:szCs w:val="32"/>
          <w:lang w:eastAsia="zh-CN"/>
        </w:rPr>
        <w:t>一</w:t>
      </w:r>
      <w:r>
        <w:rPr>
          <w:rFonts w:hint="eastAsia" w:ascii="宋体" w:hAnsi="宋体" w:cs="宋体"/>
          <w:sz w:val="32"/>
          <w:szCs w:val="32"/>
        </w:rPr>
        <w:t>、其他重要事项情况说明</w:t>
      </w:r>
    </w:p>
    <w:p>
      <w:pPr>
        <w:jc w:val="left"/>
        <w:rPr>
          <w:rFonts w:hint="eastAsia" w:ascii="黑体" w:hAnsi="黑体" w:eastAsia="黑体" w:cs="黑体"/>
          <w:sz w:val="32"/>
          <w:szCs w:val="32"/>
          <w:lang w:eastAsia="zh-CN"/>
        </w:rPr>
        <w:sectPr>
          <w:footerReference r:id="rId3" w:type="default"/>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第</w:t>
      </w:r>
      <w:r>
        <w:rPr>
          <w:rFonts w:hint="eastAsia" w:ascii="黑体" w:hAnsi="黑体" w:eastAsia="黑体" w:cs="黑体"/>
          <w:sz w:val="32"/>
          <w:szCs w:val="32"/>
          <w:lang w:eastAsia="zh-CN"/>
        </w:rPr>
        <w:t>四</w:t>
      </w:r>
      <w:r>
        <w:rPr>
          <w:rFonts w:hint="eastAsia" w:ascii="黑体" w:hAnsi="黑体" w:eastAsia="黑体" w:cs="黑体"/>
          <w:sz w:val="32"/>
          <w:szCs w:val="32"/>
        </w:rPr>
        <w:t>部分　　名词</w:t>
      </w:r>
      <w:r>
        <w:rPr>
          <w:rFonts w:hint="eastAsia" w:ascii="黑体" w:hAnsi="黑体" w:eastAsia="黑体" w:cs="黑体"/>
          <w:sz w:val="32"/>
          <w:szCs w:val="32"/>
          <w:lang w:eastAsia="zh-CN"/>
        </w:rPr>
        <w:t>解释</w:t>
      </w:r>
    </w:p>
    <w:p>
      <w:pPr>
        <w:jc w:val="both"/>
        <w:rPr>
          <w:rFonts w:hint="eastAsia" w:ascii="隶书" w:hAnsi="隶书" w:eastAsia="隶书" w:cs="隶书"/>
          <w:sz w:val="52"/>
          <w:szCs w:val="52"/>
          <w:lang w:eastAsia="zh-CN"/>
        </w:rPr>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pgNumType w:fmt="numberInDash" w:start="1"/>
          <w:cols w:space="720" w:num="1"/>
          <w:docGrid w:type="lines" w:linePitch="312" w:charSpace="0"/>
        </w:sectPr>
      </w:pPr>
    </w:p>
    <w:p>
      <w:pPr>
        <w:jc w:val="center"/>
        <w:rPr>
          <w:rFonts w:ascii="黑体" w:hAnsi="黑体" w:eastAsia="黑体" w:cs="黑体"/>
          <w:sz w:val="32"/>
          <w:szCs w:val="32"/>
        </w:rPr>
      </w:pPr>
      <w:r>
        <w:rPr>
          <w:rFonts w:hint="eastAsia" w:ascii="黑体" w:hAnsi="黑体" w:eastAsia="黑体" w:cs="黑体"/>
          <w:sz w:val="32"/>
          <w:szCs w:val="32"/>
        </w:rPr>
        <w:t>第一部分　　巡察办概况</w:t>
      </w:r>
    </w:p>
    <w:p>
      <w:pPr>
        <w:jc w:val="center"/>
        <w:rPr>
          <w:rFonts w:ascii="黑体" w:hAnsi="黑体" w:eastAsia="黑体" w:cs="黑体"/>
          <w:sz w:val="32"/>
          <w:szCs w:val="32"/>
        </w:rPr>
      </w:pPr>
    </w:p>
    <w:p>
      <w:pPr>
        <w:pStyle w:val="5"/>
        <w:shd w:val="clear" w:color="auto" w:fill="FFFFFF"/>
        <w:spacing w:before="180" w:beforeAutospacing="0" w:after="180" w:afterAutospacing="0"/>
        <w:ind w:firstLine="800" w:firstLineChars="250"/>
        <w:rPr>
          <w:rFonts w:hint="eastAsia" w:ascii="仿宋" w:hAnsi="仿宋" w:eastAsia="仿宋"/>
          <w:color w:val="000000"/>
          <w:sz w:val="32"/>
          <w:szCs w:val="32"/>
        </w:rPr>
      </w:pPr>
      <w:r>
        <w:rPr>
          <w:rFonts w:hint="eastAsia" w:ascii="仿宋" w:hAnsi="仿宋" w:eastAsia="仿宋"/>
          <w:sz w:val="32"/>
          <w:szCs w:val="32"/>
        </w:rPr>
        <w:t>一、主要职能：</w:t>
      </w:r>
      <w:r>
        <w:rPr>
          <w:rFonts w:hint="eastAsia" w:ascii="仿宋" w:hAnsi="仿宋" w:eastAsia="仿宋"/>
          <w:color w:val="000000"/>
          <w:sz w:val="32"/>
          <w:szCs w:val="32"/>
        </w:rPr>
        <w:t>（一）向巡察工作领导小组报告工作情况，传达贯彻巡察工作领导小组的决策和部署；</w:t>
      </w:r>
    </w:p>
    <w:p>
      <w:pPr>
        <w:pStyle w:val="5"/>
        <w:shd w:val="clear" w:color="auto" w:fill="FFFFFF"/>
        <w:spacing w:before="180" w:beforeAutospacing="0" w:after="180" w:afterAutospacing="0"/>
        <w:rPr>
          <w:rFonts w:hint="eastAsia" w:ascii="仿宋" w:hAnsi="仿宋" w:eastAsia="仿宋"/>
          <w:color w:val="000000"/>
          <w:sz w:val="32"/>
          <w:szCs w:val="32"/>
        </w:rPr>
      </w:pPr>
      <w:r>
        <w:rPr>
          <w:rFonts w:hint="eastAsia" w:ascii="仿宋" w:hAnsi="仿宋" w:eastAsia="仿宋"/>
          <w:color w:val="000000"/>
          <w:sz w:val="32"/>
          <w:szCs w:val="32"/>
        </w:rPr>
        <w:t>　　（二）统筹、协调、指导巡察组开展工作；</w:t>
      </w:r>
    </w:p>
    <w:p>
      <w:pPr>
        <w:pStyle w:val="5"/>
        <w:shd w:val="clear" w:color="auto" w:fill="FFFFFF"/>
        <w:spacing w:before="180" w:beforeAutospacing="0" w:after="180" w:afterAutospacing="0"/>
        <w:rPr>
          <w:rFonts w:hint="eastAsia" w:ascii="仿宋" w:hAnsi="仿宋" w:eastAsia="仿宋"/>
          <w:color w:val="000000"/>
          <w:sz w:val="32"/>
          <w:szCs w:val="32"/>
        </w:rPr>
      </w:pPr>
      <w:r>
        <w:rPr>
          <w:rFonts w:hint="eastAsia" w:ascii="仿宋" w:hAnsi="仿宋" w:eastAsia="仿宋"/>
          <w:color w:val="000000"/>
          <w:sz w:val="32"/>
          <w:szCs w:val="32"/>
        </w:rPr>
        <w:t>　　（三）承担政策研究、制度建设等工作；</w:t>
      </w:r>
    </w:p>
    <w:p>
      <w:pPr>
        <w:pStyle w:val="5"/>
        <w:shd w:val="clear" w:color="auto" w:fill="FFFFFF"/>
        <w:spacing w:before="180" w:beforeAutospacing="0" w:after="180" w:afterAutospacing="0"/>
        <w:rPr>
          <w:rFonts w:hint="eastAsia" w:ascii="仿宋" w:hAnsi="仿宋" w:eastAsia="仿宋"/>
          <w:color w:val="000000"/>
          <w:sz w:val="32"/>
          <w:szCs w:val="32"/>
        </w:rPr>
      </w:pPr>
      <w:r>
        <w:rPr>
          <w:rFonts w:hint="eastAsia" w:ascii="仿宋" w:hAnsi="仿宋" w:eastAsia="仿宋"/>
          <w:color w:val="000000"/>
          <w:sz w:val="32"/>
          <w:szCs w:val="32"/>
        </w:rPr>
        <w:t>　　（四）对派出巡察组的党组织、巡察工作领导小组决定的事项进行督办；</w:t>
      </w:r>
    </w:p>
    <w:p>
      <w:pPr>
        <w:pStyle w:val="5"/>
        <w:shd w:val="clear" w:color="auto" w:fill="FFFFFF"/>
        <w:spacing w:before="180" w:beforeAutospacing="0" w:after="180" w:afterAutospacing="0"/>
        <w:rPr>
          <w:rFonts w:hint="eastAsia" w:ascii="仿宋" w:hAnsi="仿宋" w:eastAsia="仿宋"/>
          <w:color w:val="000000"/>
          <w:sz w:val="32"/>
          <w:szCs w:val="32"/>
        </w:rPr>
      </w:pPr>
      <w:r>
        <w:rPr>
          <w:rFonts w:hint="eastAsia" w:ascii="仿宋" w:hAnsi="仿宋" w:eastAsia="仿宋"/>
          <w:color w:val="000000"/>
          <w:sz w:val="32"/>
          <w:szCs w:val="32"/>
        </w:rPr>
        <w:t>　　（五）配合有关部门对巡察工作人员进行培训、考核、监督和管理；</w:t>
      </w:r>
    </w:p>
    <w:p>
      <w:pPr>
        <w:pStyle w:val="5"/>
        <w:shd w:val="clear" w:color="auto" w:fill="FFFFFF"/>
        <w:spacing w:before="180" w:beforeAutospacing="0" w:after="180" w:afterAutospacing="0"/>
        <w:rPr>
          <w:rFonts w:hint="eastAsia" w:ascii="仿宋" w:hAnsi="仿宋" w:eastAsia="仿宋"/>
          <w:color w:val="000000"/>
          <w:sz w:val="32"/>
          <w:szCs w:val="32"/>
        </w:rPr>
      </w:pPr>
      <w:r>
        <w:rPr>
          <w:rFonts w:hint="eastAsia" w:ascii="仿宋" w:hAnsi="仿宋" w:eastAsia="仿宋"/>
          <w:color w:val="000000"/>
          <w:sz w:val="32"/>
          <w:szCs w:val="32"/>
        </w:rPr>
        <w:t>　　（六）办理巡察工作领导小组交办的其他事项。</w:t>
      </w:r>
    </w:p>
    <w:p>
      <w:pPr>
        <w:ind w:firstLine="480" w:firstLineChars="150"/>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二、机构设置：</w:t>
      </w:r>
    </w:p>
    <w:p>
      <w:pPr>
        <w:ind w:firstLine="640" w:firstLineChars="200"/>
        <w:rPr>
          <w:rFonts w:hint="eastAsia" w:ascii="仿宋" w:hAnsi="仿宋" w:eastAsia="仿宋"/>
          <w:sz w:val="32"/>
          <w:szCs w:val="32"/>
        </w:rPr>
      </w:pPr>
      <w:r>
        <w:rPr>
          <w:rFonts w:hint="eastAsia" w:ascii="仿宋" w:hAnsi="仿宋" w:eastAsia="仿宋"/>
          <w:color w:val="000000"/>
          <w:sz w:val="32"/>
          <w:szCs w:val="32"/>
          <w:shd w:val="clear" w:color="auto" w:fill="FFFFFF"/>
        </w:rPr>
        <w:t>县委巡察机构设立“一办四组”，即：县委巡察工作领导小组办公室和</w:t>
      </w:r>
      <w:r>
        <w:rPr>
          <w:rFonts w:hint="eastAsia" w:ascii="仿宋" w:hAnsi="仿宋" w:eastAsia="仿宋"/>
          <w:color w:val="000000"/>
          <w:sz w:val="32"/>
          <w:szCs w:val="32"/>
          <w:shd w:val="clear" w:color="auto" w:fill="FFFFFF"/>
          <w:lang w:eastAsia="zh-CN"/>
        </w:rPr>
        <w:t>五</w:t>
      </w:r>
      <w:r>
        <w:rPr>
          <w:rFonts w:hint="eastAsia" w:ascii="仿宋" w:hAnsi="仿宋" w:eastAsia="仿宋"/>
          <w:color w:val="000000"/>
          <w:sz w:val="32"/>
          <w:szCs w:val="32"/>
          <w:shd w:val="clear" w:color="auto" w:fill="FFFFFF"/>
        </w:rPr>
        <w:t>个巡察组，其中县委巡察工作领导小组办公室为县委巡察工作领导小组日常办事机构；。</w:t>
      </w:r>
    </w:p>
    <w:p>
      <w:pPr>
        <w:ind w:firstLine="480" w:firstLineChars="150"/>
        <w:jc w:val="left"/>
        <w:rPr>
          <w:rFonts w:ascii="仿宋" w:hAnsi="仿宋" w:eastAsia="仿宋" w:cs="宋体"/>
          <w:sz w:val="32"/>
          <w:szCs w:val="32"/>
        </w:rPr>
      </w:pPr>
      <w:r>
        <w:rPr>
          <w:rFonts w:hint="eastAsia" w:ascii="仿宋" w:hAnsi="仿宋" w:eastAsia="仿宋" w:cs="宋体"/>
          <w:sz w:val="32"/>
          <w:szCs w:val="32"/>
        </w:rPr>
        <w:t>三、部门预算单位构成：巡察机构本级</w:t>
      </w:r>
    </w:p>
    <w:p>
      <w:pPr>
        <w:adjustRightInd w:val="0"/>
        <w:snapToGrid w:val="0"/>
        <w:spacing w:line="360" w:lineRule="auto"/>
        <w:jc w:val="center"/>
        <w:rPr>
          <w:rFonts w:ascii="黑体" w:hAnsi="黑体" w:eastAsia="黑体"/>
          <w:sz w:val="28"/>
          <w:szCs w:val="28"/>
        </w:rPr>
      </w:pPr>
    </w:p>
    <w:p>
      <w:pPr>
        <w:adjustRightInd w:val="0"/>
        <w:snapToGrid w:val="0"/>
        <w:spacing w:line="360" w:lineRule="auto"/>
        <w:jc w:val="center"/>
        <w:rPr>
          <w:rFonts w:hint="eastAsia" w:ascii="黑体" w:hAnsi="黑体" w:eastAsia="黑体"/>
          <w:sz w:val="28"/>
          <w:szCs w:val="28"/>
        </w:rPr>
      </w:pPr>
    </w:p>
    <w:p>
      <w:pPr>
        <w:adjustRightInd w:val="0"/>
        <w:snapToGrid w:val="0"/>
        <w:spacing w:line="360" w:lineRule="auto"/>
        <w:jc w:val="center"/>
        <w:rPr>
          <w:rFonts w:hint="eastAsia" w:ascii="黑体" w:hAnsi="黑体" w:eastAsia="黑体"/>
          <w:sz w:val="28"/>
          <w:szCs w:val="28"/>
        </w:rPr>
      </w:pPr>
    </w:p>
    <w:p>
      <w:pPr>
        <w:adjustRightInd w:val="0"/>
        <w:snapToGrid w:val="0"/>
        <w:spacing w:line="360" w:lineRule="auto"/>
        <w:jc w:val="center"/>
        <w:rPr>
          <w:rFonts w:hint="eastAsia" w:ascii="黑体" w:hAnsi="黑体" w:eastAsia="黑体"/>
          <w:sz w:val="28"/>
          <w:szCs w:val="28"/>
        </w:rPr>
      </w:pPr>
    </w:p>
    <w:p>
      <w:pPr>
        <w:adjustRightInd w:val="0"/>
        <w:snapToGrid w:val="0"/>
        <w:spacing w:line="360" w:lineRule="auto"/>
        <w:jc w:val="center"/>
        <w:rPr>
          <w:rFonts w:hint="eastAsia" w:ascii="黑体" w:hAnsi="黑体" w:eastAsia="黑体"/>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黑体" w:hAnsi="黑体" w:eastAsia="黑体"/>
          <w:sz w:val="28"/>
          <w:szCs w:val="28"/>
        </w:rPr>
      </w:pPr>
      <w:r>
        <w:rPr>
          <w:rFonts w:hint="eastAsia" w:ascii="黑体" w:hAnsi="黑体" w:eastAsia="黑体"/>
          <w:sz w:val="28"/>
          <w:szCs w:val="28"/>
        </w:rPr>
        <w:t>第二部分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sz w:val="28"/>
          <w:szCs w:val="28"/>
        </w:rPr>
      </w:pPr>
      <w:r>
        <w:rPr>
          <w:rFonts w:hint="eastAsia" w:ascii="黑体" w:hAnsi="黑体" w:eastAsia="黑体"/>
          <w:sz w:val="28"/>
          <w:szCs w:val="28"/>
        </w:rPr>
        <w:t>罗山</w:t>
      </w:r>
      <w:r>
        <w:rPr>
          <w:rFonts w:ascii="黑体" w:hAnsi="黑体" w:eastAsia="黑体"/>
          <w:sz w:val="28"/>
          <w:szCs w:val="28"/>
        </w:rPr>
        <w:t>县</w:t>
      </w:r>
      <w:r>
        <w:rPr>
          <w:rFonts w:hint="eastAsia" w:ascii="黑体" w:hAnsi="黑体" w:eastAsia="黑体"/>
          <w:sz w:val="28"/>
          <w:szCs w:val="28"/>
        </w:rPr>
        <w:t>委巡察领导小组办公室</w:t>
      </w:r>
      <w:r>
        <w:rPr>
          <w:rFonts w:hint="eastAsia" w:ascii="黑体" w:hAnsi="黑体" w:eastAsia="黑体"/>
          <w:sz w:val="28"/>
          <w:szCs w:val="28"/>
          <w:lang w:eastAsia="zh-CN"/>
        </w:rPr>
        <w:t>2020</w:t>
      </w:r>
      <w:r>
        <w:rPr>
          <w:rFonts w:hint="eastAsia" w:ascii="黑体" w:hAnsi="黑体" w:eastAsia="黑体"/>
          <w:sz w:val="28"/>
          <w:szCs w:val="28"/>
        </w:rPr>
        <w:t>年度部门预算表</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黑体" w:hAnsi="黑体" w:eastAsia="黑体"/>
          <w:sz w:val="28"/>
          <w:szCs w:val="28"/>
        </w:rPr>
      </w:pPr>
      <w:r>
        <w:rPr>
          <w:rFonts w:hint="eastAsia" w:ascii="方正小标宋简体" w:eastAsia="方正小标宋简体"/>
          <w:sz w:val="36"/>
          <w:szCs w:val="36"/>
        </w:rPr>
        <w:t>收入支出预算总表</w:t>
      </w:r>
    </w:p>
    <w:p>
      <w:pPr>
        <w:widowControl/>
        <w:adjustRightInd w:val="0"/>
        <w:snapToGrid w:val="0"/>
        <w:ind w:right="1230" w:firstLine="400"/>
        <w:jc w:val="right"/>
        <w:rPr>
          <w:rFonts w:ascii="宋体" w:hAnsi="宋体" w:cs="宋体"/>
          <w:color w:val="000000"/>
          <w:kern w:val="0"/>
          <w:sz w:val="20"/>
          <w:szCs w:val="20"/>
        </w:rPr>
      </w:pPr>
      <w:r>
        <w:rPr>
          <w:rFonts w:hint="eastAsia" w:ascii="宋体" w:hAnsi="宋体" w:cs="宋体"/>
          <w:color w:val="000000"/>
          <w:kern w:val="0"/>
          <w:sz w:val="20"/>
          <w:szCs w:val="20"/>
        </w:rPr>
        <w:t>公开01表</w:t>
      </w:r>
    </w:p>
    <w:p>
      <w:pPr>
        <w:widowControl/>
        <w:adjustRightInd w:val="0"/>
        <w:snapToGrid w:val="0"/>
        <w:ind w:firstLine="800" w:firstLineChars="400"/>
        <w:jc w:val="left"/>
        <w:rPr>
          <w:rFonts w:ascii="宋体" w:hAnsi="宋体" w:cs="宋体"/>
          <w:color w:val="000000"/>
          <w:kern w:val="0"/>
          <w:sz w:val="20"/>
          <w:szCs w:val="20"/>
        </w:rPr>
      </w:pPr>
      <w:r>
        <w:rPr>
          <w:rFonts w:hint="eastAsia" w:ascii="宋体" w:hAnsi="宋体" w:cs="宋体"/>
          <w:color w:val="000000"/>
          <w:kern w:val="0"/>
          <w:sz w:val="20"/>
          <w:szCs w:val="20"/>
        </w:rPr>
        <w:t>部门： 罗山县委巡察领导小组办公室                                                                                         单位：万元</w:t>
      </w:r>
    </w:p>
    <w:tbl>
      <w:tblPr>
        <w:tblStyle w:val="6"/>
        <w:tblW w:w="13037" w:type="dxa"/>
        <w:jc w:val="center"/>
        <w:tblInd w:w="0" w:type="dxa"/>
        <w:tblLayout w:type="fixed"/>
        <w:tblCellMar>
          <w:top w:w="0" w:type="dxa"/>
          <w:left w:w="108" w:type="dxa"/>
          <w:bottom w:w="0" w:type="dxa"/>
          <w:right w:w="108" w:type="dxa"/>
        </w:tblCellMar>
      </w:tblPr>
      <w:tblGrid>
        <w:gridCol w:w="4929"/>
        <w:gridCol w:w="616"/>
        <w:gridCol w:w="1397"/>
        <w:gridCol w:w="4285"/>
        <w:gridCol w:w="595"/>
        <w:gridCol w:w="1215"/>
      </w:tblGrid>
      <w:tr>
        <w:tblPrEx>
          <w:tblLayout w:type="fixed"/>
          <w:tblCellMar>
            <w:top w:w="0" w:type="dxa"/>
            <w:left w:w="108" w:type="dxa"/>
            <w:bottom w:w="0" w:type="dxa"/>
            <w:right w:w="108" w:type="dxa"/>
          </w:tblCellMar>
        </w:tblPrEx>
        <w:trPr>
          <w:trHeight w:val="439" w:hRule="atLeast"/>
          <w:jc w:val="center"/>
        </w:trPr>
        <w:tc>
          <w:tcPr>
            <w:tcW w:w="6942" w:type="dxa"/>
            <w:gridSpan w:val="3"/>
            <w:tcBorders>
              <w:top w:val="single" w:color="auto" w:sz="8" w:space="0"/>
              <w:left w:val="single" w:color="auto" w:sz="8" w:space="0"/>
              <w:bottom w:val="single" w:color="auto" w:sz="4" w:space="0"/>
              <w:right w:val="single" w:color="auto" w:sz="4" w:space="0"/>
            </w:tcBorders>
            <w:shd w:val="clear" w:color="000000" w:fill="FFFFFF"/>
            <w:noWrap w:val="0"/>
            <w:vAlign w:val="center"/>
          </w:tcPr>
          <w:p>
            <w:pPr>
              <w:widowControl/>
              <w:adjustRightInd w:val="0"/>
              <w:snapToGrid w:val="0"/>
              <w:ind w:firstLine="640"/>
              <w:jc w:val="center"/>
              <w:rPr>
                <w:rFonts w:ascii="宋体" w:hAnsi="宋体" w:cs="宋体"/>
                <w:kern w:val="0"/>
                <w:sz w:val="24"/>
              </w:rPr>
            </w:pPr>
            <w:r>
              <w:rPr>
                <w:rFonts w:hint="eastAsia" w:ascii="方正小标宋简体" w:eastAsia="方正小标宋简体"/>
                <w:sz w:val="36"/>
                <w:szCs w:val="36"/>
              </w:rPr>
              <w:t xml:space="preserve"> </w:t>
            </w:r>
            <w:r>
              <w:rPr>
                <w:rFonts w:hint="eastAsia" w:ascii="宋体" w:hAnsi="宋体" w:cs="宋体"/>
                <w:kern w:val="0"/>
                <w:sz w:val="24"/>
              </w:rPr>
              <w:t>收入</w:t>
            </w:r>
          </w:p>
        </w:tc>
        <w:tc>
          <w:tcPr>
            <w:tcW w:w="6095" w:type="dxa"/>
            <w:gridSpan w:val="3"/>
            <w:tcBorders>
              <w:top w:val="single" w:color="auto" w:sz="8" w:space="0"/>
              <w:left w:val="nil"/>
              <w:bottom w:val="single" w:color="auto" w:sz="4" w:space="0"/>
              <w:right w:val="single" w:color="000000" w:sz="8" w:space="0"/>
            </w:tcBorders>
            <w:shd w:val="clear" w:color="000000" w:fill="FFFFFF"/>
            <w:noWrap w:val="0"/>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支出</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项    目</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0"/>
                <w:szCs w:val="20"/>
              </w:rPr>
            </w:pPr>
            <w:r>
              <w:rPr>
                <w:rFonts w:hint="eastAsia" w:ascii="宋体" w:hAnsi="宋体" w:cs="宋体"/>
                <w:kern w:val="0"/>
                <w:sz w:val="20"/>
                <w:szCs w:val="20"/>
              </w:rPr>
              <w:t>行次</w:t>
            </w:r>
          </w:p>
        </w:tc>
        <w:tc>
          <w:tcPr>
            <w:tcW w:w="1397"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预算数</w:t>
            </w:r>
          </w:p>
        </w:tc>
        <w:tc>
          <w:tcPr>
            <w:tcW w:w="428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项    目</w:t>
            </w:r>
          </w:p>
        </w:tc>
        <w:tc>
          <w:tcPr>
            <w:tcW w:w="59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0"/>
                <w:szCs w:val="20"/>
              </w:rPr>
            </w:pPr>
            <w:r>
              <w:rPr>
                <w:rFonts w:hint="eastAsia" w:ascii="宋体" w:hAnsi="宋体" w:cs="宋体"/>
                <w:kern w:val="0"/>
                <w:sz w:val="20"/>
                <w:szCs w:val="20"/>
              </w:rPr>
              <w:t>行次</w:t>
            </w:r>
          </w:p>
        </w:tc>
        <w:tc>
          <w:tcPr>
            <w:tcW w:w="1215" w:type="dxa"/>
            <w:tcBorders>
              <w:top w:val="nil"/>
              <w:left w:val="nil"/>
              <w:bottom w:val="single" w:color="auto" w:sz="4" w:space="0"/>
              <w:right w:val="single" w:color="auto" w:sz="8" w:space="0"/>
            </w:tcBorders>
            <w:shd w:val="clear" w:color="000000" w:fill="FFFFFF"/>
            <w:noWrap w:val="0"/>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预算数</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栏    次</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1</w:t>
            </w:r>
          </w:p>
        </w:tc>
        <w:tc>
          <w:tcPr>
            <w:tcW w:w="428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栏    次</w:t>
            </w:r>
          </w:p>
        </w:tc>
        <w:tc>
          <w:tcPr>
            <w:tcW w:w="59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　</w:t>
            </w:r>
          </w:p>
        </w:tc>
        <w:tc>
          <w:tcPr>
            <w:tcW w:w="1215" w:type="dxa"/>
            <w:tcBorders>
              <w:top w:val="nil"/>
              <w:left w:val="nil"/>
              <w:bottom w:val="single" w:color="auto" w:sz="4" w:space="0"/>
              <w:right w:val="single" w:color="auto" w:sz="8" w:space="0"/>
            </w:tcBorders>
            <w:shd w:val="clear" w:color="000000" w:fill="FFFFFF"/>
            <w:noWrap w:val="0"/>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2</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一、财政拨款收入</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w:t>
            </w:r>
          </w:p>
        </w:tc>
        <w:tc>
          <w:tcPr>
            <w:tcW w:w="1397"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200.3572</w:t>
            </w:r>
          </w:p>
        </w:tc>
        <w:tc>
          <w:tcPr>
            <w:tcW w:w="428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一、一般公共服务支出</w:t>
            </w:r>
          </w:p>
        </w:tc>
        <w:tc>
          <w:tcPr>
            <w:tcW w:w="59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14</w:t>
            </w:r>
          </w:p>
        </w:tc>
        <w:tc>
          <w:tcPr>
            <w:tcW w:w="1215" w:type="dxa"/>
            <w:tcBorders>
              <w:top w:val="nil"/>
              <w:left w:val="nil"/>
              <w:bottom w:val="single" w:color="auto" w:sz="4" w:space="0"/>
              <w:right w:val="single" w:color="auto" w:sz="8" w:space="0"/>
            </w:tcBorders>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lang w:val="en-US" w:eastAsia="zh-CN"/>
              </w:rPr>
              <w:t>200.3572</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二、上级补助收入</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2</w:t>
            </w:r>
          </w:p>
        </w:tc>
        <w:tc>
          <w:tcPr>
            <w:tcW w:w="1397"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c>
          <w:tcPr>
            <w:tcW w:w="428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二、外交支出</w:t>
            </w:r>
          </w:p>
        </w:tc>
        <w:tc>
          <w:tcPr>
            <w:tcW w:w="59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15</w:t>
            </w:r>
          </w:p>
        </w:tc>
        <w:tc>
          <w:tcPr>
            <w:tcW w:w="1215" w:type="dxa"/>
            <w:tcBorders>
              <w:top w:val="nil"/>
              <w:left w:val="nil"/>
              <w:bottom w:val="single" w:color="auto" w:sz="4" w:space="0"/>
              <w:right w:val="single" w:color="auto" w:sz="8" w:space="0"/>
            </w:tcBorders>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三、事业收入</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3</w:t>
            </w:r>
          </w:p>
        </w:tc>
        <w:tc>
          <w:tcPr>
            <w:tcW w:w="1397"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right"/>
              <w:rPr>
                <w:rFonts w:ascii="宋体" w:hAnsi="宋体" w:cs="宋体"/>
                <w:kern w:val="0"/>
                <w:sz w:val="22"/>
              </w:rPr>
            </w:pPr>
          </w:p>
        </w:tc>
        <w:tc>
          <w:tcPr>
            <w:tcW w:w="428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三、国防支出</w:t>
            </w:r>
          </w:p>
        </w:tc>
        <w:tc>
          <w:tcPr>
            <w:tcW w:w="59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16</w:t>
            </w:r>
          </w:p>
        </w:tc>
        <w:tc>
          <w:tcPr>
            <w:tcW w:w="1215" w:type="dxa"/>
            <w:tcBorders>
              <w:top w:val="nil"/>
              <w:left w:val="nil"/>
              <w:bottom w:val="single" w:color="auto" w:sz="4" w:space="0"/>
              <w:right w:val="single" w:color="auto" w:sz="8" w:space="0"/>
            </w:tcBorders>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四、经营收入</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4</w:t>
            </w:r>
          </w:p>
        </w:tc>
        <w:tc>
          <w:tcPr>
            <w:tcW w:w="1397"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c>
          <w:tcPr>
            <w:tcW w:w="428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四、公共安全支出</w:t>
            </w:r>
          </w:p>
        </w:tc>
        <w:tc>
          <w:tcPr>
            <w:tcW w:w="59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17</w:t>
            </w:r>
          </w:p>
        </w:tc>
        <w:tc>
          <w:tcPr>
            <w:tcW w:w="1215" w:type="dxa"/>
            <w:tcBorders>
              <w:top w:val="nil"/>
              <w:left w:val="nil"/>
              <w:bottom w:val="single" w:color="auto" w:sz="4" w:space="0"/>
              <w:right w:val="single" w:color="auto" w:sz="8" w:space="0"/>
            </w:tcBorders>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五、附属单位上缴收入</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5</w:t>
            </w:r>
          </w:p>
        </w:tc>
        <w:tc>
          <w:tcPr>
            <w:tcW w:w="1397"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c>
          <w:tcPr>
            <w:tcW w:w="428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五、教育支出</w:t>
            </w:r>
          </w:p>
        </w:tc>
        <w:tc>
          <w:tcPr>
            <w:tcW w:w="59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18</w:t>
            </w:r>
          </w:p>
        </w:tc>
        <w:tc>
          <w:tcPr>
            <w:tcW w:w="1215" w:type="dxa"/>
            <w:tcBorders>
              <w:top w:val="nil"/>
              <w:left w:val="nil"/>
              <w:bottom w:val="single" w:color="auto" w:sz="4" w:space="0"/>
              <w:right w:val="single" w:color="auto" w:sz="8" w:space="0"/>
            </w:tcBorders>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六、其他收入</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6</w:t>
            </w:r>
          </w:p>
        </w:tc>
        <w:tc>
          <w:tcPr>
            <w:tcW w:w="1397"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c>
          <w:tcPr>
            <w:tcW w:w="428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六、科学技术支出</w:t>
            </w:r>
          </w:p>
        </w:tc>
        <w:tc>
          <w:tcPr>
            <w:tcW w:w="59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19</w:t>
            </w:r>
          </w:p>
        </w:tc>
        <w:tc>
          <w:tcPr>
            <w:tcW w:w="1215" w:type="dxa"/>
            <w:tcBorders>
              <w:top w:val="nil"/>
              <w:left w:val="nil"/>
              <w:bottom w:val="single" w:color="auto" w:sz="4" w:space="0"/>
              <w:right w:val="single" w:color="auto" w:sz="8" w:space="0"/>
            </w:tcBorders>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7</w:t>
            </w:r>
          </w:p>
        </w:tc>
        <w:tc>
          <w:tcPr>
            <w:tcW w:w="1397"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c>
          <w:tcPr>
            <w:tcW w:w="4285"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left"/>
              <w:rPr>
                <w:rFonts w:ascii="宋体" w:hAnsi="宋体" w:cs="宋体"/>
                <w:kern w:val="0"/>
                <w:sz w:val="24"/>
              </w:rPr>
            </w:pPr>
            <w:r>
              <w:rPr>
                <w:rFonts w:hint="eastAsia" w:ascii="宋体" w:hAnsi="宋体" w:cs="宋体"/>
                <w:kern w:val="0"/>
                <w:sz w:val="24"/>
              </w:rPr>
              <w:t>……</w:t>
            </w:r>
          </w:p>
        </w:tc>
        <w:tc>
          <w:tcPr>
            <w:tcW w:w="59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20</w:t>
            </w:r>
          </w:p>
        </w:tc>
        <w:tc>
          <w:tcPr>
            <w:tcW w:w="1215" w:type="dxa"/>
            <w:tcBorders>
              <w:top w:val="nil"/>
              <w:left w:val="nil"/>
              <w:bottom w:val="single" w:color="auto" w:sz="4" w:space="0"/>
              <w:right w:val="single" w:color="auto" w:sz="8" w:space="0"/>
            </w:tcBorders>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8</w:t>
            </w:r>
          </w:p>
        </w:tc>
        <w:tc>
          <w:tcPr>
            <w:tcW w:w="1397"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w:t>
            </w:r>
          </w:p>
        </w:tc>
        <w:tc>
          <w:tcPr>
            <w:tcW w:w="4285" w:type="dxa"/>
            <w:tcBorders>
              <w:top w:val="nil"/>
              <w:left w:val="nil"/>
              <w:bottom w:val="single" w:color="auto" w:sz="4" w:space="0"/>
              <w:right w:val="nil"/>
            </w:tcBorders>
            <w:shd w:val="clear" w:color="auto" w:fill="auto"/>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十</w:t>
            </w:r>
            <w:r>
              <w:rPr>
                <w:rFonts w:ascii="宋体" w:hAnsi="宋体" w:cs="宋体"/>
                <w:kern w:val="0"/>
                <w:sz w:val="22"/>
              </w:rPr>
              <w:t>二、农林水支出</w:t>
            </w:r>
          </w:p>
        </w:tc>
        <w:tc>
          <w:tcPr>
            <w:tcW w:w="595" w:type="dxa"/>
            <w:tcBorders>
              <w:top w:val="nil"/>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21</w:t>
            </w:r>
          </w:p>
        </w:tc>
        <w:tc>
          <w:tcPr>
            <w:tcW w:w="1215" w:type="dxa"/>
            <w:tcBorders>
              <w:top w:val="nil"/>
              <w:left w:val="nil"/>
              <w:bottom w:val="single" w:color="auto" w:sz="4" w:space="0"/>
              <w:right w:val="single" w:color="auto" w:sz="8" w:space="0"/>
            </w:tcBorders>
            <w:noWrap w:val="0"/>
            <w:vAlign w:val="center"/>
          </w:tcPr>
          <w:p>
            <w:pPr>
              <w:widowControl/>
              <w:adjustRightInd w:val="0"/>
              <w:snapToGrid w:val="0"/>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本年收入合计</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9</w:t>
            </w:r>
          </w:p>
        </w:tc>
        <w:tc>
          <w:tcPr>
            <w:tcW w:w="1397"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right"/>
              <w:rPr>
                <w:rFonts w:ascii="宋体" w:hAnsi="宋体" w:cs="宋体"/>
                <w:b/>
                <w:kern w:val="0"/>
                <w:sz w:val="22"/>
              </w:rPr>
            </w:pPr>
            <w:r>
              <w:rPr>
                <w:rFonts w:hint="eastAsia" w:ascii="宋体" w:hAnsi="宋体" w:cs="宋体"/>
                <w:kern w:val="0"/>
                <w:sz w:val="22"/>
                <w:lang w:val="en-US" w:eastAsia="zh-CN"/>
              </w:rPr>
              <w:t>200.3572</w:t>
            </w:r>
          </w:p>
        </w:tc>
        <w:tc>
          <w:tcPr>
            <w:tcW w:w="4285" w:type="dxa"/>
            <w:tcBorders>
              <w:top w:val="nil"/>
              <w:left w:val="nil"/>
              <w:bottom w:val="single" w:color="auto" w:sz="4" w:space="0"/>
              <w:right w:val="nil"/>
            </w:tcBorders>
            <w:shd w:val="clear" w:color="auto" w:fill="auto"/>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本年支出合计</w:t>
            </w:r>
          </w:p>
        </w:tc>
        <w:tc>
          <w:tcPr>
            <w:tcW w:w="595" w:type="dxa"/>
            <w:tcBorders>
              <w:top w:val="nil"/>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22</w:t>
            </w:r>
          </w:p>
        </w:tc>
        <w:tc>
          <w:tcPr>
            <w:tcW w:w="1215" w:type="dxa"/>
            <w:tcBorders>
              <w:top w:val="nil"/>
              <w:left w:val="nil"/>
              <w:bottom w:val="single" w:color="auto" w:sz="4" w:space="0"/>
              <w:right w:val="single" w:color="auto" w:sz="8" w:space="0"/>
            </w:tcBorders>
            <w:noWrap w:val="0"/>
            <w:vAlign w:val="center"/>
          </w:tcPr>
          <w:p>
            <w:pPr>
              <w:widowControl/>
              <w:adjustRightInd w:val="0"/>
              <w:snapToGrid w:val="0"/>
              <w:jc w:val="left"/>
              <w:rPr>
                <w:rFonts w:ascii="宋体" w:hAnsi="宋体" w:cs="宋体"/>
                <w:b/>
                <w:bCs/>
                <w:kern w:val="0"/>
                <w:sz w:val="22"/>
              </w:rPr>
            </w:pPr>
            <w:r>
              <w:rPr>
                <w:rFonts w:hint="eastAsia" w:ascii="宋体" w:hAnsi="宋体" w:cs="宋体"/>
                <w:kern w:val="0"/>
                <w:sz w:val="22"/>
                <w:lang w:val="en-US" w:eastAsia="zh-CN"/>
              </w:rPr>
              <w:t>200.3572</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xml:space="preserve">         用事业基金弥补收支差额</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10</w:t>
            </w:r>
          </w:p>
        </w:tc>
        <w:tc>
          <w:tcPr>
            <w:tcW w:w="1397"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c>
          <w:tcPr>
            <w:tcW w:w="4285" w:type="dxa"/>
            <w:tcBorders>
              <w:top w:val="nil"/>
              <w:left w:val="nil"/>
              <w:bottom w:val="single" w:color="auto" w:sz="4" w:space="0"/>
              <w:right w:val="nil"/>
            </w:tcBorders>
            <w:shd w:val="clear" w:color="auto" w:fill="auto"/>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xml:space="preserve">                结余分配</w:t>
            </w:r>
          </w:p>
        </w:tc>
        <w:tc>
          <w:tcPr>
            <w:tcW w:w="595" w:type="dxa"/>
            <w:tcBorders>
              <w:top w:val="nil"/>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23</w:t>
            </w:r>
          </w:p>
        </w:tc>
        <w:tc>
          <w:tcPr>
            <w:tcW w:w="1215" w:type="dxa"/>
            <w:tcBorders>
              <w:top w:val="nil"/>
              <w:left w:val="nil"/>
              <w:bottom w:val="single" w:color="auto" w:sz="4" w:space="0"/>
              <w:right w:val="single" w:color="auto" w:sz="8" w:space="0"/>
            </w:tcBorders>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xml:space="preserve">         年初结转和结余</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11</w:t>
            </w:r>
          </w:p>
        </w:tc>
        <w:tc>
          <w:tcPr>
            <w:tcW w:w="1397"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c>
          <w:tcPr>
            <w:tcW w:w="4285" w:type="dxa"/>
            <w:tcBorders>
              <w:top w:val="nil"/>
              <w:left w:val="nil"/>
              <w:bottom w:val="single" w:color="auto" w:sz="4" w:space="0"/>
              <w:right w:val="nil"/>
            </w:tcBorders>
            <w:shd w:val="clear" w:color="auto" w:fill="auto"/>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xml:space="preserve">                年末结转和结余</w:t>
            </w:r>
          </w:p>
        </w:tc>
        <w:tc>
          <w:tcPr>
            <w:tcW w:w="595" w:type="dxa"/>
            <w:tcBorders>
              <w:top w:val="nil"/>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24</w:t>
            </w:r>
          </w:p>
        </w:tc>
        <w:tc>
          <w:tcPr>
            <w:tcW w:w="1215" w:type="dxa"/>
            <w:tcBorders>
              <w:top w:val="nil"/>
              <w:left w:val="nil"/>
              <w:bottom w:val="single" w:color="auto" w:sz="4" w:space="0"/>
              <w:right w:val="single" w:color="auto" w:sz="8" w:space="0"/>
            </w:tcBorders>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nil"/>
              <w:right w:val="nil"/>
            </w:tcBorders>
            <w:shd w:val="clear" w:color="auto" w:fill="auto"/>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w:t>
            </w:r>
          </w:p>
        </w:tc>
        <w:tc>
          <w:tcPr>
            <w:tcW w:w="616" w:type="dxa"/>
            <w:tcBorders>
              <w:top w:val="nil"/>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12</w:t>
            </w:r>
          </w:p>
        </w:tc>
        <w:tc>
          <w:tcPr>
            <w:tcW w:w="1397" w:type="dxa"/>
            <w:tcBorders>
              <w:top w:val="nil"/>
              <w:left w:val="nil"/>
              <w:bottom w:val="nil"/>
              <w:right w:val="single" w:color="auto" w:sz="4" w:space="0"/>
            </w:tcBorders>
            <w:shd w:val="clear" w:color="auto" w:fill="auto"/>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c>
          <w:tcPr>
            <w:tcW w:w="4285" w:type="dxa"/>
            <w:tcBorders>
              <w:top w:val="nil"/>
              <w:left w:val="nil"/>
              <w:bottom w:val="nil"/>
              <w:right w:val="nil"/>
            </w:tcBorders>
            <w:shd w:val="clear" w:color="auto" w:fill="auto"/>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w:t>
            </w:r>
          </w:p>
        </w:tc>
        <w:tc>
          <w:tcPr>
            <w:tcW w:w="595" w:type="dxa"/>
            <w:tcBorders>
              <w:top w:val="nil"/>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25</w:t>
            </w:r>
          </w:p>
        </w:tc>
        <w:tc>
          <w:tcPr>
            <w:tcW w:w="1215" w:type="dxa"/>
            <w:tcBorders>
              <w:top w:val="nil"/>
              <w:left w:val="nil"/>
              <w:bottom w:val="nil"/>
              <w:right w:val="single" w:color="auto" w:sz="8" w:space="0"/>
            </w:tcBorders>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single" w:color="auto" w:sz="4" w:space="0"/>
              <w:left w:val="single" w:color="auto" w:sz="8" w:space="0"/>
              <w:bottom w:val="single" w:color="auto" w:sz="8" w:space="0"/>
              <w:right w:val="nil"/>
            </w:tcBorders>
            <w:shd w:val="clear" w:color="000000" w:fill="FFFFFF"/>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合计</w:t>
            </w:r>
          </w:p>
        </w:tc>
        <w:tc>
          <w:tcPr>
            <w:tcW w:w="616" w:type="dxa"/>
            <w:tcBorders>
              <w:top w:val="nil"/>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13</w:t>
            </w:r>
          </w:p>
        </w:tc>
        <w:tc>
          <w:tcPr>
            <w:tcW w:w="1397" w:type="dxa"/>
            <w:tcBorders>
              <w:top w:val="single" w:color="auto" w:sz="4" w:space="0"/>
              <w:left w:val="nil"/>
              <w:bottom w:val="single" w:color="auto" w:sz="8" w:space="0"/>
              <w:right w:val="single" w:color="auto" w:sz="4" w:space="0"/>
            </w:tcBorders>
            <w:shd w:val="clear" w:color="auto" w:fill="auto"/>
            <w:noWrap w:val="0"/>
            <w:vAlign w:val="center"/>
          </w:tcPr>
          <w:p>
            <w:pPr>
              <w:widowControl/>
              <w:adjustRightInd w:val="0"/>
              <w:snapToGrid w:val="0"/>
              <w:jc w:val="right"/>
              <w:rPr>
                <w:rFonts w:ascii="宋体" w:hAnsi="宋体" w:cs="宋体"/>
                <w:b/>
                <w:kern w:val="0"/>
                <w:sz w:val="22"/>
              </w:rPr>
            </w:pPr>
            <w:r>
              <w:rPr>
                <w:rFonts w:hint="eastAsia" w:ascii="宋体" w:hAnsi="宋体" w:cs="宋体"/>
                <w:kern w:val="0"/>
                <w:sz w:val="22"/>
                <w:lang w:val="en-US" w:eastAsia="zh-CN"/>
              </w:rPr>
              <w:t>200.3572</w:t>
            </w:r>
            <w:r>
              <w:rPr>
                <w:rFonts w:hint="eastAsia" w:ascii="宋体" w:hAnsi="宋体" w:cs="宋体"/>
                <w:b/>
                <w:kern w:val="0"/>
                <w:sz w:val="22"/>
              </w:rPr>
              <w:t>　</w:t>
            </w:r>
          </w:p>
        </w:tc>
        <w:tc>
          <w:tcPr>
            <w:tcW w:w="4285" w:type="dxa"/>
            <w:tcBorders>
              <w:top w:val="single" w:color="auto" w:sz="4" w:space="0"/>
              <w:left w:val="nil"/>
              <w:bottom w:val="single" w:color="auto" w:sz="8" w:space="0"/>
              <w:right w:val="nil"/>
            </w:tcBorders>
            <w:shd w:val="clear" w:color="000000" w:fill="FFFFFF"/>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合计</w:t>
            </w:r>
          </w:p>
        </w:tc>
        <w:tc>
          <w:tcPr>
            <w:tcW w:w="595" w:type="dxa"/>
            <w:tcBorders>
              <w:top w:val="nil"/>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26</w:t>
            </w:r>
          </w:p>
        </w:tc>
        <w:tc>
          <w:tcPr>
            <w:tcW w:w="1215" w:type="dxa"/>
            <w:tcBorders>
              <w:top w:val="single" w:color="auto" w:sz="4" w:space="0"/>
              <w:left w:val="nil"/>
              <w:bottom w:val="single" w:color="auto" w:sz="8" w:space="0"/>
              <w:right w:val="single" w:color="auto" w:sz="8" w:space="0"/>
            </w:tcBorders>
            <w:noWrap w:val="0"/>
            <w:vAlign w:val="center"/>
          </w:tcPr>
          <w:p>
            <w:pPr>
              <w:widowControl/>
              <w:adjustRightInd w:val="0"/>
              <w:snapToGrid w:val="0"/>
              <w:jc w:val="left"/>
              <w:rPr>
                <w:rFonts w:ascii="宋体" w:hAnsi="宋体" w:cs="宋体"/>
                <w:b/>
                <w:bCs/>
                <w:kern w:val="0"/>
                <w:sz w:val="22"/>
              </w:rPr>
            </w:pPr>
            <w:r>
              <w:rPr>
                <w:rFonts w:hint="eastAsia" w:ascii="宋体" w:hAnsi="宋体" w:cs="宋体"/>
                <w:kern w:val="0"/>
                <w:sz w:val="22"/>
                <w:lang w:val="en-US" w:eastAsia="zh-CN"/>
              </w:rPr>
              <w:t>200.3572</w:t>
            </w:r>
          </w:p>
        </w:tc>
      </w:tr>
    </w:tbl>
    <w:p>
      <w:pPr>
        <w:widowControl/>
        <w:adjustRightInd w:val="0"/>
        <w:snapToGrid w:val="0"/>
        <w:ind w:right="102" w:firstLine="900" w:firstLineChars="450"/>
        <w:rPr>
          <w:rFonts w:ascii="宋体" w:hAnsi="宋体" w:cs="宋体"/>
          <w:color w:val="000000"/>
          <w:kern w:val="0"/>
          <w:sz w:val="20"/>
          <w:szCs w:val="20"/>
        </w:rPr>
      </w:pPr>
      <w:r>
        <w:rPr>
          <w:rFonts w:hint="eastAsia" w:ascii="宋体" w:hAnsi="宋体" w:cs="宋体"/>
          <w:color w:val="000000"/>
          <w:kern w:val="0"/>
          <w:sz w:val="20"/>
          <w:szCs w:val="20"/>
        </w:rPr>
        <w:t>注：本表反映部门本年度的总收支和年末结转结余情况。</w:t>
      </w: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r>
        <w:rPr>
          <w:rFonts w:hint="eastAsia" w:ascii="方正小标宋简体" w:eastAsia="方正小标宋简体"/>
          <w:sz w:val="36"/>
          <w:szCs w:val="36"/>
        </w:rPr>
        <w:t>收入预算表</w:t>
      </w:r>
    </w:p>
    <w:p>
      <w:pPr>
        <w:widowControl/>
        <w:adjustRightInd w:val="0"/>
        <w:snapToGrid w:val="0"/>
        <w:ind w:right="830" w:firstLine="400"/>
        <w:jc w:val="right"/>
        <w:rPr>
          <w:rFonts w:ascii="宋体" w:hAnsi="宋体" w:cs="宋体"/>
          <w:color w:val="000000"/>
          <w:kern w:val="0"/>
          <w:sz w:val="20"/>
          <w:szCs w:val="20"/>
        </w:rPr>
      </w:pPr>
      <w:r>
        <w:rPr>
          <w:rFonts w:hint="eastAsia" w:ascii="宋体" w:hAnsi="宋体" w:cs="宋体"/>
          <w:color w:val="000000"/>
          <w:kern w:val="0"/>
          <w:sz w:val="20"/>
          <w:szCs w:val="20"/>
        </w:rPr>
        <w:t>公开02表</w:t>
      </w:r>
    </w:p>
    <w:p>
      <w:pPr>
        <w:widowControl/>
        <w:adjustRightInd w:val="0"/>
        <w:snapToGrid w:val="0"/>
        <w:ind w:firstLine="600" w:firstLineChars="300"/>
        <w:jc w:val="left"/>
        <w:rPr>
          <w:rFonts w:ascii="宋体" w:hAnsi="宋体" w:cs="宋体"/>
          <w:color w:val="000000"/>
          <w:kern w:val="0"/>
          <w:sz w:val="20"/>
          <w:szCs w:val="20"/>
        </w:rPr>
      </w:pPr>
      <w:r>
        <w:rPr>
          <w:rFonts w:hint="eastAsia" w:ascii="宋体" w:hAnsi="宋体" w:cs="宋体"/>
          <w:color w:val="000000"/>
          <w:kern w:val="0"/>
          <w:sz w:val="20"/>
          <w:szCs w:val="20"/>
        </w:rPr>
        <w:t>部门：罗山县委巡察领导小组办公室                                                                                            单位：万元</w:t>
      </w:r>
    </w:p>
    <w:tbl>
      <w:tblPr>
        <w:tblStyle w:val="6"/>
        <w:tblW w:w="13236" w:type="dxa"/>
        <w:jc w:val="center"/>
        <w:tblInd w:w="0" w:type="dxa"/>
        <w:tblLayout w:type="fixed"/>
        <w:tblCellMar>
          <w:top w:w="0" w:type="dxa"/>
          <w:left w:w="108" w:type="dxa"/>
          <w:bottom w:w="0" w:type="dxa"/>
          <w:right w:w="108" w:type="dxa"/>
        </w:tblCellMar>
      </w:tblPr>
      <w:tblGrid>
        <w:gridCol w:w="1244"/>
        <w:gridCol w:w="2856"/>
        <w:gridCol w:w="1191"/>
        <w:gridCol w:w="1272"/>
        <w:gridCol w:w="1271"/>
        <w:gridCol w:w="1262"/>
        <w:gridCol w:w="1299"/>
        <w:gridCol w:w="1517"/>
        <w:gridCol w:w="1324"/>
      </w:tblGrid>
      <w:tr>
        <w:tblPrEx>
          <w:tblLayout w:type="fixed"/>
          <w:tblCellMar>
            <w:top w:w="0" w:type="dxa"/>
            <w:left w:w="108" w:type="dxa"/>
            <w:bottom w:w="0" w:type="dxa"/>
            <w:right w:w="108" w:type="dxa"/>
          </w:tblCellMar>
        </w:tblPrEx>
        <w:trPr>
          <w:trHeight w:val="450" w:hRule="atLeast"/>
          <w:jc w:val="center"/>
        </w:trPr>
        <w:tc>
          <w:tcPr>
            <w:tcW w:w="4100" w:type="dxa"/>
            <w:gridSpan w:val="2"/>
            <w:tcBorders>
              <w:top w:val="single" w:color="auto" w:sz="8" w:space="0"/>
              <w:left w:val="single" w:color="auto" w:sz="8" w:space="0"/>
              <w:bottom w:val="single" w:color="auto" w:sz="4" w:space="0"/>
              <w:right w:val="nil"/>
            </w:tcBorders>
            <w:shd w:val="clear" w:color="000000" w:fill="FFFFFF"/>
            <w:noWrap w:val="0"/>
            <w:vAlign w:val="center"/>
          </w:tcPr>
          <w:p>
            <w:pPr>
              <w:widowControl/>
              <w:ind w:firstLine="87"/>
              <w:jc w:val="center"/>
              <w:rPr>
                <w:rFonts w:ascii="宋体" w:hAnsi="宋体" w:cs="宋体"/>
                <w:kern w:val="0"/>
                <w:sz w:val="24"/>
              </w:rPr>
            </w:pPr>
            <w:r>
              <w:rPr>
                <w:rFonts w:hint="eastAsia" w:ascii="宋体" w:hAnsi="宋体" w:cs="宋体"/>
                <w:kern w:val="0"/>
                <w:sz w:val="24"/>
              </w:rPr>
              <w:t>项    目</w:t>
            </w:r>
          </w:p>
        </w:tc>
        <w:tc>
          <w:tcPr>
            <w:tcW w:w="1191" w:type="dxa"/>
            <w:vMerge w:val="restart"/>
            <w:tcBorders>
              <w:top w:val="single" w:color="auto" w:sz="8"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本年收入合计</w:t>
            </w:r>
          </w:p>
        </w:tc>
        <w:tc>
          <w:tcPr>
            <w:tcW w:w="1272" w:type="dxa"/>
            <w:vMerge w:val="restart"/>
            <w:tcBorders>
              <w:top w:val="single" w:color="auto" w:sz="8" w:space="0"/>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财政拨款收入</w:t>
            </w:r>
          </w:p>
        </w:tc>
        <w:tc>
          <w:tcPr>
            <w:tcW w:w="1271" w:type="dxa"/>
            <w:vMerge w:val="restart"/>
            <w:tcBorders>
              <w:top w:val="single" w:color="auto" w:sz="8"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上级补助收入</w:t>
            </w:r>
          </w:p>
        </w:tc>
        <w:tc>
          <w:tcPr>
            <w:tcW w:w="1262" w:type="dxa"/>
            <w:vMerge w:val="restart"/>
            <w:tcBorders>
              <w:top w:val="single" w:color="auto" w:sz="8"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事业收入</w:t>
            </w:r>
          </w:p>
        </w:tc>
        <w:tc>
          <w:tcPr>
            <w:tcW w:w="1299" w:type="dxa"/>
            <w:vMerge w:val="restart"/>
            <w:tcBorders>
              <w:top w:val="single" w:color="auto" w:sz="8"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经营收入</w:t>
            </w:r>
          </w:p>
        </w:tc>
        <w:tc>
          <w:tcPr>
            <w:tcW w:w="1517" w:type="dxa"/>
            <w:vMerge w:val="restart"/>
            <w:tcBorders>
              <w:top w:val="single" w:color="auto" w:sz="8"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附属单位上缴收入</w:t>
            </w:r>
          </w:p>
        </w:tc>
        <w:tc>
          <w:tcPr>
            <w:tcW w:w="1324" w:type="dxa"/>
            <w:vMerge w:val="restart"/>
            <w:tcBorders>
              <w:top w:val="single" w:color="auto" w:sz="8" w:space="0"/>
              <w:left w:val="single" w:color="auto" w:sz="4" w:space="0"/>
              <w:bottom w:val="single" w:color="000000" w:sz="4" w:space="0"/>
              <w:right w:val="single" w:color="auto" w:sz="8"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其他收入</w:t>
            </w:r>
          </w:p>
        </w:tc>
      </w:tr>
      <w:tr>
        <w:tblPrEx>
          <w:tblLayout w:type="fixed"/>
          <w:tblCellMar>
            <w:top w:w="0" w:type="dxa"/>
            <w:left w:w="108" w:type="dxa"/>
            <w:bottom w:w="0" w:type="dxa"/>
            <w:right w:w="108" w:type="dxa"/>
          </w:tblCellMar>
        </w:tblPrEx>
        <w:trPr>
          <w:trHeight w:val="450" w:hRule="atLeast"/>
          <w:jc w:val="center"/>
        </w:trPr>
        <w:tc>
          <w:tcPr>
            <w:tcW w:w="1244" w:type="dxa"/>
            <w:vMerge w:val="restart"/>
            <w:tcBorders>
              <w:top w:val="single" w:color="auto" w:sz="4" w:space="0"/>
              <w:left w:val="single" w:color="auto" w:sz="8" w:space="0"/>
              <w:bottom w:val="single" w:color="000000" w:sz="4" w:space="0"/>
              <w:right w:val="nil"/>
            </w:tcBorders>
            <w:shd w:val="clear" w:color="000000" w:fill="FFFFFF"/>
            <w:noWrap w:val="0"/>
            <w:vAlign w:val="center"/>
          </w:tcPr>
          <w:p>
            <w:pPr>
              <w:widowControl/>
              <w:rPr>
                <w:rFonts w:ascii="宋体" w:hAnsi="宋体" w:cs="宋体"/>
                <w:kern w:val="0"/>
                <w:sz w:val="24"/>
              </w:rPr>
            </w:pPr>
            <w:r>
              <w:rPr>
                <w:rFonts w:hint="eastAsia" w:ascii="宋体" w:hAnsi="宋体" w:cs="宋体"/>
                <w:kern w:val="0"/>
                <w:sz w:val="24"/>
              </w:rPr>
              <w:t>功能分类科目编码</w:t>
            </w:r>
          </w:p>
        </w:tc>
        <w:tc>
          <w:tcPr>
            <w:tcW w:w="2856"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科目名称</w:t>
            </w:r>
          </w:p>
        </w:tc>
        <w:tc>
          <w:tcPr>
            <w:tcW w:w="1191"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272"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271"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262"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299"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517"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324" w:type="dxa"/>
            <w:vMerge w:val="continue"/>
            <w:tcBorders>
              <w:top w:val="single" w:color="auto" w:sz="8" w:space="0"/>
              <w:left w:val="single" w:color="auto" w:sz="4" w:space="0"/>
              <w:bottom w:val="single" w:color="000000" w:sz="4" w:space="0"/>
              <w:right w:val="single" w:color="auto" w:sz="8"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244" w:type="dxa"/>
            <w:vMerge w:val="continue"/>
            <w:tcBorders>
              <w:top w:val="single" w:color="auto" w:sz="4" w:space="0"/>
              <w:left w:val="single" w:color="auto" w:sz="8" w:space="0"/>
              <w:bottom w:val="single" w:color="000000" w:sz="4" w:space="0"/>
              <w:right w:val="nil"/>
            </w:tcBorders>
            <w:noWrap w:val="0"/>
            <w:vAlign w:val="center"/>
          </w:tcPr>
          <w:p>
            <w:pPr>
              <w:widowControl/>
              <w:jc w:val="left"/>
              <w:rPr>
                <w:rFonts w:ascii="宋体" w:hAnsi="宋体" w:cs="宋体"/>
                <w:kern w:val="0"/>
                <w:sz w:val="24"/>
              </w:rPr>
            </w:pPr>
          </w:p>
        </w:tc>
        <w:tc>
          <w:tcPr>
            <w:tcW w:w="28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191"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272"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271"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262"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299"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517"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324" w:type="dxa"/>
            <w:vMerge w:val="continue"/>
            <w:tcBorders>
              <w:top w:val="single" w:color="auto" w:sz="8" w:space="0"/>
              <w:left w:val="single" w:color="auto" w:sz="4" w:space="0"/>
              <w:bottom w:val="single" w:color="000000" w:sz="4" w:space="0"/>
              <w:right w:val="single" w:color="auto" w:sz="8"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4100" w:type="dxa"/>
            <w:gridSpan w:val="2"/>
            <w:tcBorders>
              <w:top w:val="single" w:color="auto" w:sz="4" w:space="0"/>
              <w:left w:val="single" w:color="auto" w:sz="8" w:space="0"/>
              <w:bottom w:val="single" w:color="auto" w:sz="4" w:space="0"/>
              <w:right w:val="single" w:color="000000"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栏次</w:t>
            </w:r>
          </w:p>
        </w:tc>
        <w:tc>
          <w:tcPr>
            <w:tcW w:w="119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27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127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26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129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1517"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1324" w:type="dxa"/>
            <w:tcBorders>
              <w:top w:val="nil"/>
              <w:left w:val="nil"/>
              <w:bottom w:val="single" w:color="auto" w:sz="4" w:space="0"/>
              <w:right w:val="single" w:color="auto" w:sz="8"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7</w:t>
            </w:r>
          </w:p>
        </w:tc>
      </w:tr>
      <w:tr>
        <w:tblPrEx>
          <w:tblLayout w:type="fixed"/>
          <w:tblCellMar>
            <w:top w:w="0" w:type="dxa"/>
            <w:left w:w="108" w:type="dxa"/>
            <w:bottom w:w="0" w:type="dxa"/>
            <w:right w:w="108" w:type="dxa"/>
          </w:tblCellMar>
        </w:tblPrEx>
        <w:trPr>
          <w:trHeight w:val="450" w:hRule="atLeast"/>
          <w:jc w:val="center"/>
        </w:trPr>
        <w:tc>
          <w:tcPr>
            <w:tcW w:w="4100" w:type="dxa"/>
            <w:gridSpan w:val="2"/>
            <w:tcBorders>
              <w:top w:val="nil"/>
              <w:left w:val="single" w:color="auto" w:sz="8" w:space="0"/>
              <w:bottom w:val="single" w:color="auto" w:sz="4" w:space="0"/>
              <w:right w:val="single" w:color="000000"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1191" w:type="dxa"/>
            <w:tcBorders>
              <w:top w:val="nil"/>
              <w:left w:val="nil"/>
              <w:bottom w:val="single" w:color="auto" w:sz="4" w:space="0"/>
              <w:right w:val="single" w:color="auto" w:sz="4" w:space="0"/>
            </w:tcBorders>
            <w:noWrap w:val="0"/>
            <w:vAlign w:val="center"/>
          </w:tcPr>
          <w:p>
            <w:pPr>
              <w:widowControl/>
              <w:jc w:val="right"/>
              <w:rPr>
                <w:rFonts w:hint="eastAsia" w:ascii="宋体" w:hAnsi="宋体" w:eastAsia="宋体" w:cs="宋体"/>
                <w:kern w:val="0"/>
                <w:sz w:val="24"/>
                <w:lang w:eastAsia="zh-CN"/>
              </w:rPr>
            </w:pPr>
            <w:r>
              <w:rPr>
                <w:rFonts w:hint="eastAsia" w:ascii="宋体" w:hAnsi="宋体" w:cs="宋体"/>
                <w:kern w:val="0"/>
                <w:sz w:val="22"/>
                <w:lang w:eastAsia="zh-CN"/>
              </w:rPr>
              <w:t>200.3572</w:t>
            </w:r>
          </w:p>
        </w:tc>
        <w:tc>
          <w:tcPr>
            <w:tcW w:w="127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2"/>
                <w:lang w:eastAsia="zh-CN"/>
              </w:rPr>
              <w:t>200.3572</w:t>
            </w:r>
            <w:r>
              <w:rPr>
                <w:rFonts w:hint="eastAsia" w:ascii="宋体" w:hAnsi="宋体" w:cs="宋体"/>
                <w:b/>
                <w:kern w:val="0"/>
                <w:sz w:val="22"/>
              </w:rPr>
              <w:t>　</w:t>
            </w:r>
          </w:p>
        </w:tc>
        <w:tc>
          <w:tcPr>
            <w:tcW w:w="127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6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9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51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8" w:hRule="atLeast"/>
          <w:jc w:val="center"/>
        </w:trPr>
        <w:tc>
          <w:tcPr>
            <w:tcW w:w="1244" w:type="dxa"/>
            <w:tcBorders>
              <w:top w:val="single" w:color="auto" w:sz="4" w:space="0"/>
              <w:left w:val="single" w:color="auto" w:sz="8" w:space="0"/>
              <w:bottom w:val="single" w:color="auto" w:sz="4" w:space="0"/>
              <w:right w:val="single" w:color="auto" w:sz="4" w:space="0"/>
            </w:tcBorders>
            <w:shd w:val="clear" w:color="000000" w:fill="FFFFFF"/>
            <w:noWrap w:val="0"/>
            <w:vAlign w:val="center"/>
          </w:tcPr>
          <w:p>
            <w:pPr>
              <w:widowControl/>
              <w:rPr>
                <w:rFonts w:ascii="宋体" w:hAnsi="宋体" w:cs="宋体"/>
                <w:kern w:val="0"/>
                <w:sz w:val="24"/>
              </w:rPr>
            </w:pPr>
            <w:r>
              <w:rPr>
                <w:rFonts w:hint="eastAsia" w:ascii="宋体" w:hAnsi="宋体" w:cs="宋体"/>
                <w:kern w:val="0"/>
                <w:sz w:val="24"/>
              </w:rPr>
              <w:t>2010601</w:t>
            </w:r>
          </w:p>
        </w:tc>
        <w:tc>
          <w:tcPr>
            <w:tcW w:w="285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r>
              <w:rPr>
                <w:rFonts w:ascii="宋体" w:hAnsi="宋体" w:cs="宋体"/>
                <w:kern w:val="0"/>
                <w:sz w:val="24"/>
              </w:rPr>
              <w:t>一般公共服务支出</w:t>
            </w:r>
          </w:p>
        </w:tc>
        <w:tc>
          <w:tcPr>
            <w:tcW w:w="1191" w:type="dxa"/>
            <w:tcBorders>
              <w:top w:val="nil"/>
              <w:left w:val="nil"/>
              <w:bottom w:val="single" w:color="auto" w:sz="4" w:space="0"/>
              <w:right w:val="single" w:color="auto" w:sz="4" w:space="0"/>
            </w:tcBorders>
            <w:noWrap w:val="0"/>
            <w:vAlign w:val="center"/>
          </w:tcPr>
          <w:p>
            <w:pPr>
              <w:widowControl/>
              <w:jc w:val="right"/>
              <w:rPr>
                <w:rFonts w:hint="eastAsia" w:ascii="宋体" w:hAnsi="宋体" w:eastAsia="宋体" w:cs="宋体"/>
                <w:kern w:val="0"/>
                <w:sz w:val="24"/>
                <w:lang w:eastAsia="zh-CN"/>
              </w:rPr>
            </w:pPr>
            <w:r>
              <w:rPr>
                <w:rFonts w:hint="eastAsia" w:ascii="宋体" w:hAnsi="宋体" w:cs="宋体"/>
                <w:kern w:val="0"/>
                <w:sz w:val="22"/>
                <w:lang w:eastAsia="zh-CN"/>
              </w:rPr>
              <w:t>200.3572</w:t>
            </w:r>
          </w:p>
        </w:tc>
        <w:tc>
          <w:tcPr>
            <w:tcW w:w="127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2"/>
                <w:lang w:eastAsia="zh-CN"/>
              </w:rPr>
              <w:t>200.3572</w:t>
            </w:r>
            <w:r>
              <w:rPr>
                <w:rFonts w:hint="eastAsia" w:ascii="宋体" w:hAnsi="宋体" w:cs="宋体"/>
                <w:b/>
                <w:kern w:val="0"/>
                <w:sz w:val="22"/>
              </w:rPr>
              <w:t>　</w:t>
            </w:r>
          </w:p>
        </w:tc>
        <w:tc>
          <w:tcPr>
            <w:tcW w:w="127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p>
        </w:tc>
        <w:tc>
          <w:tcPr>
            <w:tcW w:w="126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p>
        </w:tc>
        <w:tc>
          <w:tcPr>
            <w:tcW w:w="129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p>
        </w:tc>
        <w:tc>
          <w:tcPr>
            <w:tcW w:w="151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1" w:hRule="atLeast"/>
          <w:jc w:val="center"/>
        </w:trPr>
        <w:tc>
          <w:tcPr>
            <w:tcW w:w="1244" w:type="dxa"/>
            <w:tcBorders>
              <w:top w:val="single" w:color="auto" w:sz="4" w:space="0"/>
              <w:left w:val="single" w:color="auto" w:sz="8" w:space="0"/>
              <w:bottom w:val="single" w:color="auto" w:sz="4" w:space="0"/>
              <w:right w:val="single" w:color="auto" w:sz="4" w:space="0"/>
            </w:tcBorders>
            <w:shd w:val="clear" w:color="000000" w:fill="FFFFFF"/>
            <w:noWrap w:val="0"/>
            <w:vAlign w:val="center"/>
          </w:tcPr>
          <w:p>
            <w:pPr>
              <w:widowControl/>
              <w:rPr>
                <w:rFonts w:ascii="宋体" w:hAnsi="宋体" w:cs="宋体"/>
                <w:kern w:val="0"/>
                <w:sz w:val="24"/>
              </w:rPr>
            </w:pPr>
          </w:p>
        </w:tc>
        <w:tc>
          <w:tcPr>
            <w:tcW w:w="285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p>
        </w:tc>
        <w:tc>
          <w:tcPr>
            <w:tcW w:w="1191" w:type="dxa"/>
            <w:tcBorders>
              <w:top w:val="nil"/>
              <w:left w:val="nil"/>
              <w:bottom w:val="single" w:color="auto" w:sz="4" w:space="0"/>
              <w:right w:val="single" w:color="auto" w:sz="4" w:space="0"/>
            </w:tcBorders>
            <w:noWrap w:val="0"/>
            <w:vAlign w:val="center"/>
          </w:tcPr>
          <w:p>
            <w:pPr>
              <w:widowControl/>
              <w:jc w:val="right"/>
              <w:rPr>
                <w:rFonts w:ascii="华文中宋" w:hAnsi="华文中宋" w:eastAsia="华文中宋" w:cs="宋体"/>
                <w:kern w:val="0"/>
                <w:sz w:val="24"/>
              </w:rPr>
            </w:pPr>
          </w:p>
        </w:tc>
        <w:tc>
          <w:tcPr>
            <w:tcW w:w="127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p>
        </w:tc>
        <w:tc>
          <w:tcPr>
            <w:tcW w:w="127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6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9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51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44" w:type="dxa"/>
            <w:tcBorders>
              <w:top w:val="single" w:color="auto" w:sz="4" w:space="0"/>
              <w:left w:val="single" w:color="auto" w:sz="8"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85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9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7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7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6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9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51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44" w:type="dxa"/>
            <w:tcBorders>
              <w:top w:val="single" w:color="auto" w:sz="4" w:space="0"/>
              <w:left w:val="single" w:color="auto" w:sz="8"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85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9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7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7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6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9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51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44" w:type="dxa"/>
            <w:tcBorders>
              <w:top w:val="single" w:color="auto" w:sz="4" w:space="0"/>
              <w:left w:val="single" w:color="auto" w:sz="8"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85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9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7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7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6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9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51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44" w:type="dxa"/>
            <w:tcBorders>
              <w:top w:val="single" w:color="auto" w:sz="4" w:space="0"/>
              <w:left w:val="single" w:color="auto" w:sz="8" w:space="0"/>
              <w:bottom w:val="single" w:color="auto" w:sz="8"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856" w:type="dxa"/>
            <w:tcBorders>
              <w:top w:val="nil"/>
              <w:left w:val="nil"/>
              <w:bottom w:val="single" w:color="auto" w:sz="8"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91"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72"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71"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62"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99"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517"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24" w:type="dxa"/>
            <w:tcBorders>
              <w:top w:val="nil"/>
              <w:left w:val="nil"/>
              <w:bottom w:val="single" w:color="auto" w:sz="8"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bl>
    <w:p>
      <w:pPr>
        <w:adjustRightInd w:val="0"/>
        <w:snapToGrid w:val="0"/>
        <w:ind w:firstLine="700" w:firstLineChars="350"/>
        <w:rPr>
          <w:sz w:val="20"/>
          <w:szCs w:val="20"/>
        </w:rPr>
      </w:pPr>
      <w:r>
        <w:rPr>
          <w:rFonts w:hint="eastAsia"/>
          <w:sz w:val="20"/>
          <w:szCs w:val="20"/>
        </w:rPr>
        <w:t>注：本表反映部门本年度取得的各项收入情况。</w:t>
      </w:r>
    </w:p>
    <w:p>
      <w:pPr>
        <w:spacing w:line="580" w:lineRule="exact"/>
        <w:ind w:firstLine="640"/>
        <w:rPr>
          <w:szCs w:val="32"/>
        </w:rPr>
      </w:pPr>
    </w:p>
    <w:p>
      <w:pPr>
        <w:spacing w:line="580" w:lineRule="exact"/>
        <w:ind w:firstLine="640"/>
        <w:rPr>
          <w:szCs w:val="32"/>
        </w:rPr>
      </w:pPr>
    </w:p>
    <w:p>
      <w:pPr>
        <w:spacing w:line="580" w:lineRule="exact"/>
        <w:ind w:firstLine="640"/>
        <w:rPr>
          <w:szCs w:val="32"/>
        </w:rPr>
      </w:pPr>
    </w:p>
    <w:p>
      <w:pPr>
        <w:spacing w:line="580" w:lineRule="exact"/>
        <w:ind w:firstLine="640"/>
        <w:rPr>
          <w:szCs w:val="32"/>
        </w:rPr>
      </w:pPr>
    </w:p>
    <w:p>
      <w:pPr>
        <w:widowControl/>
        <w:adjustRightInd w:val="0"/>
        <w:snapToGrid w:val="0"/>
        <w:ind w:right="100" w:firstLine="720"/>
        <w:jc w:val="center"/>
        <w:rPr>
          <w:rFonts w:ascii="方正小标宋简体" w:eastAsia="方正小标宋简体"/>
          <w:sz w:val="36"/>
          <w:szCs w:val="36"/>
        </w:rPr>
      </w:pPr>
      <w:r>
        <w:rPr>
          <w:rFonts w:hint="eastAsia" w:ascii="方正小标宋简体" w:eastAsia="方正小标宋简体"/>
          <w:sz w:val="36"/>
          <w:szCs w:val="36"/>
        </w:rPr>
        <w:t>支出预算总表</w:t>
      </w:r>
    </w:p>
    <w:p>
      <w:pPr>
        <w:widowControl/>
        <w:adjustRightInd w:val="0"/>
        <w:snapToGrid w:val="0"/>
        <w:ind w:right="830" w:firstLine="400"/>
        <w:jc w:val="right"/>
        <w:rPr>
          <w:rFonts w:ascii="宋体" w:hAnsi="宋体" w:cs="宋体"/>
          <w:color w:val="000000"/>
          <w:kern w:val="0"/>
          <w:sz w:val="20"/>
          <w:szCs w:val="20"/>
        </w:rPr>
      </w:pPr>
      <w:r>
        <w:rPr>
          <w:rFonts w:hint="eastAsia" w:ascii="宋体" w:hAnsi="宋体" w:cs="宋体"/>
          <w:color w:val="000000"/>
          <w:kern w:val="0"/>
          <w:sz w:val="20"/>
          <w:szCs w:val="20"/>
        </w:rPr>
        <w:t>公开03表</w:t>
      </w:r>
    </w:p>
    <w:p>
      <w:pPr>
        <w:widowControl/>
        <w:tabs>
          <w:tab w:val="left" w:pos="14034"/>
        </w:tabs>
        <w:adjustRightInd w:val="0"/>
        <w:snapToGrid w:val="0"/>
        <w:ind w:right="395" w:firstLine="500" w:firstLineChars="250"/>
        <w:rPr>
          <w:rFonts w:ascii="宋体" w:hAnsi="宋体" w:cs="宋体"/>
          <w:color w:val="000000"/>
          <w:kern w:val="0"/>
          <w:sz w:val="20"/>
          <w:szCs w:val="20"/>
        </w:rPr>
      </w:pPr>
      <w:r>
        <w:rPr>
          <w:rFonts w:hint="eastAsia" w:ascii="宋体" w:hAnsi="宋体" w:cs="宋体"/>
          <w:color w:val="000000"/>
          <w:kern w:val="0"/>
          <w:sz w:val="20"/>
          <w:szCs w:val="20"/>
        </w:rPr>
        <w:t>部门：  罗山县委巡察领导小组办公室                                                                                              单位：万元</w:t>
      </w:r>
    </w:p>
    <w:tbl>
      <w:tblPr>
        <w:tblStyle w:val="6"/>
        <w:tblW w:w="13541" w:type="dxa"/>
        <w:jc w:val="center"/>
        <w:tblInd w:w="0" w:type="dxa"/>
        <w:tblLayout w:type="fixed"/>
        <w:tblCellMar>
          <w:top w:w="0" w:type="dxa"/>
          <w:left w:w="108" w:type="dxa"/>
          <w:bottom w:w="0" w:type="dxa"/>
          <w:right w:w="108" w:type="dxa"/>
        </w:tblCellMar>
      </w:tblPr>
      <w:tblGrid>
        <w:gridCol w:w="1298"/>
        <w:gridCol w:w="2857"/>
        <w:gridCol w:w="1557"/>
        <w:gridCol w:w="1606"/>
        <w:gridCol w:w="1416"/>
        <w:gridCol w:w="1709"/>
        <w:gridCol w:w="1714"/>
        <w:gridCol w:w="1384"/>
      </w:tblGrid>
      <w:tr>
        <w:tblPrEx>
          <w:tblLayout w:type="fixed"/>
          <w:tblCellMar>
            <w:top w:w="0" w:type="dxa"/>
            <w:left w:w="108" w:type="dxa"/>
            <w:bottom w:w="0" w:type="dxa"/>
            <w:right w:w="108" w:type="dxa"/>
          </w:tblCellMar>
        </w:tblPrEx>
        <w:trPr>
          <w:trHeight w:val="450" w:hRule="atLeast"/>
          <w:jc w:val="center"/>
        </w:trPr>
        <w:tc>
          <w:tcPr>
            <w:tcW w:w="4155" w:type="dxa"/>
            <w:gridSpan w:val="2"/>
            <w:tcBorders>
              <w:top w:val="single" w:color="auto" w:sz="8" w:space="0"/>
              <w:left w:val="single" w:color="auto" w:sz="8" w:space="0"/>
              <w:bottom w:val="single" w:color="auto" w:sz="4" w:space="0"/>
              <w:right w:val="nil"/>
            </w:tcBorders>
            <w:shd w:val="clear" w:color="000000" w:fill="FFFFFF"/>
            <w:noWrap w:val="0"/>
            <w:vAlign w:val="center"/>
          </w:tcPr>
          <w:p>
            <w:pPr>
              <w:widowControl/>
              <w:ind w:firstLine="640"/>
              <w:jc w:val="center"/>
              <w:rPr>
                <w:rFonts w:ascii="宋体" w:hAnsi="宋体" w:cs="宋体"/>
                <w:kern w:val="0"/>
                <w:sz w:val="24"/>
              </w:rPr>
            </w:pPr>
            <w:r>
              <w:rPr>
                <w:rFonts w:hint="eastAsia" w:ascii="宋体" w:hAnsi="宋体" w:cs="宋体"/>
                <w:kern w:val="0"/>
                <w:sz w:val="24"/>
              </w:rPr>
              <w:t>项    目</w:t>
            </w:r>
          </w:p>
        </w:tc>
        <w:tc>
          <w:tcPr>
            <w:tcW w:w="1557" w:type="dxa"/>
            <w:vMerge w:val="restart"/>
            <w:tcBorders>
              <w:top w:val="single" w:color="auto" w:sz="8"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本年支出合计</w:t>
            </w:r>
          </w:p>
        </w:tc>
        <w:tc>
          <w:tcPr>
            <w:tcW w:w="1606" w:type="dxa"/>
            <w:vMerge w:val="restart"/>
            <w:tcBorders>
              <w:top w:val="single" w:color="auto" w:sz="8"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基本支出</w:t>
            </w:r>
          </w:p>
        </w:tc>
        <w:tc>
          <w:tcPr>
            <w:tcW w:w="1416" w:type="dxa"/>
            <w:vMerge w:val="restart"/>
            <w:tcBorders>
              <w:top w:val="single" w:color="auto" w:sz="8"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项目支出</w:t>
            </w:r>
          </w:p>
        </w:tc>
        <w:tc>
          <w:tcPr>
            <w:tcW w:w="1709" w:type="dxa"/>
            <w:vMerge w:val="restart"/>
            <w:tcBorders>
              <w:top w:val="single" w:color="auto" w:sz="8"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上缴上级支出</w:t>
            </w:r>
          </w:p>
        </w:tc>
        <w:tc>
          <w:tcPr>
            <w:tcW w:w="1714" w:type="dxa"/>
            <w:vMerge w:val="restart"/>
            <w:tcBorders>
              <w:top w:val="single" w:color="auto" w:sz="8"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经营支出</w:t>
            </w:r>
          </w:p>
        </w:tc>
        <w:tc>
          <w:tcPr>
            <w:tcW w:w="1384" w:type="dxa"/>
            <w:vMerge w:val="restart"/>
            <w:tcBorders>
              <w:top w:val="single" w:color="auto" w:sz="8" w:space="0"/>
              <w:left w:val="single" w:color="auto" w:sz="4" w:space="0"/>
              <w:bottom w:val="single" w:color="000000" w:sz="4" w:space="0"/>
              <w:right w:val="single" w:color="auto" w:sz="8"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对附属单位补助支出</w:t>
            </w:r>
          </w:p>
        </w:tc>
      </w:tr>
      <w:tr>
        <w:tblPrEx>
          <w:tblLayout w:type="fixed"/>
          <w:tblCellMar>
            <w:top w:w="0" w:type="dxa"/>
            <w:left w:w="108" w:type="dxa"/>
            <w:bottom w:w="0" w:type="dxa"/>
            <w:right w:w="108" w:type="dxa"/>
          </w:tblCellMar>
        </w:tblPrEx>
        <w:trPr>
          <w:trHeight w:val="450" w:hRule="atLeast"/>
          <w:jc w:val="center"/>
        </w:trPr>
        <w:tc>
          <w:tcPr>
            <w:tcW w:w="1298" w:type="dxa"/>
            <w:vMerge w:val="restart"/>
            <w:tcBorders>
              <w:top w:val="single" w:color="auto" w:sz="4" w:space="0"/>
              <w:left w:val="single" w:color="auto" w:sz="8" w:space="0"/>
              <w:bottom w:val="single" w:color="000000" w:sz="4" w:space="0"/>
              <w:right w:val="nil"/>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功能分类科目编码</w:t>
            </w:r>
          </w:p>
        </w:tc>
        <w:tc>
          <w:tcPr>
            <w:tcW w:w="2857"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科目名称</w:t>
            </w:r>
          </w:p>
        </w:tc>
        <w:tc>
          <w:tcPr>
            <w:tcW w:w="1557"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606"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416"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709"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714"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384" w:type="dxa"/>
            <w:vMerge w:val="continue"/>
            <w:tcBorders>
              <w:top w:val="single" w:color="auto" w:sz="8" w:space="0"/>
              <w:left w:val="single" w:color="auto" w:sz="4" w:space="0"/>
              <w:bottom w:val="single" w:color="000000" w:sz="4" w:space="0"/>
              <w:right w:val="single" w:color="auto" w:sz="8"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298" w:type="dxa"/>
            <w:vMerge w:val="continue"/>
            <w:tcBorders>
              <w:top w:val="single" w:color="auto" w:sz="4" w:space="0"/>
              <w:left w:val="single" w:color="auto" w:sz="8" w:space="0"/>
              <w:bottom w:val="single" w:color="000000" w:sz="4" w:space="0"/>
              <w:right w:val="nil"/>
            </w:tcBorders>
            <w:noWrap w:val="0"/>
            <w:vAlign w:val="center"/>
          </w:tcPr>
          <w:p>
            <w:pPr>
              <w:widowControl/>
              <w:jc w:val="left"/>
              <w:rPr>
                <w:rFonts w:ascii="宋体" w:hAnsi="宋体" w:cs="宋体"/>
                <w:kern w:val="0"/>
                <w:sz w:val="24"/>
              </w:rPr>
            </w:pPr>
          </w:p>
        </w:tc>
        <w:tc>
          <w:tcPr>
            <w:tcW w:w="285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557"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606"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416"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709"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714"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384" w:type="dxa"/>
            <w:vMerge w:val="continue"/>
            <w:tcBorders>
              <w:top w:val="single" w:color="auto" w:sz="8" w:space="0"/>
              <w:left w:val="single" w:color="auto" w:sz="4" w:space="0"/>
              <w:bottom w:val="single" w:color="000000" w:sz="4" w:space="0"/>
              <w:right w:val="single" w:color="auto" w:sz="8"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4155" w:type="dxa"/>
            <w:gridSpan w:val="2"/>
            <w:tcBorders>
              <w:top w:val="single" w:color="auto" w:sz="4" w:space="0"/>
              <w:left w:val="single" w:color="auto" w:sz="8" w:space="0"/>
              <w:bottom w:val="single" w:color="auto" w:sz="4" w:space="0"/>
              <w:right w:val="single" w:color="000000"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栏次</w:t>
            </w:r>
          </w:p>
        </w:tc>
        <w:tc>
          <w:tcPr>
            <w:tcW w:w="1557"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60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141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1714"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1384" w:type="dxa"/>
            <w:tcBorders>
              <w:top w:val="nil"/>
              <w:left w:val="nil"/>
              <w:bottom w:val="single" w:color="auto" w:sz="4" w:space="0"/>
              <w:right w:val="single" w:color="auto" w:sz="8"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6</w:t>
            </w:r>
          </w:p>
        </w:tc>
      </w:tr>
      <w:tr>
        <w:tblPrEx>
          <w:tblLayout w:type="fixed"/>
          <w:tblCellMar>
            <w:top w:w="0" w:type="dxa"/>
            <w:left w:w="108" w:type="dxa"/>
            <w:bottom w:w="0" w:type="dxa"/>
            <w:right w:w="108" w:type="dxa"/>
          </w:tblCellMar>
        </w:tblPrEx>
        <w:trPr>
          <w:trHeight w:val="450" w:hRule="atLeast"/>
          <w:jc w:val="center"/>
        </w:trPr>
        <w:tc>
          <w:tcPr>
            <w:tcW w:w="4155" w:type="dxa"/>
            <w:gridSpan w:val="2"/>
            <w:tcBorders>
              <w:top w:val="nil"/>
              <w:left w:val="single" w:color="auto" w:sz="8" w:space="0"/>
              <w:bottom w:val="single" w:color="auto" w:sz="4" w:space="0"/>
              <w:right w:val="single" w:color="000000"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1557" w:type="dxa"/>
            <w:tcBorders>
              <w:top w:val="nil"/>
              <w:left w:val="nil"/>
              <w:bottom w:val="single" w:color="auto" w:sz="4" w:space="0"/>
              <w:right w:val="single" w:color="auto" w:sz="4" w:space="0"/>
            </w:tcBorders>
            <w:noWrap w:val="0"/>
            <w:vAlign w:val="center"/>
          </w:tcPr>
          <w:p>
            <w:pPr>
              <w:widowControl/>
              <w:jc w:val="right"/>
              <w:rPr>
                <w:rFonts w:hint="eastAsia" w:ascii="宋体" w:hAnsi="宋体" w:eastAsia="宋体" w:cs="宋体"/>
                <w:kern w:val="0"/>
                <w:sz w:val="24"/>
                <w:lang w:eastAsia="zh-CN"/>
              </w:rPr>
            </w:pPr>
            <w:r>
              <w:rPr>
                <w:rFonts w:hint="eastAsia" w:ascii="宋体" w:hAnsi="宋体" w:cs="宋体"/>
                <w:kern w:val="0"/>
                <w:sz w:val="22"/>
                <w:lang w:eastAsia="zh-CN"/>
              </w:rPr>
              <w:t>200.3572</w:t>
            </w:r>
          </w:p>
        </w:tc>
        <w:tc>
          <w:tcPr>
            <w:tcW w:w="1606" w:type="dxa"/>
            <w:tcBorders>
              <w:top w:val="nil"/>
              <w:left w:val="nil"/>
              <w:bottom w:val="single" w:color="auto" w:sz="4" w:space="0"/>
              <w:right w:val="single" w:color="auto" w:sz="4" w:space="0"/>
            </w:tcBorders>
            <w:noWrap w:val="0"/>
            <w:vAlign w:val="center"/>
          </w:tcPr>
          <w:p>
            <w:pPr>
              <w:widowControl/>
              <w:jc w:val="right"/>
              <w:rPr>
                <w:rFonts w:hint="eastAsia" w:ascii="宋体" w:hAnsi="宋体" w:eastAsia="宋体" w:cs="宋体"/>
                <w:kern w:val="0"/>
                <w:sz w:val="24"/>
                <w:lang w:eastAsia="zh-CN"/>
              </w:rPr>
            </w:pPr>
            <w:r>
              <w:rPr>
                <w:rFonts w:hint="eastAsia" w:ascii="宋体" w:hAnsi="宋体" w:cs="宋体"/>
                <w:kern w:val="0"/>
                <w:sz w:val="22"/>
                <w:lang w:eastAsia="zh-CN"/>
              </w:rPr>
              <w:t>200.3572</w:t>
            </w:r>
          </w:p>
        </w:tc>
        <w:tc>
          <w:tcPr>
            <w:tcW w:w="141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84" w:type="dxa"/>
            <w:tcBorders>
              <w:top w:val="nil"/>
              <w:left w:val="nil"/>
              <w:bottom w:val="single" w:color="auto" w:sz="4"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4" w:space="0"/>
              <w:right w:val="nil"/>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2010601</w:t>
            </w:r>
          </w:p>
        </w:tc>
        <w:tc>
          <w:tcPr>
            <w:tcW w:w="285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r>
              <w:rPr>
                <w:rFonts w:ascii="宋体" w:hAnsi="宋体" w:cs="宋体"/>
                <w:kern w:val="0"/>
                <w:sz w:val="24"/>
              </w:rPr>
              <w:t>一般公共服务支出</w:t>
            </w:r>
          </w:p>
        </w:tc>
        <w:tc>
          <w:tcPr>
            <w:tcW w:w="1557" w:type="dxa"/>
            <w:tcBorders>
              <w:top w:val="nil"/>
              <w:left w:val="nil"/>
              <w:bottom w:val="single" w:color="auto" w:sz="4" w:space="0"/>
              <w:right w:val="single" w:color="auto" w:sz="4" w:space="0"/>
            </w:tcBorders>
            <w:noWrap w:val="0"/>
            <w:vAlign w:val="center"/>
          </w:tcPr>
          <w:p>
            <w:pPr>
              <w:widowControl/>
              <w:jc w:val="right"/>
              <w:rPr>
                <w:rFonts w:hint="eastAsia" w:ascii="宋体" w:hAnsi="宋体" w:eastAsia="宋体" w:cs="宋体"/>
                <w:kern w:val="0"/>
                <w:sz w:val="24"/>
                <w:lang w:eastAsia="zh-CN"/>
              </w:rPr>
            </w:pPr>
            <w:r>
              <w:rPr>
                <w:rFonts w:hint="eastAsia" w:ascii="宋体" w:hAnsi="宋体" w:cs="宋体"/>
                <w:kern w:val="0"/>
                <w:sz w:val="22"/>
                <w:lang w:eastAsia="zh-CN"/>
              </w:rPr>
              <w:t>200.3572</w:t>
            </w:r>
          </w:p>
        </w:tc>
        <w:tc>
          <w:tcPr>
            <w:tcW w:w="1606" w:type="dxa"/>
            <w:tcBorders>
              <w:top w:val="nil"/>
              <w:left w:val="nil"/>
              <w:bottom w:val="single" w:color="auto" w:sz="4" w:space="0"/>
              <w:right w:val="single" w:color="auto" w:sz="4" w:space="0"/>
            </w:tcBorders>
            <w:noWrap w:val="0"/>
            <w:vAlign w:val="center"/>
          </w:tcPr>
          <w:p>
            <w:pPr>
              <w:widowControl/>
              <w:jc w:val="right"/>
              <w:rPr>
                <w:rFonts w:hint="eastAsia" w:ascii="宋体" w:hAnsi="宋体" w:eastAsia="宋体" w:cs="宋体"/>
                <w:kern w:val="0"/>
                <w:sz w:val="24"/>
                <w:lang w:eastAsia="zh-CN"/>
              </w:rPr>
            </w:pPr>
            <w:r>
              <w:rPr>
                <w:rFonts w:hint="eastAsia" w:ascii="宋体" w:hAnsi="宋体" w:cs="宋体"/>
                <w:kern w:val="0"/>
                <w:sz w:val="22"/>
                <w:lang w:eastAsia="zh-CN"/>
              </w:rPr>
              <w:t>200.3572</w:t>
            </w:r>
          </w:p>
        </w:tc>
        <w:tc>
          <w:tcPr>
            <w:tcW w:w="141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p>
        </w:tc>
        <w:tc>
          <w:tcPr>
            <w:tcW w:w="1384" w:type="dxa"/>
            <w:tcBorders>
              <w:top w:val="nil"/>
              <w:left w:val="nil"/>
              <w:bottom w:val="single" w:color="auto" w:sz="4" w:space="0"/>
              <w:right w:val="single" w:color="auto" w:sz="8" w:space="0"/>
            </w:tcBorders>
            <w:noWrap w:val="0"/>
            <w:vAlign w:val="center"/>
          </w:tcPr>
          <w:p>
            <w:pPr>
              <w:widowControl/>
              <w:jc w:val="righ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4" w:space="0"/>
              <w:right w:val="nil"/>
            </w:tcBorders>
            <w:shd w:val="clear" w:color="000000" w:fill="FFFFFF"/>
            <w:noWrap w:val="0"/>
            <w:vAlign w:val="center"/>
          </w:tcPr>
          <w:p>
            <w:pPr>
              <w:widowControl/>
              <w:jc w:val="left"/>
              <w:rPr>
                <w:rFonts w:ascii="宋体" w:hAnsi="宋体" w:cs="宋体"/>
                <w:kern w:val="0"/>
                <w:sz w:val="24"/>
              </w:rPr>
            </w:pPr>
          </w:p>
        </w:tc>
        <w:tc>
          <w:tcPr>
            <w:tcW w:w="285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p>
        </w:tc>
        <w:tc>
          <w:tcPr>
            <w:tcW w:w="155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p>
        </w:tc>
        <w:tc>
          <w:tcPr>
            <w:tcW w:w="160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p>
        </w:tc>
        <w:tc>
          <w:tcPr>
            <w:tcW w:w="141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84" w:type="dxa"/>
            <w:tcBorders>
              <w:top w:val="nil"/>
              <w:left w:val="nil"/>
              <w:bottom w:val="single" w:color="auto" w:sz="4"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4" w:space="0"/>
              <w:right w:val="nil"/>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85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55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60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41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84" w:type="dxa"/>
            <w:tcBorders>
              <w:top w:val="nil"/>
              <w:left w:val="nil"/>
              <w:bottom w:val="single" w:color="auto" w:sz="4"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4" w:space="0"/>
              <w:right w:val="nil"/>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85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55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60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41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84" w:type="dxa"/>
            <w:tcBorders>
              <w:top w:val="nil"/>
              <w:left w:val="nil"/>
              <w:bottom w:val="single" w:color="auto" w:sz="4"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4" w:space="0"/>
              <w:right w:val="nil"/>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85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55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60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41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84" w:type="dxa"/>
            <w:tcBorders>
              <w:top w:val="nil"/>
              <w:left w:val="nil"/>
              <w:bottom w:val="single" w:color="auto" w:sz="4"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8" w:space="0"/>
              <w:right w:val="nil"/>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857" w:type="dxa"/>
            <w:tcBorders>
              <w:top w:val="nil"/>
              <w:left w:val="single" w:color="auto" w:sz="4" w:space="0"/>
              <w:bottom w:val="single" w:color="auto" w:sz="8"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557"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606"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416"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09"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14"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84" w:type="dxa"/>
            <w:tcBorders>
              <w:top w:val="nil"/>
              <w:left w:val="nil"/>
              <w:bottom w:val="single" w:color="auto" w:sz="8"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bl>
    <w:p>
      <w:pPr>
        <w:adjustRightInd w:val="0"/>
        <w:snapToGrid w:val="0"/>
        <w:ind w:firstLine="600" w:firstLineChars="300"/>
        <w:rPr>
          <w:sz w:val="20"/>
          <w:szCs w:val="20"/>
        </w:rPr>
      </w:pPr>
      <w:r>
        <w:rPr>
          <w:rFonts w:hint="eastAsia"/>
          <w:sz w:val="20"/>
          <w:szCs w:val="20"/>
        </w:rPr>
        <w:t>注：本表反映部门本年度取得的各项支出情况。</w:t>
      </w: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r>
        <w:rPr>
          <w:rFonts w:hint="eastAsia" w:ascii="方正小标宋简体" w:eastAsia="方正小标宋简体"/>
          <w:sz w:val="36"/>
          <w:szCs w:val="36"/>
        </w:rPr>
        <w:t>财政拨款收入支出预算总表</w:t>
      </w:r>
    </w:p>
    <w:p>
      <w:pPr>
        <w:widowControl/>
        <w:adjustRightInd w:val="0"/>
        <w:snapToGrid w:val="0"/>
        <w:ind w:right="830" w:firstLine="440"/>
        <w:jc w:val="right"/>
        <w:rPr>
          <w:rFonts w:ascii="宋体" w:hAnsi="宋体" w:cs="宋体"/>
          <w:color w:val="000000"/>
          <w:kern w:val="0"/>
          <w:sz w:val="22"/>
        </w:rPr>
      </w:pPr>
      <w:r>
        <w:rPr>
          <w:rFonts w:hint="eastAsia" w:ascii="宋体" w:hAnsi="宋体" w:cs="宋体"/>
          <w:color w:val="000000"/>
          <w:kern w:val="0"/>
          <w:sz w:val="22"/>
        </w:rPr>
        <w:t>公开04表</w:t>
      </w:r>
    </w:p>
    <w:p>
      <w:pPr>
        <w:widowControl/>
        <w:adjustRightInd w:val="0"/>
        <w:snapToGrid w:val="0"/>
        <w:ind w:firstLine="770" w:firstLineChars="350"/>
        <w:jc w:val="left"/>
        <w:rPr>
          <w:rFonts w:ascii="宋体" w:hAnsi="宋体" w:cs="宋体"/>
          <w:color w:val="000000"/>
          <w:kern w:val="0"/>
          <w:sz w:val="22"/>
        </w:rPr>
      </w:pPr>
      <w:r>
        <w:rPr>
          <w:rFonts w:hint="eastAsia" w:ascii="宋体" w:hAnsi="宋体" w:cs="宋体"/>
          <w:color w:val="000000"/>
          <w:kern w:val="0"/>
          <w:sz w:val="22"/>
        </w:rPr>
        <w:t>部门：</w:t>
      </w:r>
      <w:r>
        <w:rPr>
          <w:rFonts w:hint="eastAsia" w:ascii="宋体" w:hAnsi="宋体" w:cs="宋体"/>
          <w:color w:val="000000"/>
          <w:kern w:val="0"/>
          <w:sz w:val="20"/>
          <w:szCs w:val="20"/>
        </w:rPr>
        <w:t xml:space="preserve">罗山县委巡察领导小组办公室          </w:t>
      </w:r>
      <w:r>
        <w:rPr>
          <w:rFonts w:hint="eastAsia" w:ascii="宋体" w:hAnsi="宋体" w:cs="宋体"/>
          <w:color w:val="000000"/>
          <w:kern w:val="0"/>
          <w:sz w:val="22"/>
        </w:rPr>
        <w:t xml:space="preserve">                                                                             单位：万元</w:t>
      </w:r>
    </w:p>
    <w:tbl>
      <w:tblPr>
        <w:tblStyle w:val="6"/>
        <w:tblW w:w="13223" w:type="dxa"/>
        <w:jc w:val="center"/>
        <w:tblInd w:w="0" w:type="dxa"/>
        <w:tblLayout w:type="fixed"/>
        <w:tblCellMar>
          <w:top w:w="0" w:type="dxa"/>
          <w:left w:w="108" w:type="dxa"/>
          <w:bottom w:w="0" w:type="dxa"/>
          <w:right w:w="108" w:type="dxa"/>
        </w:tblCellMar>
      </w:tblPr>
      <w:tblGrid>
        <w:gridCol w:w="3580"/>
        <w:gridCol w:w="709"/>
        <w:gridCol w:w="1280"/>
        <w:gridCol w:w="2409"/>
        <w:gridCol w:w="993"/>
        <w:gridCol w:w="992"/>
        <w:gridCol w:w="1559"/>
        <w:gridCol w:w="1701"/>
      </w:tblGrid>
      <w:tr>
        <w:tblPrEx>
          <w:tblLayout w:type="fixed"/>
          <w:tblCellMar>
            <w:top w:w="0" w:type="dxa"/>
            <w:left w:w="108" w:type="dxa"/>
            <w:bottom w:w="0" w:type="dxa"/>
            <w:right w:w="108" w:type="dxa"/>
          </w:tblCellMar>
        </w:tblPrEx>
        <w:trPr>
          <w:trHeight w:val="402" w:hRule="atLeast"/>
          <w:jc w:val="center"/>
        </w:trPr>
        <w:tc>
          <w:tcPr>
            <w:tcW w:w="5569" w:type="dxa"/>
            <w:gridSpan w:val="3"/>
            <w:tcBorders>
              <w:top w:val="single" w:color="auto" w:sz="8" w:space="0"/>
              <w:left w:val="single" w:color="auto" w:sz="8" w:space="0"/>
              <w:bottom w:val="single" w:color="auto" w:sz="4" w:space="0"/>
              <w:right w:val="single" w:color="auto" w:sz="4" w:space="0"/>
            </w:tcBorders>
            <w:shd w:val="clear" w:color="000000" w:fill="FFFFFF"/>
            <w:noWrap w:val="0"/>
            <w:vAlign w:val="center"/>
          </w:tcPr>
          <w:p>
            <w:pPr>
              <w:widowControl/>
              <w:ind w:firstLine="640"/>
              <w:jc w:val="center"/>
              <w:rPr>
                <w:rFonts w:ascii="宋体" w:hAnsi="宋体" w:cs="宋体"/>
                <w:kern w:val="0"/>
                <w:sz w:val="24"/>
              </w:rPr>
            </w:pPr>
            <w:r>
              <w:rPr>
                <w:rFonts w:hint="eastAsia" w:ascii="宋体" w:hAnsi="宋体" w:cs="宋体"/>
                <w:kern w:val="0"/>
                <w:sz w:val="24"/>
              </w:rPr>
              <w:t>收入</w:t>
            </w:r>
          </w:p>
        </w:tc>
        <w:tc>
          <w:tcPr>
            <w:tcW w:w="7654" w:type="dxa"/>
            <w:gridSpan w:val="5"/>
            <w:tcBorders>
              <w:top w:val="single" w:color="auto" w:sz="8" w:space="0"/>
              <w:left w:val="nil"/>
              <w:bottom w:val="single" w:color="auto" w:sz="4" w:space="0"/>
              <w:right w:val="single" w:color="000000" w:sz="8"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支出</w:t>
            </w:r>
          </w:p>
        </w:tc>
      </w:tr>
      <w:tr>
        <w:tblPrEx>
          <w:tblLayout w:type="fixed"/>
          <w:tblCellMar>
            <w:top w:w="0" w:type="dxa"/>
            <w:left w:w="108" w:type="dxa"/>
            <w:bottom w:w="0" w:type="dxa"/>
            <w:right w:w="108" w:type="dxa"/>
          </w:tblCellMar>
        </w:tblPrEx>
        <w:trPr>
          <w:trHeight w:val="630" w:hRule="atLeast"/>
          <w:jc w:val="center"/>
        </w:trPr>
        <w:tc>
          <w:tcPr>
            <w:tcW w:w="3580" w:type="dxa"/>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项    目</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128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金额</w:t>
            </w:r>
          </w:p>
        </w:tc>
        <w:tc>
          <w:tcPr>
            <w:tcW w:w="24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项    目</w:t>
            </w:r>
          </w:p>
        </w:tc>
        <w:tc>
          <w:tcPr>
            <w:tcW w:w="99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155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一般公共预算财政拨款</w:t>
            </w:r>
          </w:p>
        </w:tc>
        <w:tc>
          <w:tcPr>
            <w:tcW w:w="1701" w:type="dxa"/>
            <w:tcBorders>
              <w:top w:val="nil"/>
              <w:left w:val="nil"/>
              <w:bottom w:val="single" w:color="auto" w:sz="4" w:space="0"/>
              <w:right w:val="single" w:color="auto" w:sz="8"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政府性基金预算财政拨款</w:t>
            </w:r>
          </w:p>
        </w:tc>
      </w:tr>
      <w:tr>
        <w:tblPrEx>
          <w:tblLayout w:type="fixed"/>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栏    次</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28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24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栏    次</w:t>
            </w:r>
          </w:p>
        </w:tc>
        <w:tc>
          <w:tcPr>
            <w:tcW w:w="99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155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701" w:type="dxa"/>
            <w:tcBorders>
              <w:top w:val="nil"/>
              <w:left w:val="nil"/>
              <w:bottom w:val="single" w:color="auto" w:sz="4" w:space="0"/>
              <w:right w:val="single" w:color="auto" w:sz="8"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4</w:t>
            </w:r>
          </w:p>
        </w:tc>
      </w:tr>
      <w:tr>
        <w:tblPrEx>
          <w:tblLayout w:type="fixed"/>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一、一般公共预算财政拨款</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right"/>
              <w:rPr>
                <w:rFonts w:ascii="宋体" w:hAnsi="宋体" w:cs="宋体"/>
                <w:kern w:val="0"/>
                <w:sz w:val="22"/>
              </w:rPr>
            </w:pPr>
            <w:r>
              <w:rPr>
                <w:rFonts w:hint="eastAsia" w:ascii="宋体" w:hAnsi="宋体" w:cs="宋体"/>
                <w:kern w:val="0"/>
                <w:sz w:val="22"/>
                <w:lang w:eastAsia="zh-CN"/>
              </w:rPr>
              <w:t>200.3572</w:t>
            </w: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一、一般公共服务支出</w:t>
            </w:r>
          </w:p>
        </w:tc>
        <w:tc>
          <w:tcPr>
            <w:tcW w:w="99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15</w:t>
            </w:r>
          </w:p>
        </w:tc>
        <w:tc>
          <w:tcPr>
            <w:tcW w:w="992" w:type="dxa"/>
            <w:tcBorders>
              <w:top w:val="nil"/>
              <w:left w:val="nil"/>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noWrap w:val="0"/>
            <w:vAlign w:val="center"/>
          </w:tcPr>
          <w:p>
            <w:pPr>
              <w:widowControl/>
              <w:jc w:val="center"/>
              <w:rPr>
                <w:rFonts w:hint="eastAsia" w:ascii="宋体" w:hAnsi="宋体" w:eastAsia="宋体" w:cs="宋体"/>
                <w:kern w:val="0"/>
                <w:sz w:val="22"/>
                <w:lang w:eastAsia="zh-CN"/>
              </w:rPr>
            </w:pPr>
            <w:r>
              <w:rPr>
                <w:rFonts w:hint="eastAsia" w:ascii="宋体" w:hAnsi="宋体" w:cs="宋体"/>
                <w:kern w:val="0"/>
                <w:sz w:val="22"/>
                <w:lang w:eastAsia="zh-CN"/>
              </w:rPr>
              <w:t>200.3572</w:t>
            </w:r>
          </w:p>
        </w:tc>
        <w:tc>
          <w:tcPr>
            <w:tcW w:w="1701" w:type="dxa"/>
            <w:tcBorders>
              <w:top w:val="nil"/>
              <w:left w:val="single" w:color="auto" w:sz="4" w:space="0"/>
              <w:bottom w:val="single" w:color="auto" w:sz="4" w:space="0"/>
              <w:right w:val="single" w:color="auto" w:sz="8"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二、政府性基金预算财政拨款</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二、外交支出</w:t>
            </w:r>
          </w:p>
        </w:tc>
        <w:tc>
          <w:tcPr>
            <w:tcW w:w="99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16</w:t>
            </w:r>
          </w:p>
        </w:tc>
        <w:tc>
          <w:tcPr>
            <w:tcW w:w="992" w:type="dxa"/>
            <w:tcBorders>
              <w:top w:val="nil"/>
              <w:left w:val="nil"/>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3</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三、国防支出</w:t>
            </w:r>
          </w:p>
        </w:tc>
        <w:tc>
          <w:tcPr>
            <w:tcW w:w="99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17</w:t>
            </w:r>
          </w:p>
        </w:tc>
        <w:tc>
          <w:tcPr>
            <w:tcW w:w="992" w:type="dxa"/>
            <w:tcBorders>
              <w:top w:val="nil"/>
              <w:left w:val="nil"/>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4</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四、公共安全支出</w:t>
            </w:r>
          </w:p>
        </w:tc>
        <w:tc>
          <w:tcPr>
            <w:tcW w:w="99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18</w:t>
            </w:r>
          </w:p>
        </w:tc>
        <w:tc>
          <w:tcPr>
            <w:tcW w:w="992" w:type="dxa"/>
            <w:tcBorders>
              <w:top w:val="nil"/>
              <w:left w:val="nil"/>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5</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五、教育支出</w:t>
            </w:r>
          </w:p>
        </w:tc>
        <w:tc>
          <w:tcPr>
            <w:tcW w:w="99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19</w:t>
            </w:r>
          </w:p>
        </w:tc>
        <w:tc>
          <w:tcPr>
            <w:tcW w:w="992" w:type="dxa"/>
            <w:tcBorders>
              <w:top w:val="nil"/>
              <w:left w:val="nil"/>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6</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六、科学技术支出</w:t>
            </w:r>
          </w:p>
        </w:tc>
        <w:tc>
          <w:tcPr>
            <w:tcW w:w="99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20</w:t>
            </w:r>
          </w:p>
        </w:tc>
        <w:tc>
          <w:tcPr>
            <w:tcW w:w="992" w:type="dxa"/>
            <w:tcBorders>
              <w:top w:val="nil"/>
              <w:left w:val="nil"/>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7</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w:t>
            </w:r>
          </w:p>
        </w:tc>
        <w:tc>
          <w:tcPr>
            <w:tcW w:w="99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21</w:t>
            </w:r>
          </w:p>
        </w:tc>
        <w:tc>
          <w:tcPr>
            <w:tcW w:w="992" w:type="dxa"/>
            <w:tcBorders>
              <w:top w:val="nil"/>
              <w:left w:val="nil"/>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8</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nil"/>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十</w:t>
            </w:r>
            <w:r>
              <w:rPr>
                <w:rFonts w:ascii="宋体" w:hAnsi="宋体" w:cs="宋体"/>
                <w:kern w:val="0"/>
                <w:sz w:val="22"/>
              </w:rPr>
              <w:t>二、农林水支出</w:t>
            </w:r>
            <w:r>
              <w:rPr>
                <w:rFonts w:hint="eastAsia" w:ascii="宋体" w:hAnsi="宋体" w:cs="宋体"/>
                <w:kern w:val="0"/>
                <w:sz w:val="22"/>
              </w:rPr>
              <w:t>　</w:t>
            </w:r>
          </w:p>
        </w:tc>
        <w:tc>
          <w:tcPr>
            <w:tcW w:w="993"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22</w:t>
            </w:r>
          </w:p>
        </w:tc>
        <w:tc>
          <w:tcPr>
            <w:tcW w:w="992" w:type="dxa"/>
            <w:tcBorders>
              <w:top w:val="nil"/>
              <w:left w:val="nil"/>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p>
        </w:tc>
        <w:tc>
          <w:tcPr>
            <w:tcW w:w="1701" w:type="dxa"/>
            <w:tcBorders>
              <w:top w:val="nil"/>
              <w:left w:val="nil"/>
              <w:bottom w:val="single" w:color="auto" w:sz="4" w:space="0"/>
              <w:right w:val="single" w:color="auto" w:sz="8"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2"/>
              </w:rPr>
            </w:pPr>
            <w:r>
              <w:rPr>
                <w:rFonts w:hint="eastAsia" w:ascii="宋体" w:hAnsi="宋体" w:cs="宋体"/>
                <w:b/>
                <w:bCs/>
                <w:kern w:val="0"/>
                <w:sz w:val="22"/>
              </w:rPr>
              <w:t>本年收入合计</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9</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right"/>
              <w:rPr>
                <w:rFonts w:hint="eastAsia" w:ascii="宋体" w:hAnsi="宋体" w:eastAsia="宋体" w:cs="宋体"/>
                <w:kern w:val="0"/>
                <w:sz w:val="22"/>
                <w:lang w:eastAsia="zh-CN"/>
              </w:rPr>
            </w:pPr>
            <w:r>
              <w:rPr>
                <w:rFonts w:hint="eastAsia" w:ascii="宋体" w:hAnsi="宋体" w:cs="宋体"/>
                <w:kern w:val="0"/>
                <w:sz w:val="22"/>
                <w:lang w:eastAsia="zh-CN"/>
              </w:rPr>
              <w:t>200.3572</w:t>
            </w:r>
          </w:p>
        </w:tc>
        <w:tc>
          <w:tcPr>
            <w:tcW w:w="2409"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kern w:val="0"/>
                <w:sz w:val="22"/>
              </w:rPr>
            </w:pPr>
            <w:r>
              <w:rPr>
                <w:rFonts w:hint="eastAsia" w:ascii="宋体" w:hAnsi="宋体" w:cs="宋体"/>
                <w:b/>
                <w:bCs/>
                <w:kern w:val="0"/>
                <w:sz w:val="22"/>
              </w:rPr>
              <w:t>本年支出合计</w:t>
            </w:r>
          </w:p>
        </w:tc>
        <w:tc>
          <w:tcPr>
            <w:tcW w:w="993"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23</w:t>
            </w:r>
          </w:p>
        </w:tc>
        <w:tc>
          <w:tcPr>
            <w:tcW w:w="992" w:type="dxa"/>
            <w:tcBorders>
              <w:top w:val="nil"/>
              <w:left w:val="nil"/>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kern w:val="0"/>
                <w:sz w:val="22"/>
                <w:lang w:eastAsia="zh-CN"/>
              </w:rPr>
            </w:pPr>
            <w:r>
              <w:rPr>
                <w:rFonts w:hint="eastAsia" w:ascii="宋体" w:hAnsi="宋体" w:cs="宋体"/>
                <w:kern w:val="0"/>
                <w:sz w:val="22"/>
                <w:lang w:eastAsia="zh-CN"/>
              </w:rPr>
              <w:t>200.3572</w:t>
            </w:r>
          </w:p>
        </w:tc>
        <w:tc>
          <w:tcPr>
            <w:tcW w:w="1701" w:type="dxa"/>
            <w:tcBorders>
              <w:top w:val="nil"/>
              <w:left w:val="nil"/>
              <w:bottom w:val="single" w:color="auto" w:sz="4" w:space="0"/>
              <w:right w:val="single" w:color="auto" w:sz="8" w:space="0"/>
            </w:tcBorders>
            <w:noWrap w:val="0"/>
            <w:vAlign w:val="center"/>
          </w:tcPr>
          <w:p>
            <w:pPr>
              <w:widowControl/>
              <w:jc w:val="left"/>
              <w:rPr>
                <w:rFonts w:ascii="宋体" w:hAnsi="宋体" w:cs="宋体"/>
                <w:b/>
                <w:bCs/>
                <w:kern w:val="0"/>
                <w:sz w:val="22"/>
              </w:rPr>
            </w:pPr>
            <w:r>
              <w:rPr>
                <w:rFonts w:hint="eastAsia" w:ascii="宋体" w:hAnsi="宋体" w:cs="宋体"/>
                <w:b/>
                <w:bCs/>
                <w:kern w:val="0"/>
                <w:sz w:val="22"/>
              </w:rPr>
              <w:t>　</w:t>
            </w:r>
          </w:p>
        </w:tc>
      </w:tr>
      <w:tr>
        <w:tblPrEx>
          <w:tblLayout w:type="fixed"/>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rPr>
            </w:pPr>
            <w:r>
              <w:rPr>
                <w:rFonts w:hint="eastAsia" w:ascii="宋体" w:hAnsi="宋体" w:cs="宋体"/>
                <w:kern w:val="0"/>
                <w:sz w:val="22"/>
              </w:rPr>
              <w:t>年初财政拨款结转和结余</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10</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nil"/>
            </w:tcBorders>
            <w:shd w:val="clear" w:color="auto" w:fill="auto"/>
            <w:noWrap w:val="0"/>
            <w:vAlign w:val="center"/>
          </w:tcPr>
          <w:p>
            <w:pPr>
              <w:widowControl/>
              <w:jc w:val="center"/>
              <w:rPr>
                <w:rFonts w:ascii="宋体" w:hAnsi="宋体" w:cs="宋体"/>
                <w:kern w:val="0"/>
                <w:sz w:val="22"/>
              </w:rPr>
            </w:pPr>
            <w:r>
              <w:rPr>
                <w:rFonts w:hint="eastAsia" w:ascii="宋体" w:hAnsi="宋体" w:cs="宋体"/>
                <w:kern w:val="0"/>
                <w:sz w:val="22"/>
              </w:rPr>
              <w:t>年末结转和结余</w:t>
            </w:r>
          </w:p>
        </w:tc>
        <w:tc>
          <w:tcPr>
            <w:tcW w:w="993"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24</w:t>
            </w:r>
          </w:p>
        </w:tc>
        <w:tc>
          <w:tcPr>
            <w:tcW w:w="992" w:type="dxa"/>
            <w:tcBorders>
              <w:top w:val="nil"/>
              <w:left w:val="nil"/>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nil"/>
              <w:left w:val="nil"/>
              <w:bottom w:val="single" w:color="auto" w:sz="4" w:space="0"/>
              <w:right w:val="single" w:color="auto" w:sz="8"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rPr>
            </w:pPr>
            <w:r>
              <w:rPr>
                <w:rFonts w:hint="eastAsia" w:ascii="宋体" w:hAnsi="宋体" w:cs="宋体"/>
                <w:kern w:val="0"/>
                <w:sz w:val="22"/>
              </w:rPr>
              <w:t xml:space="preserve">      一般公共预算财政拨款</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11</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nil"/>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993"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25</w:t>
            </w:r>
          </w:p>
        </w:tc>
        <w:tc>
          <w:tcPr>
            <w:tcW w:w="992" w:type="dxa"/>
            <w:tcBorders>
              <w:top w:val="nil"/>
              <w:left w:val="nil"/>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nil"/>
              <w:left w:val="nil"/>
              <w:bottom w:val="single" w:color="auto" w:sz="4" w:space="0"/>
              <w:right w:val="single" w:color="auto" w:sz="8"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nil"/>
              <w:right w:val="nil"/>
            </w:tcBorders>
            <w:shd w:val="clear" w:color="auto" w:fill="auto"/>
            <w:noWrap w:val="0"/>
            <w:vAlign w:val="center"/>
          </w:tcPr>
          <w:p>
            <w:pPr>
              <w:widowControl/>
              <w:jc w:val="center"/>
              <w:rPr>
                <w:rFonts w:ascii="宋体" w:hAnsi="宋体" w:cs="宋体"/>
                <w:kern w:val="0"/>
                <w:sz w:val="22"/>
              </w:rPr>
            </w:pPr>
            <w:r>
              <w:rPr>
                <w:rFonts w:hint="eastAsia" w:ascii="宋体" w:hAnsi="宋体" w:cs="宋体"/>
                <w:kern w:val="0"/>
                <w:sz w:val="22"/>
              </w:rPr>
              <w:t xml:space="preserve">        政府性基金预算财政拨款</w:t>
            </w:r>
          </w:p>
        </w:tc>
        <w:tc>
          <w:tcPr>
            <w:tcW w:w="70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12</w:t>
            </w:r>
          </w:p>
        </w:tc>
        <w:tc>
          <w:tcPr>
            <w:tcW w:w="1280" w:type="dxa"/>
            <w:tcBorders>
              <w:top w:val="nil"/>
              <w:left w:val="nil"/>
              <w:bottom w:val="nil"/>
              <w:right w:val="single" w:color="auto" w:sz="4" w:space="0"/>
            </w:tcBorders>
            <w:shd w:val="clear" w:color="auto" w:fill="auto"/>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nil"/>
              <w:left w:val="nil"/>
              <w:bottom w:val="nil"/>
              <w:right w:val="nil"/>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993"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26</w:t>
            </w:r>
          </w:p>
        </w:tc>
        <w:tc>
          <w:tcPr>
            <w:tcW w:w="992" w:type="dxa"/>
            <w:tcBorders>
              <w:top w:val="nil"/>
              <w:left w:val="nil"/>
              <w:bottom w:val="nil"/>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nil"/>
              <w:left w:val="nil"/>
              <w:bottom w:val="nil"/>
              <w:right w:val="single" w:color="auto" w:sz="8"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580" w:type="dxa"/>
            <w:tcBorders>
              <w:top w:val="single" w:color="auto" w:sz="4" w:space="0"/>
              <w:left w:val="single" w:color="auto" w:sz="8" w:space="0"/>
              <w:bottom w:val="nil"/>
              <w:right w:val="nil"/>
            </w:tcBorders>
            <w:shd w:val="clear" w:color="auto" w:fill="auto"/>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70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13</w:t>
            </w:r>
          </w:p>
        </w:tc>
        <w:tc>
          <w:tcPr>
            <w:tcW w:w="1280" w:type="dxa"/>
            <w:tcBorders>
              <w:top w:val="single" w:color="auto" w:sz="4" w:space="0"/>
              <w:left w:val="nil"/>
              <w:bottom w:val="nil"/>
              <w:right w:val="single" w:color="auto" w:sz="4" w:space="0"/>
            </w:tcBorders>
            <w:shd w:val="clear" w:color="auto" w:fill="auto"/>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single" w:color="auto" w:sz="4" w:space="0"/>
              <w:left w:val="nil"/>
              <w:bottom w:val="nil"/>
              <w:right w:val="nil"/>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993"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27</w:t>
            </w:r>
          </w:p>
        </w:tc>
        <w:tc>
          <w:tcPr>
            <w:tcW w:w="992" w:type="dxa"/>
            <w:tcBorders>
              <w:top w:val="single" w:color="auto" w:sz="4" w:space="0"/>
              <w:left w:val="nil"/>
              <w:bottom w:val="nil"/>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single" w:color="auto" w:sz="4" w:space="0"/>
              <w:left w:val="nil"/>
              <w:bottom w:val="nil"/>
              <w:right w:val="single" w:color="auto" w:sz="8"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580" w:type="dxa"/>
            <w:tcBorders>
              <w:top w:val="single" w:color="auto" w:sz="4" w:space="0"/>
              <w:left w:val="single" w:color="auto" w:sz="8" w:space="0"/>
              <w:bottom w:val="single" w:color="auto" w:sz="8" w:space="0"/>
              <w:right w:val="nil"/>
            </w:tcBorders>
            <w:shd w:val="clear" w:color="000000" w:fill="FFFFFF"/>
            <w:noWrap w:val="0"/>
            <w:vAlign w:val="center"/>
          </w:tcPr>
          <w:p>
            <w:pPr>
              <w:widowControl/>
              <w:jc w:val="center"/>
              <w:rPr>
                <w:rFonts w:ascii="宋体" w:hAnsi="宋体" w:cs="宋体"/>
                <w:b/>
                <w:bCs/>
                <w:kern w:val="0"/>
                <w:sz w:val="22"/>
              </w:rPr>
            </w:pPr>
            <w:r>
              <w:rPr>
                <w:rFonts w:hint="eastAsia" w:ascii="宋体" w:hAnsi="宋体" w:cs="宋体"/>
                <w:b/>
                <w:bCs/>
                <w:kern w:val="0"/>
                <w:sz w:val="22"/>
              </w:rPr>
              <w:t>合计</w:t>
            </w:r>
          </w:p>
        </w:tc>
        <w:tc>
          <w:tcPr>
            <w:tcW w:w="70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14</w:t>
            </w:r>
          </w:p>
        </w:tc>
        <w:tc>
          <w:tcPr>
            <w:tcW w:w="1280" w:type="dxa"/>
            <w:tcBorders>
              <w:top w:val="single" w:color="auto" w:sz="4" w:space="0"/>
              <w:left w:val="nil"/>
              <w:bottom w:val="single" w:color="auto" w:sz="8" w:space="0"/>
              <w:right w:val="single" w:color="auto" w:sz="4" w:space="0"/>
            </w:tcBorders>
            <w:shd w:val="clear" w:color="auto" w:fill="auto"/>
            <w:noWrap w:val="0"/>
            <w:vAlign w:val="center"/>
          </w:tcPr>
          <w:p>
            <w:pPr>
              <w:widowControl/>
              <w:jc w:val="right"/>
              <w:rPr>
                <w:rFonts w:ascii="宋体" w:hAnsi="宋体" w:cs="宋体"/>
                <w:kern w:val="0"/>
                <w:sz w:val="22"/>
              </w:rPr>
            </w:pPr>
            <w:r>
              <w:rPr>
                <w:rFonts w:hint="eastAsia" w:ascii="宋体" w:hAnsi="宋体" w:cs="宋体"/>
                <w:kern w:val="0"/>
                <w:sz w:val="22"/>
                <w:lang w:eastAsia="zh-CN"/>
              </w:rPr>
              <w:t>200.3572</w:t>
            </w:r>
            <w:r>
              <w:rPr>
                <w:rFonts w:hint="eastAsia" w:ascii="宋体" w:hAnsi="宋体" w:cs="宋体"/>
                <w:kern w:val="0"/>
                <w:sz w:val="22"/>
              </w:rPr>
              <w:t>　</w:t>
            </w:r>
          </w:p>
        </w:tc>
        <w:tc>
          <w:tcPr>
            <w:tcW w:w="2409" w:type="dxa"/>
            <w:tcBorders>
              <w:top w:val="single" w:color="auto" w:sz="4" w:space="0"/>
              <w:left w:val="nil"/>
              <w:bottom w:val="single" w:color="auto" w:sz="8" w:space="0"/>
              <w:right w:val="nil"/>
            </w:tcBorders>
            <w:shd w:val="clear" w:color="000000" w:fill="FFFFFF"/>
            <w:noWrap w:val="0"/>
            <w:vAlign w:val="center"/>
          </w:tcPr>
          <w:p>
            <w:pPr>
              <w:widowControl/>
              <w:jc w:val="center"/>
              <w:rPr>
                <w:rFonts w:ascii="宋体" w:hAnsi="宋体" w:cs="宋体"/>
                <w:b/>
                <w:bCs/>
                <w:kern w:val="0"/>
                <w:sz w:val="22"/>
              </w:rPr>
            </w:pPr>
            <w:r>
              <w:rPr>
                <w:rFonts w:hint="eastAsia" w:ascii="宋体" w:hAnsi="宋体" w:cs="宋体"/>
                <w:b/>
                <w:bCs/>
                <w:kern w:val="0"/>
                <w:sz w:val="22"/>
              </w:rPr>
              <w:t>合计</w:t>
            </w:r>
          </w:p>
        </w:tc>
        <w:tc>
          <w:tcPr>
            <w:tcW w:w="993"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28</w:t>
            </w:r>
          </w:p>
        </w:tc>
        <w:tc>
          <w:tcPr>
            <w:tcW w:w="992" w:type="dxa"/>
            <w:tcBorders>
              <w:top w:val="single" w:color="auto" w:sz="4" w:space="0"/>
              <w:left w:val="nil"/>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8" w:space="0"/>
              <w:right w:val="single" w:color="auto" w:sz="4" w:space="0"/>
            </w:tcBorders>
            <w:shd w:val="clear" w:color="000000" w:fill="FFFFFF"/>
            <w:noWrap w:val="0"/>
            <w:vAlign w:val="center"/>
          </w:tcPr>
          <w:p>
            <w:pPr>
              <w:widowControl/>
              <w:jc w:val="center"/>
              <w:rPr>
                <w:rFonts w:hint="eastAsia" w:ascii="宋体" w:hAnsi="宋体" w:eastAsia="宋体" w:cs="宋体"/>
                <w:kern w:val="0"/>
                <w:sz w:val="22"/>
                <w:lang w:eastAsia="zh-CN"/>
              </w:rPr>
            </w:pPr>
            <w:r>
              <w:rPr>
                <w:rFonts w:hint="eastAsia" w:ascii="宋体" w:hAnsi="宋体" w:cs="宋体"/>
                <w:kern w:val="0"/>
                <w:sz w:val="22"/>
                <w:lang w:eastAsia="zh-CN"/>
              </w:rPr>
              <w:t>200.3572</w:t>
            </w:r>
          </w:p>
        </w:tc>
        <w:tc>
          <w:tcPr>
            <w:tcW w:w="1701" w:type="dxa"/>
            <w:tcBorders>
              <w:top w:val="single" w:color="auto" w:sz="4" w:space="0"/>
              <w:left w:val="nil"/>
              <w:bottom w:val="single" w:color="auto" w:sz="8" w:space="0"/>
              <w:right w:val="single" w:color="auto" w:sz="8" w:space="0"/>
            </w:tcBorders>
            <w:noWrap w:val="0"/>
            <w:vAlign w:val="center"/>
          </w:tcPr>
          <w:p>
            <w:pPr>
              <w:widowControl/>
              <w:jc w:val="left"/>
              <w:rPr>
                <w:rFonts w:ascii="宋体" w:hAnsi="宋体" w:cs="宋体"/>
                <w:b/>
                <w:bCs/>
                <w:kern w:val="0"/>
                <w:sz w:val="22"/>
              </w:rPr>
            </w:pPr>
            <w:r>
              <w:rPr>
                <w:rFonts w:hint="eastAsia" w:ascii="宋体" w:hAnsi="宋体" w:cs="宋体"/>
                <w:b/>
                <w:bCs/>
                <w:kern w:val="0"/>
                <w:sz w:val="22"/>
              </w:rPr>
              <w:t>　</w:t>
            </w:r>
          </w:p>
        </w:tc>
      </w:tr>
    </w:tbl>
    <w:p>
      <w:pPr>
        <w:adjustRightInd w:val="0"/>
        <w:snapToGrid w:val="0"/>
        <w:ind w:firstLine="700" w:firstLineChars="350"/>
        <w:rPr>
          <w:sz w:val="20"/>
          <w:szCs w:val="20"/>
        </w:rPr>
      </w:pPr>
      <w:r>
        <w:rPr>
          <w:rFonts w:hint="eastAsia"/>
          <w:sz w:val="20"/>
          <w:szCs w:val="20"/>
        </w:rPr>
        <w:t>注：本表反映部门本年度一般公共预算财政拨款和政府性基金预算财政拨款的总收支和年末结转结余情况。</w:t>
      </w:r>
    </w:p>
    <w:p>
      <w:pPr>
        <w:widowControl/>
        <w:adjustRightInd w:val="0"/>
        <w:snapToGrid w:val="0"/>
        <w:ind w:right="100"/>
        <w:jc w:val="center"/>
        <w:rPr>
          <w:rFonts w:hint="eastAsia" w:ascii="方正小标宋简体" w:eastAsia="方正小标宋简体"/>
          <w:sz w:val="36"/>
          <w:szCs w:val="36"/>
        </w:rPr>
      </w:pPr>
    </w:p>
    <w:p>
      <w:pPr>
        <w:widowControl/>
        <w:adjustRightInd w:val="0"/>
        <w:snapToGrid w:val="0"/>
        <w:ind w:right="100"/>
        <w:jc w:val="center"/>
        <w:rPr>
          <w:rFonts w:ascii="方正小标宋简体" w:eastAsia="方正小标宋简体"/>
          <w:sz w:val="36"/>
          <w:szCs w:val="36"/>
        </w:rPr>
      </w:pPr>
      <w:r>
        <w:rPr>
          <w:rFonts w:hint="eastAsia" w:ascii="方正小标宋简体" w:eastAsia="方正小标宋简体"/>
          <w:sz w:val="36"/>
          <w:szCs w:val="36"/>
        </w:rPr>
        <w:t>一般公共预算财政拨款支出情况表</w:t>
      </w:r>
    </w:p>
    <w:p>
      <w:pPr>
        <w:widowControl/>
        <w:adjustRightInd w:val="0"/>
        <w:snapToGrid w:val="0"/>
        <w:ind w:right="720" w:firstLine="400"/>
        <w:jc w:val="right"/>
        <w:rPr>
          <w:rFonts w:ascii="宋体" w:hAnsi="宋体" w:cs="宋体"/>
          <w:color w:val="000000"/>
          <w:kern w:val="0"/>
          <w:sz w:val="20"/>
          <w:szCs w:val="20"/>
        </w:rPr>
      </w:pPr>
      <w:r>
        <w:rPr>
          <w:rFonts w:hint="eastAsia" w:ascii="宋体" w:hAnsi="宋体" w:cs="宋体"/>
          <w:color w:val="000000"/>
          <w:kern w:val="0"/>
          <w:sz w:val="20"/>
          <w:szCs w:val="20"/>
        </w:rPr>
        <w:t>公开05表</w:t>
      </w:r>
    </w:p>
    <w:p>
      <w:pPr>
        <w:widowControl/>
        <w:adjustRightInd w:val="0"/>
        <w:snapToGrid w:val="0"/>
        <w:ind w:firstLine="700" w:firstLineChars="350"/>
        <w:jc w:val="left"/>
        <w:rPr>
          <w:rFonts w:ascii="宋体" w:hAnsi="宋体" w:cs="宋体"/>
          <w:color w:val="000000"/>
          <w:kern w:val="0"/>
          <w:sz w:val="20"/>
          <w:szCs w:val="20"/>
        </w:rPr>
      </w:pPr>
      <w:r>
        <w:rPr>
          <w:rFonts w:hint="eastAsia" w:ascii="宋体" w:hAnsi="宋体" w:cs="宋体"/>
          <w:color w:val="000000"/>
          <w:kern w:val="0"/>
          <w:sz w:val="20"/>
          <w:szCs w:val="20"/>
        </w:rPr>
        <w:t>部门：罗山县委巡察领导小组办公室                                                                                                  单位：万元</w:t>
      </w:r>
    </w:p>
    <w:tbl>
      <w:tblPr>
        <w:tblStyle w:val="6"/>
        <w:tblW w:w="12781" w:type="dxa"/>
        <w:jc w:val="center"/>
        <w:tblInd w:w="0" w:type="dxa"/>
        <w:tblLayout w:type="fixed"/>
        <w:tblCellMar>
          <w:top w:w="0" w:type="dxa"/>
          <w:left w:w="108" w:type="dxa"/>
          <w:bottom w:w="0" w:type="dxa"/>
          <w:right w:w="108" w:type="dxa"/>
        </w:tblCellMar>
      </w:tblPr>
      <w:tblGrid>
        <w:gridCol w:w="1120"/>
        <w:gridCol w:w="2948"/>
        <w:gridCol w:w="2212"/>
        <w:gridCol w:w="3599"/>
        <w:gridCol w:w="2902"/>
      </w:tblGrid>
      <w:tr>
        <w:tblPrEx>
          <w:tblLayout w:type="fixed"/>
        </w:tblPrEx>
        <w:trPr>
          <w:trHeight w:val="405" w:hRule="atLeast"/>
          <w:jc w:val="center"/>
        </w:trPr>
        <w:tc>
          <w:tcPr>
            <w:tcW w:w="4068" w:type="dxa"/>
            <w:gridSpan w:val="2"/>
            <w:tcBorders>
              <w:top w:val="single" w:color="auto" w:sz="8" w:space="0"/>
              <w:left w:val="single" w:color="auto" w:sz="8" w:space="0"/>
              <w:bottom w:val="single" w:color="auto" w:sz="4" w:space="0"/>
              <w:right w:val="single" w:color="auto" w:sz="4" w:space="0"/>
            </w:tcBorders>
            <w:noWrap w:val="0"/>
            <w:vAlign w:val="center"/>
          </w:tcPr>
          <w:p>
            <w:pPr>
              <w:widowControl/>
              <w:ind w:firstLine="640"/>
              <w:jc w:val="center"/>
              <w:rPr>
                <w:rFonts w:ascii="宋体" w:hAnsi="宋体" w:cs="宋体"/>
                <w:kern w:val="0"/>
                <w:sz w:val="24"/>
              </w:rPr>
            </w:pPr>
            <w:r>
              <w:rPr>
                <w:rFonts w:hint="eastAsia" w:ascii="宋体" w:hAnsi="宋体" w:cs="宋体"/>
                <w:kern w:val="0"/>
                <w:sz w:val="24"/>
              </w:rPr>
              <w:t xml:space="preserve">项 </w:t>
            </w:r>
            <w:r>
              <w:rPr>
                <w:rFonts w:hint="eastAsia" w:ascii="宋体" w:hAnsi="宋体" w:cs="宋体"/>
                <w:color w:val="000000"/>
                <w:kern w:val="0"/>
                <w:sz w:val="22"/>
              </w:rPr>
              <w:t xml:space="preserve">   </w:t>
            </w:r>
            <w:r>
              <w:rPr>
                <w:rFonts w:hint="eastAsia" w:ascii="宋体" w:hAnsi="宋体" w:cs="宋体"/>
                <w:kern w:val="0"/>
                <w:sz w:val="24"/>
              </w:rPr>
              <w:t>目</w:t>
            </w:r>
          </w:p>
        </w:tc>
        <w:tc>
          <w:tcPr>
            <w:tcW w:w="2212" w:type="dxa"/>
            <w:vMerge w:val="restart"/>
            <w:tcBorders>
              <w:top w:val="single" w:color="auto" w:sz="8" w:space="0"/>
              <w:left w:val="single" w:color="auto" w:sz="4" w:space="0"/>
              <w:bottom w:val="single" w:color="000000" w:sz="4" w:space="0"/>
              <w:right w:val="nil"/>
            </w:tcBorders>
            <w:noWrap w:val="0"/>
            <w:vAlign w:val="center"/>
          </w:tcPr>
          <w:p>
            <w:pPr>
              <w:widowControl/>
              <w:jc w:val="center"/>
              <w:rPr>
                <w:rFonts w:ascii="宋体" w:hAnsi="宋体" w:cs="宋体"/>
                <w:kern w:val="0"/>
                <w:sz w:val="24"/>
              </w:rPr>
            </w:pPr>
            <w:r>
              <w:rPr>
                <w:rFonts w:hint="eastAsia" w:ascii="宋体" w:hAnsi="宋体" w:cs="宋体"/>
                <w:kern w:val="0"/>
                <w:sz w:val="24"/>
              </w:rPr>
              <w:t>本年支出合计</w:t>
            </w:r>
          </w:p>
        </w:tc>
        <w:tc>
          <w:tcPr>
            <w:tcW w:w="3599" w:type="dxa"/>
            <w:vMerge w:val="restart"/>
            <w:tcBorders>
              <w:top w:val="single" w:color="auto" w:sz="8" w:space="0"/>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基本支出  </w:t>
            </w:r>
          </w:p>
        </w:tc>
        <w:tc>
          <w:tcPr>
            <w:tcW w:w="2902" w:type="dxa"/>
            <w:vMerge w:val="restart"/>
            <w:tcBorders>
              <w:top w:val="single" w:color="auto" w:sz="8" w:space="0"/>
              <w:left w:val="single" w:color="auto" w:sz="4" w:space="0"/>
              <w:bottom w:val="single" w:color="000000" w:sz="4" w:space="0"/>
              <w:right w:val="single" w:color="auto" w:sz="8" w:space="0"/>
            </w:tcBorders>
            <w:noWrap w:val="0"/>
            <w:vAlign w:val="center"/>
          </w:tcPr>
          <w:p>
            <w:pPr>
              <w:widowControl/>
              <w:jc w:val="center"/>
              <w:rPr>
                <w:rFonts w:ascii="宋体" w:hAnsi="宋体" w:cs="宋体"/>
                <w:kern w:val="0"/>
                <w:sz w:val="24"/>
              </w:rPr>
            </w:pPr>
            <w:r>
              <w:rPr>
                <w:rFonts w:hint="eastAsia" w:ascii="宋体" w:hAnsi="宋体" w:cs="宋体"/>
                <w:kern w:val="0"/>
                <w:sz w:val="24"/>
              </w:rPr>
              <w:t>项目支出</w:t>
            </w:r>
          </w:p>
        </w:tc>
      </w:tr>
      <w:tr>
        <w:tblPrEx>
          <w:tblLayout w:type="fixed"/>
          <w:tblCellMar>
            <w:top w:w="0" w:type="dxa"/>
            <w:left w:w="108" w:type="dxa"/>
            <w:bottom w:w="0" w:type="dxa"/>
            <w:right w:w="108" w:type="dxa"/>
          </w:tblCellMar>
        </w:tblPrEx>
        <w:trPr>
          <w:trHeight w:val="495" w:hRule="atLeast"/>
          <w:jc w:val="center"/>
        </w:trPr>
        <w:tc>
          <w:tcPr>
            <w:tcW w:w="1120" w:type="dxa"/>
            <w:vMerge w:val="restart"/>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功能分类科目编码</w:t>
            </w:r>
          </w:p>
        </w:tc>
        <w:tc>
          <w:tcPr>
            <w:tcW w:w="294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科目名称</w:t>
            </w:r>
          </w:p>
        </w:tc>
        <w:tc>
          <w:tcPr>
            <w:tcW w:w="2212" w:type="dxa"/>
            <w:vMerge w:val="continue"/>
            <w:tcBorders>
              <w:top w:val="single" w:color="auto" w:sz="8" w:space="0"/>
              <w:left w:val="single" w:color="auto" w:sz="4" w:space="0"/>
              <w:bottom w:val="single" w:color="000000" w:sz="4" w:space="0"/>
              <w:right w:val="nil"/>
            </w:tcBorders>
            <w:noWrap w:val="0"/>
            <w:vAlign w:val="center"/>
          </w:tcPr>
          <w:p>
            <w:pPr>
              <w:widowControl/>
              <w:jc w:val="left"/>
              <w:rPr>
                <w:rFonts w:ascii="宋体" w:hAnsi="宋体" w:cs="宋体"/>
                <w:kern w:val="0"/>
                <w:sz w:val="24"/>
              </w:rPr>
            </w:pPr>
          </w:p>
        </w:tc>
        <w:tc>
          <w:tcPr>
            <w:tcW w:w="3599"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2902" w:type="dxa"/>
            <w:vMerge w:val="continue"/>
            <w:tcBorders>
              <w:top w:val="single" w:color="auto" w:sz="8" w:space="0"/>
              <w:left w:val="single" w:color="auto" w:sz="4" w:space="0"/>
              <w:bottom w:val="single" w:color="000000" w:sz="4" w:space="0"/>
              <w:right w:val="single" w:color="auto" w:sz="8"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60" w:hRule="atLeast"/>
          <w:jc w:val="center"/>
        </w:trPr>
        <w:tc>
          <w:tcPr>
            <w:tcW w:w="1120"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94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212" w:type="dxa"/>
            <w:vMerge w:val="continue"/>
            <w:tcBorders>
              <w:top w:val="single" w:color="auto" w:sz="8" w:space="0"/>
              <w:left w:val="single" w:color="auto" w:sz="4" w:space="0"/>
              <w:bottom w:val="single" w:color="000000" w:sz="4" w:space="0"/>
              <w:right w:val="nil"/>
            </w:tcBorders>
            <w:noWrap w:val="0"/>
            <w:vAlign w:val="center"/>
          </w:tcPr>
          <w:p>
            <w:pPr>
              <w:widowControl/>
              <w:jc w:val="left"/>
              <w:rPr>
                <w:rFonts w:ascii="宋体" w:hAnsi="宋体" w:cs="宋体"/>
                <w:kern w:val="0"/>
                <w:sz w:val="24"/>
              </w:rPr>
            </w:pPr>
          </w:p>
        </w:tc>
        <w:tc>
          <w:tcPr>
            <w:tcW w:w="3599"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2902" w:type="dxa"/>
            <w:vMerge w:val="continue"/>
            <w:tcBorders>
              <w:top w:val="single" w:color="auto" w:sz="8" w:space="0"/>
              <w:left w:val="single" w:color="auto" w:sz="4" w:space="0"/>
              <w:bottom w:val="single" w:color="000000" w:sz="4" w:space="0"/>
              <w:right w:val="single" w:color="auto" w:sz="8"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120"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94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212" w:type="dxa"/>
            <w:vMerge w:val="continue"/>
            <w:tcBorders>
              <w:top w:val="single" w:color="auto" w:sz="8" w:space="0"/>
              <w:left w:val="single" w:color="auto" w:sz="4" w:space="0"/>
              <w:bottom w:val="single" w:color="000000" w:sz="4" w:space="0"/>
              <w:right w:val="nil"/>
            </w:tcBorders>
            <w:noWrap w:val="0"/>
            <w:vAlign w:val="center"/>
          </w:tcPr>
          <w:p>
            <w:pPr>
              <w:widowControl/>
              <w:jc w:val="left"/>
              <w:rPr>
                <w:rFonts w:ascii="宋体" w:hAnsi="宋体" w:cs="宋体"/>
                <w:kern w:val="0"/>
                <w:sz w:val="24"/>
              </w:rPr>
            </w:pPr>
          </w:p>
        </w:tc>
        <w:tc>
          <w:tcPr>
            <w:tcW w:w="3599"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2902" w:type="dxa"/>
            <w:vMerge w:val="continue"/>
            <w:tcBorders>
              <w:top w:val="single" w:color="auto" w:sz="8" w:space="0"/>
              <w:left w:val="single" w:color="auto" w:sz="4" w:space="0"/>
              <w:bottom w:val="single" w:color="000000" w:sz="4" w:space="0"/>
              <w:right w:val="single" w:color="auto" w:sz="8"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4068" w:type="dxa"/>
            <w:gridSpan w:val="2"/>
            <w:tcBorders>
              <w:top w:val="single" w:color="auto" w:sz="4" w:space="0"/>
              <w:left w:val="single" w:color="auto" w:sz="8" w:space="0"/>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栏次</w:t>
            </w:r>
          </w:p>
        </w:tc>
        <w:tc>
          <w:tcPr>
            <w:tcW w:w="221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359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2902" w:type="dxa"/>
            <w:tcBorders>
              <w:top w:val="nil"/>
              <w:left w:val="nil"/>
              <w:bottom w:val="single" w:color="auto" w:sz="4" w:space="0"/>
              <w:right w:val="single" w:color="auto" w:sz="8" w:space="0"/>
            </w:tcBorders>
            <w:noWrap w:val="0"/>
            <w:vAlign w:val="center"/>
          </w:tcPr>
          <w:p>
            <w:pPr>
              <w:widowControl/>
              <w:jc w:val="center"/>
              <w:rPr>
                <w:rFonts w:ascii="宋体" w:hAnsi="宋体" w:cs="宋体"/>
                <w:kern w:val="0"/>
                <w:sz w:val="24"/>
              </w:rPr>
            </w:pPr>
            <w:r>
              <w:rPr>
                <w:rFonts w:hint="eastAsia" w:ascii="宋体" w:hAnsi="宋体" w:cs="宋体"/>
                <w:kern w:val="0"/>
                <w:sz w:val="24"/>
              </w:rPr>
              <w:t>3</w:t>
            </w:r>
          </w:p>
        </w:tc>
      </w:tr>
      <w:tr>
        <w:tblPrEx>
          <w:tblLayout w:type="fixed"/>
          <w:tblCellMar>
            <w:top w:w="0" w:type="dxa"/>
            <w:left w:w="108" w:type="dxa"/>
            <w:bottom w:w="0" w:type="dxa"/>
            <w:right w:w="108" w:type="dxa"/>
          </w:tblCellMar>
        </w:tblPrEx>
        <w:trPr>
          <w:trHeight w:val="450" w:hRule="atLeast"/>
          <w:jc w:val="center"/>
        </w:trPr>
        <w:tc>
          <w:tcPr>
            <w:tcW w:w="4068" w:type="dxa"/>
            <w:gridSpan w:val="2"/>
            <w:tcBorders>
              <w:top w:val="single" w:color="auto" w:sz="4" w:space="0"/>
              <w:left w:val="single" w:color="auto" w:sz="8" w:space="0"/>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221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2"/>
                <w:lang w:eastAsia="zh-CN"/>
              </w:rPr>
              <w:t>200.3572</w:t>
            </w:r>
          </w:p>
        </w:tc>
        <w:tc>
          <w:tcPr>
            <w:tcW w:w="3599" w:type="dxa"/>
            <w:tcBorders>
              <w:top w:val="nil"/>
              <w:left w:val="nil"/>
              <w:bottom w:val="single" w:color="auto" w:sz="4" w:space="0"/>
              <w:right w:val="single" w:color="auto" w:sz="4" w:space="0"/>
            </w:tcBorders>
            <w:noWrap w:val="0"/>
            <w:vAlign w:val="center"/>
          </w:tcPr>
          <w:p>
            <w:pPr>
              <w:widowControl/>
              <w:ind w:firstLine="1100" w:firstLineChars="500"/>
              <w:rPr>
                <w:rFonts w:hint="eastAsia" w:ascii="宋体" w:hAnsi="宋体" w:eastAsia="宋体" w:cs="宋体"/>
                <w:kern w:val="0"/>
                <w:sz w:val="24"/>
                <w:lang w:eastAsia="zh-CN"/>
              </w:rPr>
            </w:pPr>
            <w:r>
              <w:rPr>
                <w:rFonts w:hint="eastAsia" w:ascii="宋体" w:hAnsi="宋体" w:cs="宋体"/>
                <w:kern w:val="0"/>
                <w:sz w:val="22"/>
                <w:lang w:eastAsia="zh-CN"/>
              </w:rPr>
              <w:t>200.3572</w:t>
            </w:r>
          </w:p>
        </w:tc>
        <w:tc>
          <w:tcPr>
            <w:tcW w:w="2902" w:type="dxa"/>
            <w:tcBorders>
              <w:top w:val="nil"/>
              <w:left w:val="nil"/>
              <w:bottom w:val="single" w:color="auto" w:sz="4" w:space="0"/>
              <w:right w:val="single" w:color="auto" w:sz="8"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2010601</w:t>
            </w:r>
          </w:p>
        </w:tc>
        <w:tc>
          <w:tcPr>
            <w:tcW w:w="294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r>
              <w:rPr>
                <w:rFonts w:ascii="宋体" w:hAnsi="宋体" w:cs="宋体"/>
                <w:kern w:val="0"/>
                <w:sz w:val="24"/>
              </w:rPr>
              <w:t>一般公共服务支出</w:t>
            </w:r>
          </w:p>
        </w:tc>
        <w:tc>
          <w:tcPr>
            <w:tcW w:w="221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2"/>
                <w:lang w:eastAsia="zh-CN"/>
              </w:rPr>
              <w:t>200.3572</w:t>
            </w:r>
          </w:p>
        </w:tc>
        <w:tc>
          <w:tcPr>
            <w:tcW w:w="359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2"/>
                <w:lang w:eastAsia="zh-CN"/>
              </w:rPr>
              <w:t>200.3572</w:t>
            </w:r>
          </w:p>
        </w:tc>
        <w:tc>
          <w:tcPr>
            <w:tcW w:w="2902" w:type="dxa"/>
            <w:tcBorders>
              <w:top w:val="nil"/>
              <w:left w:val="nil"/>
              <w:bottom w:val="single" w:color="auto" w:sz="4" w:space="0"/>
              <w:right w:val="single" w:color="auto" w:sz="8"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2011101</w:t>
            </w:r>
          </w:p>
        </w:tc>
        <w:tc>
          <w:tcPr>
            <w:tcW w:w="294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eastAsia="zh-CN"/>
              </w:rPr>
            </w:pPr>
            <w:r>
              <w:rPr>
                <w:rFonts w:hint="eastAsia" w:ascii="宋体" w:hAnsi="宋体" w:cs="宋体"/>
                <w:kern w:val="0"/>
                <w:sz w:val="24"/>
                <w:lang w:eastAsia="zh-CN"/>
              </w:rPr>
              <w:t>行政运行（纪检监察）</w:t>
            </w:r>
          </w:p>
        </w:tc>
        <w:tc>
          <w:tcPr>
            <w:tcW w:w="2212"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kern w:val="0"/>
                <w:sz w:val="24"/>
                <w:lang w:val="en-US" w:eastAsia="zh-CN"/>
              </w:rPr>
            </w:pPr>
            <w:r>
              <w:rPr>
                <w:rFonts w:hint="eastAsia" w:ascii="宋体" w:hAnsi="宋体" w:cs="宋体"/>
                <w:kern w:val="0"/>
                <w:sz w:val="24"/>
                <w:lang w:val="en-US" w:eastAsia="zh-CN"/>
              </w:rPr>
              <w:t>156.4751</w:t>
            </w:r>
          </w:p>
        </w:tc>
        <w:tc>
          <w:tcPr>
            <w:tcW w:w="3599"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156.4751</w:t>
            </w:r>
          </w:p>
        </w:tc>
        <w:tc>
          <w:tcPr>
            <w:tcW w:w="2902" w:type="dxa"/>
            <w:tcBorders>
              <w:top w:val="nil"/>
              <w:left w:val="nil"/>
              <w:bottom w:val="single" w:color="auto" w:sz="4" w:space="0"/>
              <w:right w:val="single" w:color="auto" w:sz="8"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2080505</w:t>
            </w:r>
            <w:r>
              <w:rPr>
                <w:rFonts w:hint="eastAsia" w:ascii="宋体" w:hAnsi="宋体" w:cs="宋体"/>
                <w:kern w:val="0"/>
                <w:sz w:val="24"/>
              </w:rPr>
              <w:t>　</w:t>
            </w:r>
          </w:p>
        </w:tc>
        <w:tc>
          <w:tcPr>
            <w:tcW w:w="2948"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机关事业单位基本养老保险缴费支出</w:t>
            </w:r>
          </w:p>
        </w:tc>
        <w:tc>
          <w:tcPr>
            <w:tcW w:w="2212" w:type="dxa"/>
            <w:tcBorders>
              <w:top w:val="nil"/>
              <w:left w:val="nil"/>
              <w:bottom w:val="single" w:color="auto" w:sz="4" w:space="0"/>
              <w:right w:val="single" w:color="auto" w:sz="4" w:space="0"/>
            </w:tcBorders>
            <w:noWrap w:val="0"/>
            <w:vAlign w:val="center"/>
          </w:tcPr>
          <w:p>
            <w:pPr>
              <w:widowControl/>
              <w:jc w:val="left"/>
              <w:rPr>
                <w:rFonts w:hint="default" w:ascii="宋体" w:hAnsi="宋体" w:cs="宋体"/>
                <w:kern w:val="0"/>
                <w:sz w:val="24"/>
                <w:lang w:val="en-US"/>
              </w:rPr>
            </w:pPr>
            <w:r>
              <w:rPr>
                <w:rFonts w:hint="eastAsia" w:ascii="宋体" w:hAnsi="宋体" w:cs="宋体"/>
                <w:kern w:val="0"/>
                <w:sz w:val="24"/>
              </w:rPr>
              <w:t>　</w:t>
            </w:r>
            <w:r>
              <w:rPr>
                <w:rFonts w:hint="eastAsia" w:ascii="宋体" w:hAnsi="宋体" w:cs="宋体"/>
                <w:color w:val="000000"/>
                <w:sz w:val="20"/>
                <w:szCs w:val="16"/>
                <w:lang w:val="en-US" w:eastAsia="zh-CN"/>
              </w:rPr>
              <w:t>19.5034</w:t>
            </w:r>
          </w:p>
        </w:tc>
        <w:tc>
          <w:tcPr>
            <w:tcW w:w="359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lang w:val="en-US" w:eastAsia="zh-CN" w:bidi="ar-SA"/>
              </w:rPr>
            </w:pPr>
            <w:r>
              <w:rPr>
                <w:rFonts w:hint="eastAsia" w:ascii="宋体" w:hAnsi="宋体" w:cs="宋体"/>
                <w:color w:val="000000"/>
                <w:sz w:val="20"/>
                <w:szCs w:val="16"/>
                <w:lang w:val="en-US" w:eastAsia="zh-CN"/>
              </w:rPr>
              <w:t>19.5034</w:t>
            </w:r>
          </w:p>
        </w:tc>
        <w:tc>
          <w:tcPr>
            <w:tcW w:w="2902" w:type="dxa"/>
            <w:tcBorders>
              <w:top w:val="nil"/>
              <w:left w:val="nil"/>
              <w:bottom w:val="single" w:color="auto" w:sz="4" w:space="0"/>
              <w:right w:val="single" w:color="auto" w:sz="8"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07" w:hRule="atLeast"/>
          <w:jc w:val="center"/>
        </w:trPr>
        <w:tc>
          <w:tcPr>
            <w:tcW w:w="1120"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rPr>
              <w:t>　</w:t>
            </w:r>
            <w:r>
              <w:rPr>
                <w:rFonts w:hint="eastAsia" w:ascii="宋体" w:hAnsi="宋体" w:cs="宋体"/>
                <w:kern w:val="0"/>
                <w:sz w:val="24"/>
                <w:lang w:val="en-US" w:eastAsia="zh-CN"/>
              </w:rPr>
              <w:t>2101101</w:t>
            </w:r>
          </w:p>
        </w:tc>
        <w:tc>
          <w:tcPr>
            <w:tcW w:w="2948" w:type="dxa"/>
            <w:tcBorders>
              <w:top w:val="nil"/>
              <w:left w:val="nil"/>
              <w:bottom w:val="single" w:color="auto" w:sz="4" w:space="0"/>
              <w:right w:val="single" w:color="auto" w:sz="4" w:space="0"/>
            </w:tcBorders>
            <w:noWrap w:val="0"/>
            <w:vAlign w:val="center"/>
          </w:tcPr>
          <w:p>
            <w:pPr>
              <w:widowControl/>
              <w:tabs>
                <w:tab w:val="center" w:pos="1366"/>
              </w:tabs>
              <w:jc w:val="left"/>
              <w:rPr>
                <w:rFonts w:hint="eastAsia" w:ascii="宋体" w:hAnsi="宋体" w:eastAsia="宋体" w:cs="宋体"/>
                <w:kern w:val="0"/>
                <w:sz w:val="24"/>
                <w:szCs w:val="24"/>
                <w:lang w:val="en-US" w:eastAsia="zh-CN" w:bidi="ar-SA"/>
              </w:rPr>
            </w:pPr>
            <w:r>
              <w:rPr>
                <w:rFonts w:hint="eastAsia" w:ascii="宋体" w:hAnsi="宋体" w:cs="宋体"/>
                <w:kern w:val="0"/>
                <w:sz w:val="24"/>
              </w:rPr>
              <w:t>　</w:t>
            </w:r>
            <w:r>
              <w:rPr>
                <w:rFonts w:hint="eastAsia" w:ascii="宋体" w:hAnsi="宋体" w:cs="宋体"/>
                <w:kern w:val="0"/>
                <w:sz w:val="24"/>
                <w:lang w:eastAsia="zh-CN"/>
              </w:rPr>
              <w:tab/>
            </w:r>
            <w:r>
              <w:rPr>
                <w:rFonts w:hint="eastAsia" w:ascii="宋体" w:hAnsi="宋体" w:cs="宋体"/>
                <w:kern w:val="0"/>
                <w:sz w:val="24"/>
                <w:lang w:eastAsia="zh-CN"/>
              </w:rPr>
              <w:t>行政单位医疗</w:t>
            </w:r>
          </w:p>
        </w:tc>
        <w:tc>
          <w:tcPr>
            <w:tcW w:w="2212" w:type="dxa"/>
            <w:tcBorders>
              <w:top w:val="nil"/>
              <w:left w:val="nil"/>
              <w:bottom w:val="single" w:color="auto" w:sz="4" w:space="0"/>
              <w:right w:val="single" w:color="auto" w:sz="4" w:space="0"/>
            </w:tcBorders>
            <w:noWrap w:val="0"/>
            <w:vAlign w:val="center"/>
          </w:tcPr>
          <w:p>
            <w:pPr>
              <w:widowControl/>
              <w:jc w:val="left"/>
              <w:rPr>
                <w:rFonts w:hint="default" w:ascii="宋体" w:hAnsi="宋体" w:cs="宋体"/>
                <w:kern w:val="0"/>
                <w:sz w:val="24"/>
                <w:lang w:val="en-US"/>
              </w:rPr>
            </w:pPr>
            <w:r>
              <w:rPr>
                <w:rFonts w:hint="eastAsia" w:ascii="宋体" w:hAnsi="宋体" w:cs="宋体"/>
                <w:kern w:val="0"/>
                <w:sz w:val="24"/>
              </w:rPr>
              <w:t>　</w:t>
            </w:r>
            <w:r>
              <w:rPr>
                <w:rFonts w:hint="eastAsia" w:ascii="宋体" w:hAnsi="宋体" w:cs="宋体"/>
                <w:color w:val="000000"/>
                <w:kern w:val="0"/>
                <w:sz w:val="20"/>
                <w:szCs w:val="16"/>
                <w:lang w:val="en-US" w:eastAsia="zh-CN"/>
              </w:rPr>
              <w:t>9.7514</w:t>
            </w:r>
          </w:p>
        </w:tc>
        <w:tc>
          <w:tcPr>
            <w:tcW w:w="359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w:t>
            </w:r>
            <w:r>
              <w:rPr>
                <w:rFonts w:hint="eastAsia" w:ascii="宋体" w:hAnsi="宋体" w:cs="宋体"/>
                <w:color w:val="000000"/>
                <w:kern w:val="0"/>
                <w:sz w:val="20"/>
                <w:szCs w:val="16"/>
                <w:lang w:val="en-US" w:eastAsia="zh-CN"/>
              </w:rPr>
              <w:t>9.7514</w:t>
            </w:r>
          </w:p>
        </w:tc>
        <w:tc>
          <w:tcPr>
            <w:tcW w:w="2902" w:type="dxa"/>
            <w:tcBorders>
              <w:top w:val="nil"/>
              <w:left w:val="nil"/>
              <w:bottom w:val="single" w:color="auto" w:sz="4" w:space="0"/>
              <w:right w:val="single" w:color="auto" w:sz="8"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2210201</w:t>
            </w:r>
            <w:r>
              <w:rPr>
                <w:rFonts w:hint="eastAsia" w:ascii="宋体" w:hAnsi="宋体" w:cs="宋体"/>
                <w:kern w:val="0"/>
                <w:sz w:val="24"/>
              </w:rPr>
              <w:t>　</w:t>
            </w:r>
          </w:p>
        </w:tc>
        <w:tc>
          <w:tcPr>
            <w:tcW w:w="294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cs="宋体"/>
                <w:kern w:val="0"/>
                <w:sz w:val="24"/>
              </w:rPr>
              <w:t>　 住房公积金</w:t>
            </w:r>
          </w:p>
        </w:tc>
        <w:tc>
          <w:tcPr>
            <w:tcW w:w="2212" w:type="dxa"/>
            <w:tcBorders>
              <w:top w:val="nil"/>
              <w:left w:val="nil"/>
              <w:bottom w:val="single" w:color="auto" w:sz="4" w:space="0"/>
              <w:right w:val="single" w:color="auto" w:sz="4" w:space="0"/>
            </w:tcBorders>
            <w:noWrap w:val="0"/>
            <w:vAlign w:val="center"/>
          </w:tcPr>
          <w:p>
            <w:pPr>
              <w:widowControl/>
              <w:jc w:val="left"/>
              <w:rPr>
                <w:rFonts w:hint="default" w:ascii="宋体" w:hAnsi="宋体" w:cs="宋体"/>
                <w:kern w:val="0"/>
                <w:sz w:val="24"/>
                <w:lang w:val="en-US"/>
              </w:rPr>
            </w:pPr>
            <w:r>
              <w:rPr>
                <w:rFonts w:hint="eastAsia" w:ascii="宋体" w:hAnsi="宋体" w:cs="宋体"/>
                <w:kern w:val="0"/>
                <w:sz w:val="24"/>
              </w:rPr>
              <w:t>　</w:t>
            </w:r>
            <w:r>
              <w:rPr>
                <w:rFonts w:hint="eastAsia" w:ascii="宋体" w:hAnsi="宋体" w:cs="宋体"/>
                <w:color w:val="000000"/>
                <w:sz w:val="20"/>
                <w:szCs w:val="16"/>
                <w:lang w:val="en-US" w:eastAsia="zh-CN"/>
              </w:rPr>
              <w:t>14.6273</w:t>
            </w:r>
          </w:p>
        </w:tc>
        <w:tc>
          <w:tcPr>
            <w:tcW w:w="359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w:t>
            </w:r>
            <w:r>
              <w:rPr>
                <w:rFonts w:hint="eastAsia" w:ascii="宋体" w:hAnsi="宋体" w:cs="宋体"/>
                <w:color w:val="000000"/>
                <w:sz w:val="20"/>
                <w:szCs w:val="16"/>
                <w:lang w:val="en-US" w:eastAsia="zh-CN"/>
              </w:rPr>
              <w:t>14.6273</w:t>
            </w:r>
          </w:p>
        </w:tc>
        <w:tc>
          <w:tcPr>
            <w:tcW w:w="2902" w:type="dxa"/>
            <w:tcBorders>
              <w:top w:val="nil"/>
              <w:left w:val="nil"/>
              <w:bottom w:val="single" w:color="auto" w:sz="4" w:space="0"/>
              <w:right w:val="single" w:color="auto" w:sz="8"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bl>
    <w:p>
      <w:pPr>
        <w:adjustRightInd w:val="0"/>
        <w:snapToGrid w:val="0"/>
        <w:ind w:firstLine="700" w:firstLineChars="350"/>
        <w:rPr>
          <w:sz w:val="20"/>
          <w:szCs w:val="20"/>
        </w:rPr>
      </w:pPr>
      <w:r>
        <w:rPr>
          <w:rFonts w:hint="eastAsia"/>
          <w:sz w:val="20"/>
          <w:szCs w:val="20"/>
        </w:rPr>
        <w:t>注：本表反映部门本年度一般公共预算财政拨款实际支出情况。</w:t>
      </w:r>
    </w:p>
    <w:p>
      <w:pPr>
        <w:adjustRightInd w:val="0"/>
        <w:snapToGrid w:val="0"/>
        <w:ind w:firstLine="700" w:firstLineChars="350"/>
        <w:rPr>
          <w:sz w:val="20"/>
          <w:szCs w:val="20"/>
        </w:rPr>
      </w:pPr>
    </w:p>
    <w:p>
      <w:pPr>
        <w:adjustRightInd w:val="0"/>
        <w:snapToGrid w:val="0"/>
        <w:ind w:firstLine="700" w:firstLineChars="350"/>
        <w:rPr>
          <w:sz w:val="20"/>
          <w:szCs w:val="20"/>
        </w:rPr>
      </w:pPr>
    </w:p>
    <w:p>
      <w:pPr>
        <w:adjustRightInd w:val="0"/>
        <w:snapToGrid w:val="0"/>
        <w:ind w:firstLine="700" w:firstLineChars="350"/>
        <w:rPr>
          <w:sz w:val="20"/>
          <w:szCs w:val="20"/>
        </w:rPr>
      </w:pPr>
    </w:p>
    <w:p>
      <w:pPr>
        <w:adjustRightInd w:val="0"/>
        <w:snapToGrid w:val="0"/>
        <w:ind w:firstLine="700" w:firstLineChars="350"/>
        <w:rPr>
          <w:sz w:val="20"/>
          <w:szCs w:val="20"/>
        </w:rPr>
      </w:pPr>
    </w:p>
    <w:p>
      <w:pPr>
        <w:adjustRightInd w:val="0"/>
        <w:snapToGrid w:val="0"/>
        <w:ind w:firstLine="700" w:firstLineChars="350"/>
        <w:rPr>
          <w:sz w:val="20"/>
          <w:szCs w:val="20"/>
        </w:rPr>
      </w:pPr>
    </w:p>
    <w:p>
      <w:pPr>
        <w:spacing w:line="580" w:lineRule="exact"/>
        <w:ind w:firstLine="640"/>
        <w:rPr>
          <w:szCs w:val="32"/>
        </w:rPr>
      </w:pPr>
    </w:p>
    <w:p>
      <w:pPr>
        <w:spacing w:line="580" w:lineRule="exact"/>
        <w:ind w:firstLine="640"/>
        <w:rPr>
          <w:szCs w:val="32"/>
        </w:rPr>
      </w:pPr>
    </w:p>
    <w:tbl>
      <w:tblPr>
        <w:tblStyle w:val="6"/>
        <w:tblW w:w="12899" w:type="dxa"/>
        <w:tblInd w:w="866" w:type="dxa"/>
        <w:tblLayout w:type="fixed"/>
        <w:tblCellMar>
          <w:top w:w="15" w:type="dxa"/>
          <w:left w:w="15" w:type="dxa"/>
          <w:bottom w:w="15" w:type="dxa"/>
          <w:right w:w="15" w:type="dxa"/>
        </w:tblCellMar>
      </w:tblPr>
      <w:tblGrid>
        <w:gridCol w:w="1063"/>
        <w:gridCol w:w="3094"/>
        <w:gridCol w:w="1779"/>
        <w:gridCol w:w="1830"/>
        <w:gridCol w:w="3197"/>
        <w:gridCol w:w="1936"/>
      </w:tblGrid>
      <w:tr>
        <w:tblPrEx>
          <w:tblLayout w:type="fixed"/>
          <w:tblCellMar>
            <w:top w:w="15" w:type="dxa"/>
            <w:left w:w="15" w:type="dxa"/>
            <w:bottom w:w="15" w:type="dxa"/>
            <w:right w:w="15" w:type="dxa"/>
          </w:tblCellMar>
        </w:tblPrEx>
        <w:trPr>
          <w:trHeight w:val="375" w:hRule="atLeast"/>
        </w:trPr>
        <w:tc>
          <w:tcPr>
            <w:tcW w:w="12899" w:type="dxa"/>
            <w:gridSpan w:val="6"/>
            <w:noWrap w:val="0"/>
            <w:vAlign w:val="center"/>
          </w:tcPr>
          <w:p>
            <w:pPr>
              <w:widowControl/>
              <w:ind w:firstLine="2700" w:firstLineChars="750"/>
              <w:textAlignment w:val="bottom"/>
              <w:rPr>
                <w:rFonts w:ascii="方正小标宋简体" w:eastAsia="方正小标宋简体"/>
                <w:sz w:val="36"/>
                <w:szCs w:val="36"/>
              </w:rPr>
            </w:pPr>
            <w:r>
              <w:rPr>
                <w:rFonts w:hint="eastAsia" w:ascii="方正小标宋简体" w:eastAsia="方正小标宋简体"/>
                <w:sz w:val="36"/>
                <w:szCs w:val="36"/>
              </w:rPr>
              <w:t>一般公共预算财政拨款基本支出情况表</w:t>
            </w:r>
          </w:p>
          <w:p>
            <w:pPr>
              <w:widowControl/>
              <w:adjustRightInd w:val="0"/>
              <w:snapToGrid w:val="0"/>
              <w:ind w:right="120" w:firstLine="400"/>
              <w:jc w:val="right"/>
              <w:rPr>
                <w:rFonts w:ascii="宋体" w:hAnsi="宋体" w:cs="宋体"/>
                <w:color w:val="000000"/>
                <w:kern w:val="0"/>
                <w:sz w:val="20"/>
                <w:szCs w:val="20"/>
              </w:rPr>
            </w:pPr>
            <w:r>
              <w:rPr>
                <w:rFonts w:hint="eastAsia" w:ascii="宋体" w:hAnsi="宋体" w:cs="宋体"/>
                <w:color w:val="000000"/>
                <w:kern w:val="0"/>
                <w:sz w:val="20"/>
                <w:szCs w:val="20"/>
              </w:rPr>
              <w:t>公开06表</w:t>
            </w:r>
          </w:p>
          <w:p>
            <w:pPr>
              <w:widowControl/>
              <w:adjustRightInd w:val="0"/>
              <w:snapToGrid w:val="0"/>
              <w:jc w:val="left"/>
              <w:rPr>
                <w:rFonts w:ascii="宋体" w:hAnsi="宋体" w:cs="宋体"/>
                <w:color w:val="000000"/>
                <w:kern w:val="0"/>
                <w:sz w:val="20"/>
                <w:szCs w:val="20"/>
              </w:rPr>
            </w:pPr>
            <w:r>
              <w:rPr>
                <w:rFonts w:hint="eastAsia" w:ascii="宋体" w:hAnsi="宋体" w:cs="宋体"/>
                <w:color w:val="000000"/>
                <w:kern w:val="0"/>
                <w:sz w:val="20"/>
                <w:szCs w:val="20"/>
              </w:rPr>
              <w:t>部门：罗山县委巡察领导小组办公室                                                                                           单位：万元</w:t>
            </w:r>
          </w:p>
        </w:tc>
      </w:tr>
      <w:tr>
        <w:tblPrEx>
          <w:tblLayout w:type="fixed"/>
          <w:tblCellMar>
            <w:top w:w="15" w:type="dxa"/>
            <w:left w:w="15" w:type="dxa"/>
            <w:bottom w:w="15" w:type="dxa"/>
            <w:right w:w="15" w:type="dxa"/>
          </w:tblCellMar>
        </w:tblPrEx>
        <w:trPr>
          <w:trHeight w:val="300" w:hRule="atLeast"/>
        </w:trPr>
        <w:tc>
          <w:tcPr>
            <w:tcW w:w="5936" w:type="dxa"/>
            <w:gridSpan w:val="3"/>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8"/>
                <w:szCs w:val="16"/>
              </w:rPr>
            </w:pPr>
            <w:r>
              <w:rPr>
                <w:rFonts w:hint="eastAsia" w:ascii="宋体" w:hAnsi="宋体" w:cs="宋体"/>
                <w:color w:val="000000"/>
                <w:kern w:val="0"/>
                <w:sz w:val="28"/>
                <w:szCs w:val="16"/>
              </w:rPr>
              <w:t>人员经费</w:t>
            </w:r>
          </w:p>
        </w:tc>
        <w:tc>
          <w:tcPr>
            <w:tcW w:w="6963" w:type="dxa"/>
            <w:gridSpan w:val="3"/>
            <w:tcBorders>
              <w:top w:val="single" w:color="000000" w:sz="12"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8"/>
                <w:szCs w:val="16"/>
              </w:rPr>
            </w:pPr>
            <w:r>
              <w:rPr>
                <w:rFonts w:hint="eastAsia" w:ascii="宋体" w:hAnsi="宋体" w:cs="宋体"/>
                <w:color w:val="000000"/>
                <w:kern w:val="0"/>
                <w:sz w:val="28"/>
                <w:szCs w:val="16"/>
              </w:rPr>
              <w:t>公用经费</w:t>
            </w:r>
          </w:p>
        </w:tc>
      </w:tr>
      <w:tr>
        <w:tblPrEx>
          <w:tblLayout w:type="fixed"/>
          <w:tblCellMar>
            <w:top w:w="15" w:type="dxa"/>
            <w:left w:w="15" w:type="dxa"/>
            <w:bottom w:w="15" w:type="dxa"/>
            <w:right w:w="15" w:type="dxa"/>
          </w:tblCellMar>
        </w:tblPrEx>
        <w:trPr>
          <w:trHeight w:val="6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16"/>
              </w:rPr>
            </w:pPr>
            <w:r>
              <w:rPr>
                <w:rFonts w:hint="eastAsia" w:ascii="宋体" w:hAnsi="宋体" w:cs="宋体"/>
                <w:color w:val="000000"/>
                <w:kern w:val="0"/>
                <w:szCs w:val="16"/>
              </w:rPr>
              <w:t>经济分类</w:t>
            </w:r>
          </w:p>
          <w:p>
            <w:pPr>
              <w:widowControl/>
              <w:jc w:val="center"/>
              <w:textAlignment w:val="center"/>
              <w:rPr>
                <w:rFonts w:ascii="宋体" w:hAnsi="宋体" w:cs="宋体"/>
                <w:color w:val="000000"/>
                <w:szCs w:val="16"/>
              </w:rPr>
            </w:pPr>
            <w:r>
              <w:rPr>
                <w:rFonts w:hint="eastAsia" w:ascii="宋体" w:hAnsi="宋体" w:cs="宋体"/>
                <w:color w:val="000000"/>
                <w:kern w:val="0"/>
                <w:szCs w:val="16"/>
              </w:rPr>
              <w:t>科目编码</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16"/>
              </w:rPr>
            </w:pPr>
            <w:r>
              <w:rPr>
                <w:rFonts w:hint="eastAsia" w:ascii="宋体" w:hAnsi="宋体" w:cs="宋体"/>
                <w:color w:val="000000"/>
                <w:kern w:val="0"/>
                <w:szCs w:val="16"/>
              </w:rPr>
              <w:t>科目名称</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16"/>
              </w:rPr>
            </w:pPr>
            <w:r>
              <w:rPr>
                <w:rFonts w:hint="eastAsia" w:ascii="宋体" w:hAnsi="宋体" w:cs="宋体"/>
                <w:color w:val="000000"/>
                <w:kern w:val="0"/>
                <w:szCs w:val="16"/>
              </w:rPr>
              <w:t>金额</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16"/>
              </w:rPr>
            </w:pPr>
            <w:r>
              <w:rPr>
                <w:rFonts w:hint="eastAsia" w:ascii="宋体" w:hAnsi="宋体" w:cs="宋体"/>
                <w:color w:val="000000"/>
                <w:kern w:val="0"/>
                <w:szCs w:val="16"/>
              </w:rPr>
              <w:t>经济分类</w:t>
            </w:r>
          </w:p>
          <w:p>
            <w:pPr>
              <w:widowControl/>
              <w:jc w:val="center"/>
              <w:textAlignment w:val="center"/>
              <w:rPr>
                <w:rFonts w:ascii="宋体" w:hAnsi="宋体" w:cs="宋体"/>
                <w:color w:val="000000"/>
                <w:szCs w:val="16"/>
              </w:rPr>
            </w:pPr>
            <w:r>
              <w:rPr>
                <w:rFonts w:hint="eastAsia" w:ascii="宋体" w:hAnsi="宋体" w:cs="宋体"/>
                <w:color w:val="000000"/>
                <w:kern w:val="0"/>
                <w:szCs w:val="16"/>
              </w:rPr>
              <w:t>科目编码</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16"/>
              </w:rPr>
            </w:pPr>
            <w:r>
              <w:rPr>
                <w:rFonts w:hint="eastAsia" w:ascii="宋体" w:hAnsi="宋体" w:cs="宋体"/>
                <w:color w:val="000000"/>
                <w:kern w:val="0"/>
                <w:szCs w:val="16"/>
              </w:rPr>
              <w:t>科目名称</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Cs w:val="16"/>
              </w:rPr>
            </w:pPr>
            <w:r>
              <w:rPr>
                <w:rFonts w:hint="eastAsia" w:ascii="宋体" w:hAnsi="宋体" w:cs="宋体"/>
                <w:color w:val="000000"/>
                <w:kern w:val="0"/>
                <w:szCs w:val="16"/>
              </w:rPr>
              <w:t>金额</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sz w:val="20"/>
                <w:szCs w:val="16"/>
              </w:rPr>
            </w:pPr>
            <w:r>
              <w:rPr>
                <w:rFonts w:hint="eastAsia" w:ascii="宋体" w:hAnsi="宋体" w:cs="宋体"/>
                <w:b/>
                <w:color w:val="000000"/>
                <w:kern w:val="0"/>
                <w:sz w:val="20"/>
                <w:szCs w:val="16"/>
              </w:rPr>
              <w:t>301</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sz w:val="20"/>
                <w:szCs w:val="16"/>
              </w:rPr>
            </w:pPr>
            <w:r>
              <w:rPr>
                <w:rFonts w:hint="eastAsia" w:ascii="宋体" w:hAnsi="宋体" w:cs="宋体"/>
                <w:b/>
                <w:color w:val="000000"/>
                <w:kern w:val="0"/>
                <w:sz w:val="20"/>
                <w:szCs w:val="16"/>
              </w:rPr>
              <w:t>工资福利支出</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b/>
                <w:color w:val="000000"/>
                <w:sz w:val="20"/>
                <w:szCs w:val="16"/>
                <w:lang w:val="en-US" w:eastAsia="zh-CN"/>
              </w:rPr>
            </w:pPr>
            <w:r>
              <w:rPr>
                <w:rFonts w:hint="eastAsia" w:ascii="宋体" w:hAnsi="宋体" w:cs="宋体"/>
                <w:b/>
                <w:color w:val="000000"/>
                <w:sz w:val="20"/>
                <w:szCs w:val="16"/>
                <w:lang w:val="en-US" w:eastAsia="zh-CN"/>
              </w:rPr>
              <w:t>175.635</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sz w:val="20"/>
                <w:szCs w:val="16"/>
              </w:rPr>
            </w:pPr>
            <w:r>
              <w:rPr>
                <w:rFonts w:hint="eastAsia" w:ascii="宋体" w:hAnsi="宋体" w:cs="宋体"/>
                <w:b/>
                <w:color w:val="000000"/>
                <w:kern w:val="0"/>
                <w:sz w:val="20"/>
                <w:szCs w:val="16"/>
              </w:rPr>
              <w:t>302</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sz w:val="20"/>
                <w:szCs w:val="16"/>
              </w:rPr>
            </w:pPr>
            <w:r>
              <w:rPr>
                <w:rFonts w:hint="eastAsia" w:ascii="宋体" w:hAnsi="宋体" w:cs="宋体"/>
                <w:b/>
                <w:color w:val="000000"/>
                <w:kern w:val="0"/>
                <w:sz w:val="20"/>
                <w:szCs w:val="16"/>
              </w:rPr>
              <w:t>商品和服务支出</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宋体" w:hAnsi="宋体" w:eastAsia="宋体" w:cs="宋体"/>
                <w:b/>
                <w:color w:val="000000"/>
                <w:sz w:val="20"/>
                <w:szCs w:val="16"/>
                <w:lang w:val="en-US" w:eastAsia="zh-CN"/>
              </w:rPr>
            </w:pPr>
            <w:r>
              <w:rPr>
                <w:rFonts w:hint="eastAsia" w:ascii="宋体" w:hAnsi="宋体" w:cs="宋体"/>
                <w:b/>
                <w:color w:val="000000"/>
                <w:sz w:val="20"/>
                <w:szCs w:val="16"/>
                <w:lang w:val="en-US" w:eastAsia="zh-CN"/>
              </w:rPr>
              <w:t>10.0949</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30101</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基本工资</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16"/>
                <w:lang w:val="en-US" w:eastAsia="zh-CN"/>
              </w:rPr>
            </w:pPr>
            <w:r>
              <w:rPr>
                <w:rFonts w:hint="eastAsia" w:ascii="宋体" w:hAnsi="宋体" w:cs="宋体"/>
                <w:color w:val="000000"/>
                <w:sz w:val="20"/>
                <w:szCs w:val="16"/>
                <w:lang w:val="en-US" w:eastAsia="zh-CN"/>
              </w:rPr>
              <w:t>92.5992</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30201</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办公费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宋体" w:hAnsi="宋体" w:eastAsia="宋体" w:cs="宋体"/>
                <w:color w:val="000000"/>
                <w:sz w:val="20"/>
                <w:szCs w:val="16"/>
                <w:lang w:val="en-US" w:eastAsia="zh-CN"/>
              </w:rPr>
            </w:pPr>
            <w:r>
              <w:rPr>
                <w:rFonts w:hint="eastAsia" w:ascii="宋体" w:hAnsi="宋体" w:cs="宋体"/>
                <w:color w:val="000000"/>
                <w:sz w:val="20"/>
                <w:szCs w:val="16"/>
                <w:lang w:val="en-US" w:eastAsia="zh-CN"/>
              </w:rPr>
              <w:t>7.2</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30102</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津贴补贴</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16"/>
                <w:lang w:val="en-US" w:eastAsia="zh-CN"/>
              </w:rPr>
            </w:pPr>
            <w:r>
              <w:rPr>
                <w:rFonts w:hint="eastAsia" w:ascii="宋体" w:hAnsi="宋体" w:cs="宋体"/>
                <w:color w:val="000000"/>
                <w:sz w:val="20"/>
                <w:szCs w:val="16"/>
                <w:lang w:val="en-US" w:eastAsia="zh-CN"/>
              </w:rPr>
              <w:t>35.6580</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30202</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印刷费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30103</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奖金</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16"/>
                <w:lang w:val="en-US" w:eastAsia="zh-CN"/>
              </w:rPr>
            </w:pPr>
            <w:r>
              <w:rPr>
                <w:rFonts w:hint="eastAsia" w:ascii="宋体" w:hAnsi="宋体" w:cs="宋体"/>
                <w:color w:val="000000"/>
                <w:sz w:val="20"/>
                <w:szCs w:val="16"/>
                <w:lang w:val="en-US" w:eastAsia="zh-CN"/>
              </w:rPr>
              <w:t>17.8789</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30203</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咨询费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30104</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其他社会保障缴费</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16"/>
                <w:lang w:val="en-US" w:eastAsia="zh-CN"/>
              </w:rPr>
            </w:pPr>
            <w:r>
              <w:rPr>
                <w:rFonts w:hint="eastAsia" w:ascii="宋体" w:hAnsi="宋体" w:cs="宋体"/>
                <w:color w:val="000000"/>
                <w:sz w:val="20"/>
                <w:szCs w:val="16"/>
                <w:lang w:val="en-US" w:eastAsia="zh-CN"/>
              </w:rPr>
              <w:t>0.2441</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30204</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手续费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30106</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伙食补助费</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30205</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水费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30107</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绩效工资</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30206</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电费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30108</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机关事业单位基本养老保险缴费</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16"/>
                <w:lang w:val="en-US" w:eastAsia="zh-CN"/>
              </w:rPr>
            </w:pPr>
            <w:r>
              <w:rPr>
                <w:rFonts w:hint="eastAsia" w:ascii="宋体" w:hAnsi="宋体" w:cs="宋体"/>
                <w:color w:val="000000"/>
                <w:sz w:val="20"/>
                <w:szCs w:val="16"/>
                <w:lang w:val="en-US" w:eastAsia="zh-CN"/>
              </w:rPr>
              <w:t>19.5034</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30207</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邮电费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298"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hint="default" w:ascii="宋体" w:hAnsi="宋体" w:eastAsia="宋体" w:cs="宋体"/>
                <w:color w:val="000000"/>
                <w:kern w:val="0"/>
                <w:sz w:val="20"/>
                <w:szCs w:val="16"/>
                <w:lang w:val="en-US" w:eastAsia="zh-CN"/>
              </w:rPr>
            </w:pPr>
            <w:r>
              <w:rPr>
                <w:rFonts w:hint="eastAsia" w:ascii="宋体" w:hAnsi="宋体" w:cs="宋体"/>
                <w:color w:val="000000"/>
                <w:kern w:val="0"/>
                <w:sz w:val="20"/>
                <w:szCs w:val="16"/>
                <w:lang w:val="en-US" w:eastAsia="zh-CN"/>
              </w:rPr>
              <w:t>30110</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宋体" w:hAnsi="宋体" w:eastAsia="宋体" w:cs="宋体"/>
                <w:color w:val="000000"/>
                <w:kern w:val="0"/>
                <w:sz w:val="20"/>
                <w:szCs w:val="16"/>
                <w:lang w:val="en-US" w:eastAsia="zh-CN"/>
              </w:rPr>
            </w:pPr>
            <w:r>
              <w:rPr>
                <w:rFonts w:hint="eastAsia" w:ascii="宋体" w:hAnsi="宋体" w:cs="宋体"/>
                <w:color w:val="000000"/>
                <w:kern w:val="0"/>
                <w:sz w:val="20"/>
                <w:szCs w:val="16"/>
                <w:lang w:val="en-US" w:eastAsia="zh-CN"/>
              </w:rPr>
              <w:t>职工基本医疗保险缴费</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r>
              <w:rPr>
                <w:rFonts w:hint="eastAsia" w:ascii="宋体" w:hAnsi="宋体" w:cs="宋体"/>
                <w:color w:val="000000"/>
                <w:kern w:val="0"/>
                <w:sz w:val="20"/>
                <w:szCs w:val="16"/>
                <w:lang w:val="en-US" w:eastAsia="zh-CN"/>
              </w:rPr>
              <w:t>9.7514</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宋体" w:hAnsi="宋体" w:eastAsia="宋体" w:cs="宋体"/>
                <w:color w:val="000000"/>
                <w:kern w:val="0"/>
                <w:sz w:val="20"/>
                <w:szCs w:val="16"/>
                <w:lang w:val="en-US" w:eastAsia="zh-CN"/>
              </w:rPr>
            </w:pPr>
            <w:r>
              <w:rPr>
                <w:rFonts w:hint="eastAsia" w:ascii="宋体" w:hAnsi="宋体" w:cs="宋体"/>
                <w:color w:val="000000"/>
                <w:kern w:val="0"/>
                <w:sz w:val="20"/>
                <w:szCs w:val="16"/>
                <w:lang w:val="en-US" w:eastAsia="zh-CN"/>
              </w:rPr>
              <w:t>30208</w:t>
            </w:r>
          </w:p>
          <w:p>
            <w:pPr>
              <w:widowControl/>
              <w:jc w:val="left"/>
              <w:textAlignment w:val="center"/>
              <w:rPr>
                <w:rFonts w:hint="eastAsia" w:ascii="宋体" w:hAnsi="宋体" w:cs="宋体"/>
                <w:color w:val="000000"/>
                <w:kern w:val="0"/>
                <w:sz w:val="20"/>
                <w:szCs w:val="16"/>
              </w:rPr>
            </w:pP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0"/>
                <w:szCs w:val="16"/>
              </w:rPr>
            </w:pPr>
            <w:r>
              <w:rPr>
                <w:rFonts w:hint="eastAsia" w:ascii="宋体" w:hAnsi="宋体" w:cs="宋体"/>
                <w:color w:val="000000"/>
                <w:kern w:val="0"/>
                <w:sz w:val="20"/>
                <w:szCs w:val="16"/>
              </w:rPr>
              <w:t xml:space="preserve">  取暖费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30109</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职业年金缴费</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30209</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物业管理费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30199</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其他工资福利支出</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30211</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差旅费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sz w:val="20"/>
                <w:szCs w:val="16"/>
              </w:rPr>
            </w:pPr>
            <w:r>
              <w:rPr>
                <w:rFonts w:hint="eastAsia" w:ascii="宋体" w:hAnsi="宋体" w:cs="宋体"/>
                <w:b/>
                <w:color w:val="000000"/>
                <w:kern w:val="0"/>
                <w:sz w:val="20"/>
                <w:szCs w:val="16"/>
              </w:rPr>
              <w:t>303</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sz w:val="20"/>
                <w:szCs w:val="16"/>
              </w:rPr>
            </w:pPr>
            <w:r>
              <w:rPr>
                <w:rFonts w:hint="eastAsia" w:ascii="宋体" w:hAnsi="宋体" w:cs="宋体"/>
                <w:b/>
                <w:color w:val="000000"/>
                <w:kern w:val="0"/>
                <w:sz w:val="20"/>
                <w:szCs w:val="16"/>
              </w:rPr>
              <w:t>对个人和家庭的补助</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b/>
                <w:color w:val="000000"/>
                <w:sz w:val="20"/>
                <w:szCs w:val="16"/>
                <w:lang w:val="en-US" w:eastAsia="zh-CN"/>
              </w:rPr>
            </w:pPr>
            <w:r>
              <w:rPr>
                <w:rFonts w:hint="eastAsia" w:ascii="宋体" w:hAnsi="宋体" w:cs="宋体"/>
                <w:color w:val="000000"/>
                <w:sz w:val="20"/>
                <w:szCs w:val="16"/>
                <w:lang w:val="en-US" w:eastAsia="zh-CN"/>
              </w:rPr>
              <w:t>14.6273</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30212</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因公出国(境)费用 </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30301</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离休费</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30213</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维修(护)费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30302</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退休费</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30214</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租赁费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30303</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退职(役)费</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30215</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会议费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30304</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抚恤金</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30216</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培训费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30305</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生活补助</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30217</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公务接待费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30306</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救济费</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30218</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专用材料费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30307</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医疗费</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30224</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被装购置费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30308</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助学金</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30225</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专用燃料费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30309</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奖励金</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30226</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劳务费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30310</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生产补贴</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30227</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委托业务费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30311</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住房公积金</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16"/>
                <w:lang w:val="en-US" w:eastAsia="zh-CN"/>
              </w:rPr>
            </w:pPr>
            <w:r>
              <w:rPr>
                <w:rFonts w:hint="eastAsia" w:ascii="宋体" w:hAnsi="宋体" w:cs="宋体"/>
                <w:color w:val="000000"/>
                <w:sz w:val="20"/>
                <w:szCs w:val="16"/>
                <w:lang w:val="en-US" w:eastAsia="zh-CN"/>
              </w:rPr>
              <w:t>14.6273</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30228</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工会经费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30312</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提租补贴</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30229</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福利费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宋体" w:hAnsi="宋体" w:cs="宋体"/>
                <w:color w:val="000000"/>
                <w:kern w:val="0"/>
                <w:sz w:val="20"/>
                <w:szCs w:val="16"/>
                <w:lang w:val="en-US"/>
              </w:rPr>
            </w:pPr>
            <w:r>
              <w:rPr>
                <w:rFonts w:hint="eastAsia" w:ascii="宋体" w:hAnsi="宋体" w:cs="宋体"/>
                <w:color w:val="000000"/>
                <w:kern w:val="0"/>
                <w:sz w:val="20"/>
                <w:szCs w:val="16"/>
                <w:lang w:val="en-US" w:eastAsia="zh-CN"/>
              </w:rPr>
              <w:t>2.8949</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30313</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购房补贴</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30231</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公务用车运行维护费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宋体" w:hAnsi="宋体" w:eastAsia="宋体" w:cs="宋体"/>
                <w:color w:val="000000"/>
                <w:kern w:val="0"/>
                <w:sz w:val="20"/>
                <w:szCs w:val="16"/>
                <w:lang w:val="en-US" w:eastAsia="zh-CN"/>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30314</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采暖补贴</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30239</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其他交通费用</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30315</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物业服务补贴</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30240</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税金及附加费用</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30399</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其他对个人和家庭的补助支出</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30299</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其他商品和服务支出</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b/>
                <w:color w:val="000000"/>
                <w:kern w:val="0"/>
                <w:sz w:val="20"/>
                <w:szCs w:val="16"/>
              </w:rPr>
              <w:t>310</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b/>
                <w:color w:val="000000"/>
                <w:kern w:val="0"/>
                <w:sz w:val="20"/>
                <w:szCs w:val="16"/>
              </w:rPr>
              <w:t>其他资本性支出</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kern w:val="0"/>
                <w:sz w:val="20"/>
                <w:szCs w:val="16"/>
              </w:rPr>
            </w:pPr>
            <w:r>
              <w:rPr>
                <w:rFonts w:hint="eastAsia" w:ascii="宋体" w:hAnsi="宋体" w:cs="宋体"/>
                <w:color w:val="000000"/>
                <w:kern w:val="0"/>
                <w:sz w:val="20"/>
                <w:szCs w:val="16"/>
              </w:rPr>
              <w:t>31001</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kern w:val="0"/>
                <w:sz w:val="20"/>
                <w:szCs w:val="16"/>
              </w:rPr>
            </w:pPr>
            <w:r>
              <w:rPr>
                <w:rFonts w:hint="eastAsia" w:ascii="宋体" w:hAnsi="宋体" w:cs="宋体"/>
                <w:color w:val="000000"/>
                <w:kern w:val="0"/>
                <w:sz w:val="20"/>
                <w:szCs w:val="16"/>
              </w:rPr>
              <w:t xml:space="preserve">  房屋建筑物购建</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31002</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办公设备购置</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31003</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专用设备购置</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31005</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基础设施建设</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31006</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大型修缮</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31007</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信息网络及软件购置更新</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31008</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物资储备</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31009</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土地补偿</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31010</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安置补助</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31011</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地上附着物和青苗补偿</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b/>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b/>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31012</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拆迁补偿</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31013</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公务用车购置</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31019</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其他交通工具购置</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31020</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产权参股</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12"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31099</w:t>
            </w:r>
          </w:p>
        </w:tc>
        <w:tc>
          <w:tcPr>
            <w:tcW w:w="3197" w:type="dxa"/>
            <w:tcBorders>
              <w:top w:val="single" w:color="000000" w:sz="4" w:space="0"/>
              <w:left w:val="single" w:color="000000" w:sz="4" w:space="0"/>
              <w:bottom w:val="single" w:color="000000" w:sz="12"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其他资本性支出</w:t>
            </w:r>
          </w:p>
        </w:tc>
        <w:tc>
          <w:tcPr>
            <w:tcW w:w="1936" w:type="dxa"/>
            <w:tcBorders>
              <w:top w:val="single" w:color="000000" w:sz="4" w:space="0"/>
              <w:left w:val="single" w:color="000000" w:sz="4" w:space="0"/>
              <w:bottom w:val="single" w:color="000000" w:sz="12"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477" w:hRule="atLeast"/>
        </w:trPr>
        <w:tc>
          <w:tcPr>
            <w:tcW w:w="12899" w:type="dxa"/>
            <w:gridSpan w:val="6"/>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20"/>
                <w:szCs w:val="16"/>
              </w:rPr>
              <w:t>注：本表反映部门本年度一般公共预算财政拨款基本支出明细情况。</w:t>
            </w:r>
          </w:p>
        </w:tc>
      </w:tr>
    </w:tbl>
    <w:p>
      <w:pPr>
        <w:spacing w:line="580" w:lineRule="exact"/>
        <w:jc w:val="center"/>
        <w:rPr>
          <w:rFonts w:hint="eastAsia" w:ascii="方正小标宋简体" w:eastAsia="方正小标宋简体"/>
          <w:sz w:val="36"/>
          <w:szCs w:val="36"/>
        </w:rPr>
      </w:pPr>
    </w:p>
    <w:p>
      <w:pPr>
        <w:spacing w:line="580" w:lineRule="exact"/>
        <w:jc w:val="center"/>
        <w:rPr>
          <w:rFonts w:ascii="方正小标宋简体" w:eastAsia="方正小标宋简体"/>
          <w:sz w:val="36"/>
          <w:szCs w:val="36"/>
        </w:rPr>
      </w:pPr>
      <w:r>
        <w:rPr>
          <w:rFonts w:hint="eastAsia" w:ascii="方正小标宋简体" w:eastAsia="方正小标宋简体"/>
          <w:sz w:val="36"/>
          <w:szCs w:val="36"/>
        </w:rPr>
        <w:t>一般公共预算财政拨款“三公”经费支出情况表</w:t>
      </w:r>
    </w:p>
    <w:p>
      <w:pPr>
        <w:widowControl/>
        <w:adjustRightInd w:val="0"/>
        <w:snapToGrid w:val="0"/>
        <w:ind w:right="720" w:firstLine="440"/>
        <w:jc w:val="right"/>
        <w:rPr>
          <w:rFonts w:ascii="宋体" w:hAnsi="宋体" w:cs="宋体"/>
          <w:color w:val="000000"/>
          <w:kern w:val="0"/>
          <w:sz w:val="22"/>
        </w:rPr>
      </w:pPr>
      <w:r>
        <w:rPr>
          <w:rFonts w:hint="eastAsia" w:ascii="宋体" w:hAnsi="宋体" w:cs="宋体"/>
          <w:color w:val="000000"/>
          <w:kern w:val="0"/>
          <w:sz w:val="22"/>
        </w:rPr>
        <w:t>公开07表</w:t>
      </w:r>
    </w:p>
    <w:p>
      <w:pPr>
        <w:widowControl/>
        <w:adjustRightInd w:val="0"/>
        <w:snapToGrid w:val="0"/>
        <w:ind w:firstLine="770" w:firstLineChars="350"/>
        <w:jc w:val="left"/>
        <w:rPr>
          <w:rFonts w:ascii="宋体" w:hAnsi="宋体" w:cs="宋体"/>
          <w:color w:val="000000"/>
          <w:kern w:val="0"/>
          <w:sz w:val="22"/>
        </w:rPr>
      </w:pPr>
      <w:r>
        <w:rPr>
          <w:rFonts w:hint="eastAsia" w:ascii="宋体" w:hAnsi="宋体" w:cs="宋体"/>
          <w:color w:val="000000"/>
          <w:kern w:val="0"/>
          <w:sz w:val="22"/>
        </w:rPr>
        <w:t xml:space="preserve">部门：  </w:t>
      </w:r>
      <w:r>
        <w:rPr>
          <w:rFonts w:hint="eastAsia" w:ascii="宋体" w:hAnsi="宋体" w:cs="宋体"/>
          <w:color w:val="000000"/>
          <w:kern w:val="0"/>
          <w:sz w:val="20"/>
          <w:szCs w:val="20"/>
        </w:rPr>
        <w:t xml:space="preserve">罗山县委巡察领导小组办公室       </w:t>
      </w:r>
      <w:r>
        <w:rPr>
          <w:rFonts w:hint="eastAsia" w:ascii="宋体" w:hAnsi="宋体" w:cs="宋体"/>
          <w:color w:val="000000"/>
          <w:kern w:val="0"/>
          <w:sz w:val="22"/>
        </w:rPr>
        <w:t xml:space="preserve">                                                                            单位：万元</w:t>
      </w:r>
    </w:p>
    <w:tbl>
      <w:tblPr>
        <w:tblStyle w:val="6"/>
        <w:tblW w:w="13198" w:type="dxa"/>
        <w:jc w:val="center"/>
        <w:tblInd w:w="0" w:type="dxa"/>
        <w:tblLayout w:type="fixed"/>
        <w:tblCellMar>
          <w:top w:w="0" w:type="dxa"/>
          <w:left w:w="108" w:type="dxa"/>
          <w:bottom w:w="0" w:type="dxa"/>
          <w:right w:w="108" w:type="dxa"/>
        </w:tblCellMar>
      </w:tblPr>
      <w:tblGrid>
        <w:gridCol w:w="724"/>
        <w:gridCol w:w="1134"/>
        <w:gridCol w:w="851"/>
        <w:gridCol w:w="1134"/>
        <w:gridCol w:w="1275"/>
        <w:gridCol w:w="1142"/>
        <w:gridCol w:w="1126"/>
        <w:gridCol w:w="1134"/>
        <w:gridCol w:w="1134"/>
        <w:gridCol w:w="1276"/>
        <w:gridCol w:w="1276"/>
        <w:gridCol w:w="992"/>
      </w:tblGrid>
      <w:tr>
        <w:tblPrEx>
          <w:tblLayout w:type="fixed"/>
          <w:tblCellMar>
            <w:top w:w="0" w:type="dxa"/>
            <w:left w:w="108" w:type="dxa"/>
            <w:bottom w:w="0" w:type="dxa"/>
            <w:right w:w="108" w:type="dxa"/>
          </w:tblCellMar>
        </w:tblPrEx>
        <w:trPr>
          <w:trHeight w:val="559" w:hRule="atLeast"/>
          <w:jc w:val="center"/>
        </w:trPr>
        <w:tc>
          <w:tcPr>
            <w:tcW w:w="6260" w:type="dxa"/>
            <w:gridSpan w:val="6"/>
            <w:tcBorders>
              <w:top w:val="single" w:color="auto" w:sz="8" w:space="0"/>
              <w:left w:val="single" w:color="auto" w:sz="8" w:space="0"/>
              <w:bottom w:val="single" w:color="auto" w:sz="4" w:space="0"/>
              <w:right w:val="single" w:color="000000" w:sz="4" w:space="0"/>
            </w:tcBorders>
            <w:noWrap w:val="0"/>
            <w:vAlign w:val="center"/>
          </w:tcPr>
          <w:p>
            <w:pPr>
              <w:widowControl/>
              <w:ind w:firstLine="440"/>
              <w:jc w:val="center"/>
              <w:rPr>
                <w:rFonts w:ascii="宋体" w:hAnsi="宋体" w:cs="宋体"/>
                <w:kern w:val="0"/>
                <w:sz w:val="22"/>
              </w:rPr>
            </w:pPr>
            <w:r>
              <w:rPr>
                <w:rFonts w:hint="eastAsia" w:ascii="宋体" w:hAnsi="宋体" w:cs="宋体"/>
                <w:kern w:val="0"/>
                <w:sz w:val="22"/>
                <w:lang w:eastAsia="zh-CN"/>
              </w:rPr>
              <w:t>2020</w:t>
            </w:r>
            <w:r>
              <w:rPr>
                <w:rFonts w:hint="eastAsia" w:ascii="宋体" w:hAnsi="宋体" w:cs="宋体"/>
                <w:kern w:val="0"/>
                <w:sz w:val="22"/>
              </w:rPr>
              <w:t>年度预算数</w:t>
            </w:r>
          </w:p>
        </w:tc>
        <w:tc>
          <w:tcPr>
            <w:tcW w:w="6938" w:type="dxa"/>
            <w:gridSpan w:val="6"/>
            <w:tcBorders>
              <w:top w:val="single" w:color="auto" w:sz="8" w:space="0"/>
              <w:left w:val="nil"/>
              <w:bottom w:val="single" w:color="auto" w:sz="4" w:space="0"/>
              <w:right w:val="single" w:color="000000" w:sz="8" w:space="0"/>
            </w:tcBorders>
            <w:noWrap w:val="0"/>
            <w:vAlign w:val="center"/>
          </w:tcPr>
          <w:p>
            <w:pPr>
              <w:widowControl/>
              <w:jc w:val="center"/>
              <w:rPr>
                <w:rFonts w:ascii="宋体" w:hAnsi="宋体" w:cs="宋体"/>
                <w:kern w:val="0"/>
                <w:sz w:val="22"/>
              </w:rPr>
            </w:pPr>
            <w:r>
              <w:rPr>
                <w:rFonts w:hint="eastAsia" w:ascii="宋体" w:hAnsi="宋体" w:cs="宋体"/>
                <w:kern w:val="0"/>
                <w:sz w:val="22"/>
                <w:lang w:eastAsia="zh-CN"/>
              </w:rPr>
              <w:t>2020</w:t>
            </w:r>
            <w:r>
              <w:rPr>
                <w:rFonts w:hint="eastAsia" w:ascii="宋体" w:hAnsi="宋体" w:cs="宋体"/>
                <w:kern w:val="0"/>
                <w:sz w:val="22"/>
              </w:rPr>
              <w:t>年度决算数</w:t>
            </w:r>
          </w:p>
        </w:tc>
      </w:tr>
      <w:tr>
        <w:tblPrEx>
          <w:tblLayout w:type="fixed"/>
          <w:tblCellMar>
            <w:top w:w="0" w:type="dxa"/>
            <w:left w:w="108" w:type="dxa"/>
            <w:bottom w:w="0" w:type="dxa"/>
            <w:right w:w="108" w:type="dxa"/>
          </w:tblCellMar>
        </w:tblPrEx>
        <w:trPr>
          <w:trHeight w:val="600" w:hRule="atLeast"/>
          <w:jc w:val="center"/>
        </w:trPr>
        <w:tc>
          <w:tcPr>
            <w:tcW w:w="724" w:type="dxa"/>
            <w:vMerge w:val="restart"/>
            <w:tcBorders>
              <w:top w:val="nil"/>
              <w:left w:val="single" w:color="auto" w:sz="8" w:space="0"/>
              <w:bottom w:val="single" w:color="000000"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合计</w:t>
            </w:r>
          </w:p>
        </w:tc>
        <w:tc>
          <w:tcPr>
            <w:tcW w:w="1134"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因公出国（境）费</w:t>
            </w:r>
          </w:p>
        </w:tc>
        <w:tc>
          <w:tcPr>
            <w:tcW w:w="326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公务用车购置及运行费</w:t>
            </w:r>
          </w:p>
        </w:tc>
        <w:tc>
          <w:tcPr>
            <w:tcW w:w="114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公务接待费</w:t>
            </w:r>
          </w:p>
        </w:tc>
        <w:tc>
          <w:tcPr>
            <w:tcW w:w="1126" w:type="dxa"/>
            <w:vMerge w:val="restart"/>
            <w:tcBorders>
              <w:top w:val="nil"/>
              <w:left w:val="nil"/>
              <w:bottom w:val="single" w:color="000000"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合计</w:t>
            </w:r>
          </w:p>
        </w:tc>
        <w:tc>
          <w:tcPr>
            <w:tcW w:w="1134"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因公出国（境）费</w:t>
            </w:r>
          </w:p>
        </w:tc>
        <w:tc>
          <w:tcPr>
            <w:tcW w:w="368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公务用车购置及运行费</w:t>
            </w:r>
          </w:p>
        </w:tc>
        <w:tc>
          <w:tcPr>
            <w:tcW w:w="992" w:type="dxa"/>
            <w:vMerge w:val="restart"/>
            <w:tcBorders>
              <w:top w:val="nil"/>
              <w:left w:val="single" w:color="auto" w:sz="4" w:space="0"/>
              <w:bottom w:val="single" w:color="000000" w:sz="4" w:space="0"/>
              <w:right w:val="single" w:color="auto" w:sz="8" w:space="0"/>
            </w:tcBorders>
            <w:noWrap w:val="0"/>
            <w:vAlign w:val="center"/>
          </w:tcPr>
          <w:p>
            <w:pPr>
              <w:widowControl/>
              <w:jc w:val="center"/>
              <w:rPr>
                <w:rFonts w:ascii="宋体" w:hAnsi="宋体" w:cs="宋体"/>
                <w:kern w:val="0"/>
                <w:sz w:val="22"/>
              </w:rPr>
            </w:pPr>
            <w:r>
              <w:rPr>
                <w:rFonts w:hint="eastAsia" w:ascii="宋体" w:hAnsi="宋体" w:cs="宋体"/>
                <w:kern w:val="0"/>
                <w:sz w:val="22"/>
              </w:rPr>
              <w:t>公务接待费</w:t>
            </w:r>
          </w:p>
        </w:tc>
      </w:tr>
      <w:tr>
        <w:tblPrEx>
          <w:tblLayout w:type="fixed"/>
          <w:tblCellMar>
            <w:top w:w="0" w:type="dxa"/>
            <w:left w:w="108" w:type="dxa"/>
            <w:bottom w:w="0" w:type="dxa"/>
            <w:right w:w="108" w:type="dxa"/>
          </w:tblCellMar>
        </w:tblPrEx>
        <w:trPr>
          <w:trHeight w:val="600" w:hRule="atLeast"/>
          <w:jc w:val="center"/>
        </w:trPr>
        <w:tc>
          <w:tcPr>
            <w:tcW w:w="724" w:type="dxa"/>
            <w:vMerge w:val="continue"/>
            <w:tcBorders>
              <w:top w:val="nil"/>
              <w:left w:val="single" w:color="auto" w:sz="8" w:space="0"/>
              <w:bottom w:val="single" w:color="000000" w:sz="4" w:space="0"/>
              <w:right w:val="single" w:color="auto" w:sz="4" w:space="0"/>
            </w:tcBorders>
            <w:noWrap w:val="0"/>
            <w:vAlign w:val="center"/>
          </w:tcPr>
          <w:p>
            <w:pPr>
              <w:widowControl/>
              <w:jc w:val="left"/>
              <w:rPr>
                <w:rFonts w:ascii="宋体" w:hAnsi="宋体" w:cs="宋体"/>
                <w:kern w:val="0"/>
                <w:sz w:val="22"/>
              </w:rPr>
            </w:pP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2"/>
              </w:rPr>
            </w:pP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小计</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公务用车</w:t>
            </w:r>
            <w:r>
              <w:rPr>
                <w:rFonts w:hint="eastAsia" w:ascii="宋体" w:hAnsi="宋体" w:cs="宋体"/>
                <w:kern w:val="0"/>
                <w:sz w:val="22"/>
              </w:rPr>
              <w:br w:type="textWrapping"/>
            </w:r>
            <w:r>
              <w:rPr>
                <w:rFonts w:hint="eastAsia" w:ascii="宋体" w:hAnsi="宋体" w:cs="宋体"/>
                <w:kern w:val="0"/>
                <w:sz w:val="22"/>
              </w:rPr>
              <w:t>购置费</w:t>
            </w:r>
          </w:p>
        </w:tc>
        <w:tc>
          <w:tcPr>
            <w:tcW w:w="12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公务用车</w:t>
            </w:r>
            <w:r>
              <w:rPr>
                <w:rFonts w:hint="eastAsia" w:ascii="宋体" w:hAnsi="宋体" w:cs="宋体"/>
                <w:kern w:val="0"/>
                <w:sz w:val="22"/>
              </w:rPr>
              <w:br w:type="textWrapping"/>
            </w:r>
            <w:r>
              <w:rPr>
                <w:rFonts w:hint="eastAsia" w:ascii="宋体" w:hAnsi="宋体" w:cs="宋体"/>
                <w:kern w:val="0"/>
                <w:sz w:val="22"/>
              </w:rPr>
              <w:t>运行费</w:t>
            </w:r>
          </w:p>
        </w:tc>
        <w:tc>
          <w:tcPr>
            <w:tcW w:w="11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rPr>
            </w:pPr>
          </w:p>
        </w:tc>
        <w:tc>
          <w:tcPr>
            <w:tcW w:w="1126" w:type="dxa"/>
            <w:vMerge w:val="continue"/>
            <w:tcBorders>
              <w:top w:val="nil"/>
              <w:left w:val="nil"/>
              <w:bottom w:val="single" w:color="000000" w:sz="4" w:space="0"/>
              <w:right w:val="single" w:color="auto" w:sz="4" w:space="0"/>
            </w:tcBorders>
            <w:noWrap w:val="0"/>
            <w:vAlign w:val="center"/>
          </w:tcPr>
          <w:p>
            <w:pPr>
              <w:widowControl/>
              <w:jc w:val="left"/>
              <w:rPr>
                <w:rFonts w:ascii="宋体" w:hAnsi="宋体" w:cs="宋体"/>
                <w:kern w:val="0"/>
                <w:sz w:val="22"/>
              </w:rPr>
            </w:pP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2"/>
              </w:rPr>
            </w:pP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小计</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公务用车</w:t>
            </w:r>
            <w:r>
              <w:rPr>
                <w:rFonts w:hint="eastAsia" w:ascii="宋体" w:hAnsi="宋体" w:cs="宋体"/>
                <w:kern w:val="0"/>
                <w:sz w:val="22"/>
              </w:rPr>
              <w:br w:type="textWrapping"/>
            </w:r>
            <w:r>
              <w:rPr>
                <w:rFonts w:hint="eastAsia" w:ascii="宋体" w:hAnsi="宋体" w:cs="宋体"/>
                <w:kern w:val="0"/>
                <w:sz w:val="22"/>
              </w:rPr>
              <w:t>购置费</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公务用车</w:t>
            </w:r>
            <w:r>
              <w:rPr>
                <w:rFonts w:hint="eastAsia" w:ascii="宋体" w:hAnsi="宋体" w:cs="宋体"/>
                <w:kern w:val="0"/>
                <w:sz w:val="22"/>
              </w:rPr>
              <w:br w:type="textWrapping"/>
            </w:r>
            <w:r>
              <w:rPr>
                <w:rFonts w:hint="eastAsia" w:ascii="宋体" w:hAnsi="宋体" w:cs="宋体"/>
                <w:kern w:val="0"/>
                <w:sz w:val="22"/>
              </w:rPr>
              <w:t>运行费</w:t>
            </w:r>
          </w:p>
        </w:tc>
        <w:tc>
          <w:tcPr>
            <w:tcW w:w="992" w:type="dxa"/>
            <w:vMerge w:val="continue"/>
            <w:tcBorders>
              <w:top w:val="nil"/>
              <w:left w:val="single" w:color="auto" w:sz="4" w:space="0"/>
              <w:bottom w:val="single" w:color="000000" w:sz="4" w:space="0"/>
              <w:right w:val="single" w:color="auto" w:sz="8" w:space="0"/>
            </w:tcBorders>
            <w:noWrap w:val="0"/>
            <w:vAlign w:val="center"/>
          </w:tcPr>
          <w:p>
            <w:pPr>
              <w:widowControl/>
              <w:jc w:val="left"/>
              <w:rPr>
                <w:rFonts w:ascii="宋体" w:hAnsi="宋体" w:cs="宋体"/>
                <w:kern w:val="0"/>
                <w:sz w:val="22"/>
              </w:rPr>
            </w:pPr>
          </w:p>
        </w:tc>
      </w:tr>
      <w:tr>
        <w:tblPrEx>
          <w:tblLayout w:type="fixed"/>
          <w:tblCellMar>
            <w:top w:w="0" w:type="dxa"/>
            <w:left w:w="108" w:type="dxa"/>
            <w:bottom w:w="0" w:type="dxa"/>
            <w:right w:w="108" w:type="dxa"/>
          </w:tblCellMar>
        </w:tblPrEx>
        <w:trPr>
          <w:trHeight w:val="559" w:hRule="atLeast"/>
          <w:jc w:val="center"/>
        </w:trPr>
        <w:tc>
          <w:tcPr>
            <w:tcW w:w="724" w:type="dxa"/>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2</w:t>
            </w: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3</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4</w:t>
            </w:r>
          </w:p>
        </w:tc>
        <w:tc>
          <w:tcPr>
            <w:tcW w:w="12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5</w:t>
            </w:r>
          </w:p>
        </w:tc>
        <w:tc>
          <w:tcPr>
            <w:tcW w:w="114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6</w:t>
            </w:r>
          </w:p>
        </w:tc>
        <w:tc>
          <w:tcPr>
            <w:tcW w:w="112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7</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8</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9</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10</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11</w:t>
            </w:r>
          </w:p>
        </w:tc>
        <w:tc>
          <w:tcPr>
            <w:tcW w:w="992" w:type="dxa"/>
            <w:tcBorders>
              <w:top w:val="nil"/>
              <w:left w:val="nil"/>
              <w:bottom w:val="single" w:color="auto" w:sz="4" w:space="0"/>
              <w:right w:val="single" w:color="auto" w:sz="8" w:space="0"/>
            </w:tcBorders>
            <w:noWrap w:val="0"/>
            <w:vAlign w:val="center"/>
          </w:tcPr>
          <w:p>
            <w:pPr>
              <w:widowControl/>
              <w:jc w:val="center"/>
              <w:rPr>
                <w:rFonts w:ascii="宋体" w:hAnsi="宋体" w:cs="宋体"/>
                <w:kern w:val="0"/>
                <w:sz w:val="22"/>
              </w:rPr>
            </w:pPr>
            <w:r>
              <w:rPr>
                <w:rFonts w:hint="eastAsia" w:ascii="宋体" w:hAnsi="宋体" w:cs="宋体"/>
                <w:kern w:val="0"/>
                <w:sz w:val="22"/>
              </w:rPr>
              <w:t>12</w:t>
            </w:r>
          </w:p>
        </w:tc>
      </w:tr>
      <w:tr>
        <w:tblPrEx>
          <w:tblLayout w:type="fixed"/>
          <w:tblCellMar>
            <w:top w:w="0" w:type="dxa"/>
            <w:left w:w="108" w:type="dxa"/>
            <w:bottom w:w="0" w:type="dxa"/>
            <w:right w:w="108" w:type="dxa"/>
          </w:tblCellMar>
        </w:tblPrEx>
        <w:trPr>
          <w:trHeight w:val="855" w:hRule="atLeast"/>
          <w:jc w:val="center"/>
        </w:trPr>
        <w:tc>
          <w:tcPr>
            <w:tcW w:w="724" w:type="dxa"/>
            <w:tcBorders>
              <w:top w:val="nil"/>
              <w:left w:val="single" w:color="auto" w:sz="8" w:space="0"/>
              <w:bottom w:val="single" w:color="auto" w:sz="8" w:space="0"/>
              <w:right w:val="single" w:color="auto" w:sz="4" w:space="0"/>
            </w:tcBorders>
            <w:noWrap w:val="0"/>
            <w:vAlign w:val="center"/>
          </w:tcPr>
          <w:p>
            <w:pPr>
              <w:widowControl/>
              <w:jc w:val="left"/>
              <w:rPr>
                <w:rFonts w:hint="eastAsia" w:ascii="宋体" w:hAnsi="宋体" w:eastAsia="宋体" w:cs="宋体"/>
                <w:kern w:val="0"/>
                <w:sz w:val="22"/>
                <w:lang w:val="en-US" w:eastAsia="zh-CN"/>
              </w:rPr>
            </w:pPr>
            <w:r>
              <w:rPr>
                <w:rFonts w:hint="eastAsia" w:ascii="宋体" w:hAnsi="宋体" w:cs="宋体"/>
                <w:kern w:val="0"/>
                <w:sz w:val="22"/>
                <w:lang w:val="en-US" w:eastAsia="zh-CN"/>
              </w:rPr>
              <w:t>0</w:t>
            </w:r>
          </w:p>
        </w:tc>
        <w:tc>
          <w:tcPr>
            <w:tcW w:w="1134" w:type="dxa"/>
            <w:tcBorders>
              <w:top w:val="nil"/>
              <w:left w:val="nil"/>
              <w:bottom w:val="single" w:color="auto" w:sz="8"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无</w:t>
            </w:r>
          </w:p>
        </w:tc>
        <w:tc>
          <w:tcPr>
            <w:tcW w:w="851" w:type="dxa"/>
            <w:tcBorders>
              <w:top w:val="nil"/>
              <w:left w:val="nil"/>
              <w:bottom w:val="single" w:color="auto" w:sz="8" w:space="0"/>
              <w:right w:val="single" w:color="auto" w:sz="4" w:space="0"/>
            </w:tcBorders>
            <w:noWrap w:val="0"/>
            <w:vAlign w:val="center"/>
          </w:tcPr>
          <w:p>
            <w:pPr>
              <w:widowControl/>
              <w:jc w:val="center"/>
              <w:rPr>
                <w:rFonts w:hint="eastAsia" w:ascii="宋体" w:hAnsi="宋体" w:eastAsia="宋体" w:cs="宋体"/>
                <w:kern w:val="0"/>
                <w:sz w:val="22"/>
                <w:lang w:eastAsia="zh-CN"/>
              </w:rPr>
            </w:pPr>
            <w:r>
              <w:rPr>
                <w:rFonts w:hint="eastAsia" w:ascii="宋体" w:hAnsi="宋体" w:cs="宋体"/>
                <w:kern w:val="0"/>
                <w:sz w:val="22"/>
                <w:lang w:val="en-US" w:eastAsia="zh-CN"/>
              </w:rPr>
              <w:t>0</w:t>
            </w:r>
          </w:p>
        </w:tc>
        <w:tc>
          <w:tcPr>
            <w:tcW w:w="1134"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0</w:t>
            </w:r>
          </w:p>
        </w:tc>
        <w:tc>
          <w:tcPr>
            <w:tcW w:w="1275" w:type="dxa"/>
            <w:tcBorders>
              <w:top w:val="nil"/>
              <w:left w:val="nil"/>
              <w:bottom w:val="single" w:color="auto" w:sz="8" w:space="0"/>
              <w:right w:val="single" w:color="auto" w:sz="4" w:space="0"/>
            </w:tcBorders>
            <w:noWrap w:val="0"/>
            <w:vAlign w:val="center"/>
          </w:tcPr>
          <w:p>
            <w:pPr>
              <w:widowControl/>
              <w:jc w:val="left"/>
              <w:rPr>
                <w:rFonts w:hint="eastAsia" w:ascii="宋体" w:hAnsi="宋体" w:eastAsia="宋体" w:cs="宋体"/>
                <w:kern w:val="0"/>
                <w:sz w:val="22"/>
                <w:lang w:eastAsia="zh-CN"/>
              </w:rPr>
            </w:pPr>
            <w:r>
              <w:rPr>
                <w:rFonts w:hint="eastAsia" w:ascii="宋体" w:hAnsi="宋体" w:cs="宋体"/>
                <w:kern w:val="0"/>
                <w:sz w:val="22"/>
                <w:lang w:val="en-US" w:eastAsia="zh-CN"/>
              </w:rPr>
              <w:t>0</w:t>
            </w:r>
          </w:p>
        </w:tc>
        <w:tc>
          <w:tcPr>
            <w:tcW w:w="1142" w:type="dxa"/>
            <w:tcBorders>
              <w:top w:val="nil"/>
              <w:left w:val="nil"/>
              <w:bottom w:val="single" w:color="auto" w:sz="8" w:space="0"/>
              <w:right w:val="single" w:color="auto" w:sz="4" w:space="0"/>
            </w:tcBorders>
            <w:noWrap w:val="0"/>
            <w:vAlign w:val="center"/>
          </w:tcPr>
          <w:p>
            <w:pPr>
              <w:widowControl/>
              <w:jc w:val="center"/>
              <w:rPr>
                <w:rFonts w:ascii="宋体" w:hAnsi="宋体" w:cs="宋体"/>
                <w:kern w:val="0"/>
                <w:sz w:val="22"/>
              </w:rPr>
            </w:pPr>
          </w:p>
        </w:tc>
        <w:tc>
          <w:tcPr>
            <w:tcW w:w="1126"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2"/>
              </w:rPr>
            </w:pPr>
          </w:p>
        </w:tc>
        <w:tc>
          <w:tcPr>
            <w:tcW w:w="1134" w:type="dxa"/>
            <w:tcBorders>
              <w:top w:val="nil"/>
              <w:left w:val="nil"/>
              <w:bottom w:val="single" w:color="auto" w:sz="8" w:space="0"/>
              <w:right w:val="single" w:color="auto" w:sz="4" w:space="0"/>
            </w:tcBorders>
            <w:noWrap w:val="0"/>
            <w:vAlign w:val="center"/>
          </w:tcPr>
          <w:p>
            <w:pPr>
              <w:widowControl/>
              <w:jc w:val="center"/>
              <w:rPr>
                <w:rFonts w:ascii="宋体" w:hAnsi="宋体" w:cs="宋体"/>
                <w:kern w:val="0"/>
                <w:sz w:val="22"/>
              </w:rPr>
            </w:pPr>
          </w:p>
        </w:tc>
        <w:tc>
          <w:tcPr>
            <w:tcW w:w="1134" w:type="dxa"/>
            <w:tcBorders>
              <w:top w:val="nil"/>
              <w:left w:val="nil"/>
              <w:bottom w:val="single" w:color="auto" w:sz="8" w:space="0"/>
              <w:right w:val="single" w:color="auto" w:sz="4" w:space="0"/>
            </w:tcBorders>
            <w:noWrap w:val="0"/>
            <w:vAlign w:val="center"/>
          </w:tcPr>
          <w:p>
            <w:pPr>
              <w:widowControl/>
              <w:jc w:val="center"/>
              <w:rPr>
                <w:rFonts w:ascii="宋体" w:hAnsi="宋体" w:cs="宋体"/>
                <w:kern w:val="0"/>
                <w:sz w:val="22"/>
              </w:rPr>
            </w:pPr>
          </w:p>
        </w:tc>
        <w:tc>
          <w:tcPr>
            <w:tcW w:w="1276" w:type="dxa"/>
            <w:tcBorders>
              <w:top w:val="nil"/>
              <w:left w:val="nil"/>
              <w:bottom w:val="single" w:color="auto" w:sz="8" w:space="0"/>
              <w:right w:val="single" w:color="auto" w:sz="4" w:space="0"/>
            </w:tcBorders>
            <w:noWrap w:val="0"/>
            <w:vAlign w:val="center"/>
          </w:tcPr>
          <w:p>
            <w:pPr>
              <w:widowControl/>
              <w:jc w:val="center"/>
              <w:rPr>
                <w:rFonts w:ascii="宋体" w:hAnsi="宋体" w:cs="宋体"/>
                <w:kern w:val="0"/>
                <w:sz w:val="22"/>
              </w:rPr>
            </w:pPr>
          </w:p>
        </w:tc>
        <w:tc>
          <w:tcPr>
            <w:tcW w:w="1276" w:type="dxa"/>
            <w:tcBorders>
              <w:top w:val="nil"/>
              <w:left w:val="nil"/>
              <w:bottom w:val="single" w:color="auto" w:sz="8" w:space="0"/>
              <w:right w:val="nil"/>
            </w:tcBorders>
            <w:noWrap w:val="0"/>
            <w:vAlign w:val="center"/>
          </w:tcPr>
          <w:p>
            <w:pPr>
              <w:widowControl/>
              <w:jc w:val="center"/>
              <w:rPr>
                <w:rFonts w:ascii="宋体" w:hAnsi="宋体" w:cs="宋体"/>
                <w:kern w:val="0"/>
                <w:sz w:val="22"/>
              </w:rPr>
            </w:pPr>
          </w:p>
        </w:tc>
        <w:tc>
          <w:tcPr>
            <w:tcW w:w="992" w:type="dxa"/>
            <w:tcBorders>
              <w:top w:val="nil"/>
              <w:left w:val="single" w:color="auto" w:sz="4" w:space="0"/>
              <w:bottom w:val="single" w:color="auto" w:sz="8" w:space="0"/>
              <w:right w:val="single" w:color="auto" w:sz="8" w:space="0"/>
            </w:tcBorders>
            <w:noWrap w:val="0"/>
            <w:vAlign w:val="center"/>
          </w:tcPr>
          <w:p>
            <w:pPr>
              <w:widowControl/>
              <w:jc w:val="center"/>
              <w:rPr>
                <w:rFonts w:ascii="宋体" w:hAnsi="宋体" w:cs="宋体"/>
                <w:kern w:val="0"/>
                <w:sz w:val="22"/>
              </w:rPr>
            </w:pPr>
          </w:p>
        </w:tc>
      </w:tr>
    </w:tbl>
    <w:p>
      <w:pPr>
        <w:adjustRightInd w:val="0"/>
        <w:snapToGrid w:val="0"/>
        <w:ind w:firstLine="700" w:firstLineChars="350"/>
        <w:rPr>
          <w:rFonts w:ascii="仿宋_GB2312"/>
          <w:sz w:val="20"/>
          <w:szCs w:val="20"/>
        </w:rPr>
      </w:pPr>
      <w:r>
        <w:rPr>
          <w:rFonts w:hint="eastAsia" w:ascii="仿宋_GB2312"/>
          <w:sz w:val="20"/>
          <w:szCs w:val="20"/>
        </w:rPr>
        <w:t>注：本表反映部门本年度“三公”经费支出预算情况。</w:t>
      </w:r>
    </w:p>
    <w:p>
      <w:pPr>
        <w:spacing w:line="580" w:lineRule="exact"/>
        <w:ind w:firstLine="640"/>
        <w:rPr>
          <w:szCs w:val="32"/>
        </w:rPr>
      </w:pPr>
    </w:p>
    <w:p>
      <w:pPr>
        <w:spacing w:line="580" w:lineRule="exact"/>
        <w:rPr>
          <w:szCs w:val="32"/>
        </w:rPr>
      </w:pPr>
    </w:p>
    <w:p>
      <w:pPr>
        <w:spacing w:line="580" w:lineRule="exact"/>
        <w:rPr>
          <w:szCs w:val="32"/>
        </w:rPr>
      </w:pPr>
    </w:p>
    <w:p>
      <w:pPr>
        <w:spacing w:line="580" w:lineRule="exact"/>
        <w:rPr>
          <w:szCs w:val="32"/>
        </w:rPr>
      </w:pPr>
    </w:p>
    <w:p>
      <w:pPr>
        <w:spacing w:line="580" w:lineRule="exact"/>
        <w:rPr>
          <w:szCs w:val="32"/>
        </w:rPr>
      </w:pPr>
    </w:p>
    <w:p>
      <w:pPr>
        <w:spacing w:line="580" w:lineRule="exact"/>
        <w:rPr>
          <w:szCs w:val="32"/>
        </w:rPr>
      </w:pPr>
    </w:p>
    <w:p>
      <w:pPr>
        <w:spacing w:line="580" w:lineRule="exact"/>
        <w:jc w:val="center"/>
        <w:rPr>
          <w:rFonts w:ascii="方正小标宋简体" w:eastAsia="方正小标宋简体"/>
          <w:sz w:val="36"/>
          <w:szCs w:val="36"/>
        </w:rPr>
      </w:pPr>
    </w:p>
    <w:p>
      <w:pPr>
        <w:spacing w:line="580" w:lineRule="exact"/>
        <w:jc w:val="center"/>
        <w:rPr>
          <w:rFonts w:hint="eastAsia" w:ascii="方正小标宋简体" w:eastAsia="方正小标宋简体"/>
          <w:sz w:val="36"/>
          <w:szCs w:val="36"/>
        </w:rPr>
      </w:pPr>
    </w:p>
    <w:p>
      <w:pPr>
        <w:spacing w:line="580" w:lineRule="exact"/>
        <w:jc w:val="center"/>
        <w:rPr>
          <w:rFonts w:ascii="方正小标宋简体" w:eastAsia="方正小标宋简体"/>
          <w:sz w:val="36"/>
          <w:szCs w:val="36"/>
        </w:rPr>
      </w:pPr>
      <w:r>
        <w:rPr>
          <w:rFonts w:hint="eastAsia" w:ascii="方正小标宋简体" w:eastAsia="方正小标宋简体"/>
          <w:sz w:val="36"/>
          <w:szCs w:val="36"/>
        </w:rPr>
        <w:t>政府性基金预算财政拨款收入支出情况表</w:t>
      </w:r>
    </w:p>
    <w:p>
      <w:pPr>
        <w:widowControl/>
        <w:adjustRightInd w:val="0"/>
        <w:snapToGrid w:val="0"/>
        <w:ind w:right="940" w:firstLine="440"/>
        <w:jc w:val="right"/>
        <w:rPr>
          <w:rFonts w:ascii="宋体" w:hAnsi="宋体" w:cs="宋体"/>
          <w:color w:val="000000"/>
          <w:kern w:val="0"/>
          <w:sz w:val="22"/>
        </w:rPr>
      </w:pPr>
      <w:r>
        <w:rPr>
          <w:rFonts w:hint="eastAsia" w:ascii="宋体" w:hAnsi="宋体" w:cs="宋体"/>
          <w:color w:val="000000"/>
          <w:kern w:val="0"/>
          <w:sz w:val="22"/>
        </w:rPr>
        <w:t>公开08表</w:t>
      </w:r>
    </w:p>
    <w:p>
      <w:pPr>
        <w:widowControl/>
        <w:adjustRightInd w:val="0"/>
        <w:snapToGrid w:val="0"/>
        <w:ind w:firstLine="880" w:firstLineChars="400"/>
        <w:jc w:val="left"/>
        <w:rPr>
          <w:rFonts w:ascii="宋体" w:hAnsi="宋体" w:cs="宋体"/>
          <w:color w:val="000000"/>
          <w:kern w:val="0"/>
          <w:sz w:val="22"/>
        </w:rPr>
      </w:pPr>
      <w:r>
        <w:rPr>
          <w:rFonts w:hint="eastAsia" w:ascii="宋体" w:hAnsi="宋体" w:cs="宋体"/>
          <w:color w:val="000000"/>
          <w:kern w:val="0"/>
          <w:sz w:val="22"/>
        </w:rPr>
        <w:t>部门：</w:t>
      </w:r>
      <w:r>
        <w:rPr>
          <w:rFonts w:hint="eastAsia" w:ascii="宋体" w:hAnsi="宋体" w:cs="宋体"/>
          <w:color w:val="000000"/>
          <w:kern w:val="0"/>
          <w:sz w:val="20"/>
          <w:szCs w:val="20"/>
        </w:rPr>
        <w:t xml:space="preserve">罗山县委巡察领导小组办公室 </w:t>
      </w:r>
      <w:r>
        <w:rPr>
          <w:rFonts w:hint="eastAsia" w:ascii="宋体" w:hAnsi="宋体" w:cs="宋体"/>
          <w:color w:val="000000"/>
          <w:kern w:val="0"/>
          <w:sz w:val="22"/>
        </w:rPr>
        <w:t xml:space="preserve">                                                                        单位：万元</w:t>
      </w:r>
    </w:p>
    <w:tbl>
      <w:tblPr>
        <w:tblStyle w:val="6"/>
        <w:tblW w:w="12466" w:type="dxa"/>
        <w:jc w:val="center"/>
        <w:tblInd w:w="0" w:type="dxa"/>
        <w:tblLayout w:type="fixed"/>
        <w:tblCellMar>
          <w:top w:w="0" w:type="dxa"/>
          <w:left w:w="108" w:type="dxa"/>
          <w:bottom w:w="0" w:type="dxa"/>
          <w:right w:w="108" w:type="dxa"/>
        </w:tblCellMar>
      </w:tblPr>
      <w:tblGrid>
        <w:gridCol w:w="1075"/>
        <w:gridCol w:w="2551"/>
        <w:gridCol w:w="1306"/>
        <w:gridCol w:w="1140"/>
        <w:gridCol w:w="1120"/>
        <w:gridCol w:w="1360"/>
        <w:gridCol w:w="1480"/>
        <w:gridCol w:w="2434"/>
      </w:tblGrid>
      <w:tr>
        <w:tblPrEx>
          <w:tblLayout w:type="fixed"/>
          <w:tblCellMar>
            <w:top w:w="0" w:type="dxa"/>
            <w:left w:w="108" w:type="dxa"/>
            <w:bottom w:w="0" w:type="dxa"/>
            <w:right w:w="108" w:type="dxa"/>
          </w:tblCellMar>
        </w:tblPrEx>
        <w:trPr>
          <w:trHeight w:val="405" w:hRule="atLeast"/>
          <w:jc w:val="center"/>
        </w:trPr>
        <w:tc>
          <w:tcPr>
            <w:tcW w:w="3626" w:type="dxa"/>
            <w:gridSpan w:val="2"/>
            <w:tcBorders>
              <w:top w:val="single" w:color="auto" w:sz="8" w:space="0"/>
              <w:left w:val="single" w:color="auto" w:sz="8" w:space="0"/>
              <w:bottom w:val="single" w:color="auto" w:sz="4" w:space="0"/>
              <w:right w:val="single" w:color="auto" w:sz="4" w:space="0"/>
            </w:tcBorders>
            <w:noWrap w:val="0"/>
            <w:vAlign w:val="center"/>
          </w:tcPr>
          <w:p>
            <w:pPr>
              <w:widowControl/>
              <w:ind w:firstLine="640"/>
              <w:jc w:val="center"/>
              <w:rPr>
                <w:rFonts w:ascii="宋体" w:hAnsi="宋体" w:cs="宋体"/>
                <w:kern w:val="0"/>
                <w:sz w:val="24"/>
              </w:rPr>
            </w:pPr>
            <w:r>
              <w:rPr>
                <w:rFonts w:hint="eastAsia" w:ascii="宋体" w:hAnsi="宋体" w:cs="宋体"/>
                <w:kern w:val="0"/>
                <w:sz w:val="24"/>
              </w:rPr>
              <w:t xml:space="preserve">项 </w:t>
            </w:r>
            <w:r>
              <w:rPr>
                <w:rFonts w:hint="eastAsia" w:ascii="宋体" w:hAnsi="宋体" w:cs="宋体"/>
                <w:color w:val="000000"/>
                <w:kern w:val="0"/>
                <w:sz w:val="22"/>
              </w:rPr>
              <w:t xml:space="preserve">   </w:t>
            </w:r>
            <w:r>
              <w:rPr>
                <w:rFonts w:hint="eastAsia" w:ascii="宋体" w:hAnsi="宋体" w:cs="宋体"/>
                <w:kern w:val="0"/>
                <w:sz w:val="24"/>
              </w:rPr>
              <w:t>目</w:t>
            </w:r>
          </w:p>
        </w:tc>
        <w:tc>
          <w:tcPr>
            <w:tcW w:w="1306" w:type="dxa"/>
            <w:vMerge w:val="restart"/>
            <w:tcBorders>
              <w:top w:val="single" w:color="auto" w:sz="8" w:space="0"/>
              <w:left w:val="single" w:color="auto" w:sz="4" w:space="0"/>
              <w:bottom w:val="single" w:color="000000" w:sz="4" w:space="0"/>
              <w:right w:val="nil"/>
            </w:tcBorders>
            <w:noWrap w:val="0"/>
            <w:vAlign w:val="center"/>
          </w:tcPr>
          <w:p>
            <w:pPr>
              <w:widowControl/>
              <w:jc w:val="center"/>
              <w:rPr>
                <w:rFonts w:ascii="宋体" w:hAnsi="宋体" w:cs="宋体"/>
                <w:kern w:val="0"/>
                <w:sz w:val="24"/>
              </w:rPr>
            </w:pPr>
            <w:r>
              <w:rPr>
                <w:rFonts w:hint="eastAsia" w:ascii="宋体" w:hAnsi="宋体" w:cs="宋体"/>
                <w:kern w:val="0"/>
                <w:sz w:val="24"/>
              </w:rPr>
              <w:t>年初结转和结余</w:t>
            </w:r>
          </w:p>
        </w:tc>
        <w:tc>
          <w:tcPr>
            <w:tcW w:w="1140" w:type="dxa"/>
            <w:vMerge w:val="restart"/>
            <w:tcBorders>
              <w:top w:val="single" w:color="auto" w:sz="8" w:space="0"/>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本年收入</w:t>
            </w:r>
          </w:p>
        </w:tc>
        <w:tc>
          <w:tcPr>
            <w:tcW w:w="3960" w:type="dxa"/>
            <w:gridSpan w:val="3"/>
            <w:tcBorders>
              <w:top w:val="single" w:color="auto" w:sz="8" w:space="0"/>
              <w:left w:val="nil"/>
              <w:bottom w:val="single" w:color="auto" w:sz="4" w:space="0"/>
              <w:right w:val="nil"/>
            </w:tcBorders>
            <w:noWrap w:val="0"/>
            <w:vAlign w:val="center"/>
          </w:tcPr>
          <w:p>
            <w:pPr>
              <w:widowControl/>
              <w:jc w:val="center"/>
              <w:rPr>
                <w:rFonts w:ascii="宋体" w:hAnsi="宋体" w:cs="宋体"/>
                <w:kern w:val="0"/>
                <w:sz w:val="24"/>
              </w:rPr>
            </w:pPr>
            <w:r>
              <w:rPr>
                <w:rFonts w:hint="eastAsia" w:ascii="宋体" w:hAnsi="宋体" w:cs="宋体"/>
                <w:kern w:val="0"/>
                <w:sz w:val="24"/>
              </w:rPr>
              <w:t>本年支出</w:t>
            </w:r>
          </w:p>
        </w:tc>
        <w:tc>
          <w:tcPr>
            <w:tcW w:w="2434" w:type="dxa"/>
            <w:vMerge w:val="restart"/>
            <w:tcBorders>
              <w:top w:val="single" w:color="auto" w:sz="8" w:space="0"/>
              <w:left w:val="single" w:color="auto" w:sz="4" w:space="0"/>
              <w:bottom w:val="single" w:color="000000" w:sz="4" w:space="0"/>
              <w:right w:val="single" w:color="auto" w:sz="8" w:space="0"/>
            </w:tcBorders>
            <w:noWrap w:val="0"/>
            <w:vAlign w:val="center"/>
          </w:tcPr>
          <w:p>
            <w:pPr>
              <w:widowControl/>
              <w:jc w:val="center"/>
              <w:rPr>
                <w:rFonts w:ascii="宋体" w:hAnsi="宋体" w:cs="宋体"/>
                <w:kern w:val="0"/>
                <w:sz w:val="24"/>
              </w:rPr>
            </w:pPr>
            <w:r>
              <w:rPr>
                <w:rFonts w:hint="eastAsia" w:ascii="宋体" w:hAnsi="宋体" w:cs="宋体"/>
                <w:kern w:val="0"/>
                <w:sz w:val="24"/>
              </w:rPr>
              <w:t>年末结转和结余</w:t>
            </w:r>
          </w:p>
        </w:tc>
      </w:tr>
      <w:tr>
        <w:tblPrEx>
          <w:tblLayout w:type="fixed"/>
          <w:tblCellMar>
            <w:top w:w="0" w:type="dxa"/>
            <w:left w:w="108" w:type="dxa"/>
            <w:bottom w:w="0" w:type="dxa"/>
            <w:right w:w="108" w:type="dxa"/>
          </w:tblCellMar>
        </w:tblPrEx>
        <w:trPr>
          <w:trHeight w:val="540" w:hRule="atLeast"/>
          <w:jc w:val="center"/>
        </w:trPr>
        <w:tc>
          <w:tcPr>
            <w:tcW w:w="1075" w:type="dxa"/>
            <w:vMerge w:val="restart"/>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功能分类科目编码</w:t>
            </w:r>
          </w:p>
        </w:tc>
        <w:tc>
          <w:tcPr>
            <w:tcW w:w="255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科目名称</w:t>
            </w:r>
          </w:p>
        </w:tc>
        <w:tc>
          <w:tcPr>
            <w:tcW w:w="1306" w:type="dxa"/>
            <w:vMerge w:val="continue"/>
            <w:tcBorders>
              <w:top w:val="single" w:color="auto" w:sz="8" w:space="0"/>
              <w:left w:val="single" w:color="auto" w:sz="4" w:space="0"/>
              <w:bottom w:val="single" w:color="000000" w:sz="4" w:space="0"/>
              <w:right w:val="nil"/>
            </w:tcBorders>
            <w:noWrap w:val="0"/>
            <w:vAlign w:val="center"/>
          </w:tcPr>
          <w:p>
            <w:pPr>
              <w:widowControl/>
              <w:jc w:val="left"/>
              <w:rPr>
                <w:rFonts w:ascii="宋体" w:hAnsi="宋体" w:cs="宋体"/>
                <w:kern w:val="0"/>
                <w:sz w:val="24"/>
              </w:rPr>
            </w:pPr>
          </w:p>
        </w:tc>
        <w:tc>
          <w:tcPr>
            <w:tcW w:w="1140"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1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小计</w:t>
            </w: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基本支出  </w:t>
            </w:r>
          </w:p>
        </w:tc>
        <w:tc>
          <w:tcPr>
            <w:tcW w:w="1480" w:type="dxa"/>
            <w:vMerge w:val="restart"/>
            <w:tcBorders>
              <w:top w:val="nil"/>
              <w:left w:val="single" w:color="auto" w:sz="4" w:space="0"/>
              <w:bottom w:val="single" w:color="000000" w:sz="4" w:space="0"/>
              <w:right w:val="nil"/>
            </w:tcBorders>
            <w:noWrap w:val="0"/>
            <w:vAlign w:val="center"/>
          </w:tcPr>
          <w:p>
            <w:pPr>
              <w:widowControl/>
              <w:jc w:val="center"/>
              <w:rPr>
                <w:rFonts w:ascii="宋体" w:hAnsi="宋体" w:cs="宋体"/>
                <w:kern w:val="0"/>
                <w:sz w:val="24"/>
              </w:rPr>
            </w:pPr>
            <w:r>
              <w:rPr>
                <w:rFonts w:hint="eastAsia" w:ascii="宋体" w:hAnsi="宋体" w:cs="宋体"/>
                <w:kern w:val="0"/>
                <w:sz w:val="24"/>
              </w:rPr>
              <w:t>项目支出</w:t>
            </w:r>
          </w:p>
        </w:tc>
        <w:tc>
          <w:tcPr>
            <w:tcW w:w="2434" w:type="dxa"/>
            <w:vMerge w:val="continue"/>
            <w:tcBorders>
              <w:top w:val="single" w:color="auto" w:sz="8" w:space="0"/>
              <w:left w:val="single" w:color="auto" w:sz="4" w:space="0"/>
              <w:bottom w:val="single" w:color="000000" w:sz="4" w:space="0"/>
              <w:right w:val="single" w:color="auto" w:sz="8"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60" w:hRule="atLeast"/>
          <w:jc w:val="center"/>
        </w:trPr>
        <w:tc>
          <w:tcPr>
            <w:tcW w:w="1075"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55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306" w:type="dxa"/>
            <w:vMerge w:val="continue"/>
            <w:tcBorders>
              <w:top w:val="single" w:color="auto" w:sz="8" w:space="0"/>
              <w:left w:val="single" w:color="auto" w:sz="4" w:space="0"/>
              <w:bottom w:val="single" w:color="000000" w:sz="4" w:space="0"/>
              <w:right w:val="nil"/>
            </w:tcBorders>
            <w:noWrap w:val="0"/>
            <w:vAlign w:val="center"/>
          </w:tcPr>
          <w:p>
            <w:pPr>
              <w:widowControl/>
              <w:jc w:val="left"/>
              <w:rPr>
                <w:rFonts w:ascii="宋体" w:hAnsi="宋体" w:cs="宋体"/>
                <w:kern w:val="0"/>
                <w:sz w:val="24"/>
              </w:rPr>
            </w:pPr>
          </w:p>
        </w:tc>
        <w:tc>
          <w:tcPr>
            <w:tcW w:w="1140"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1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480" w:type="dxa"/>
            <w:vMerge w:val="continue"/>
            <w:tcBorders>
              <w:top w:val="nil"/>
              <w:left w:val="single" w:color="auto" w:sz="4" w:space="0"/>
              <w:bottom w:val="single" w:color="000000" w:sz="4" w:space="0"/>
              <w:right w:val="nil"/>
            </w:tcBorders>
            <w:noWrap w:val="0"/>
            <w:vAlign w:val="center"/>
          </w:tcPr>
          <w:p>
            <w:pPr>
              <w:widowControl/>
              <w:jc w:val="left"/>
              <w:rPr>
                <w:rFonts w:ascii="宋体" w:hAnsi="宋体" w:cs="宋体"/>
                <w:kern w:val="0"/>
                <w:sz w:val="24"/>
              </w:rPr>
            </w:pPr>
          </w:p>
        </w:tc>
        <w:tc>
          <w:tcPr>
            <w:tcW w:w="2434" w:type="dxa"/>
            <w:vMerge w:val="continue"/>
            <w:tcBorders>
              <w:top w:val="single" w:color="auto" w:sz="8" w:space="0"/>
              <w:left w:val="single" w:color="auto" w:sz="4" w:space="0"/>
              <w:bottom w:val="single" w:color="000000" w:sz="4" w:space="0"/>
              <w:right w:val="single" w:color="auto" w:sz="8"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075"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55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306" w:type="dxa"/>
            <w:vMerge w:val="continue"/>
            <w:tcBorders>
              <w:top w:val="single" w:color="auto" w:sz="8" w:space="0"/>
              <w:left w:val="single" w:color="auto" w:sz="4" w:space="0"/>
              <w:bottom w:val="single" w:color="000000" w:sz="4" w:space="0"/>
              <w:right w:val="nil"/>
            </w:tcBorders>
            <w:noWrap w:val="0"/>
            <w:vAlign w:val="center"/>
          </w:tcPr>
          <w:p>
            <w:pPr>
              <w:widowControl/>
              <w:jc w:val="left"/>
              <w:rPr>
                <w:rFonts w:ascii="宋体" w:hAnsi="宋体" w:cs="宋体"/>
                <w:kern w:val="0"/>
                <w:sz w:val="24"/>
              </w:rPr>
            </w:pPr>
          </w:p>
        </w:tc>
        <w:tc>
          <w:tcPr>
            <w:tcW w:w="1140"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1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480" w:type="dxa"/>
            <w:vMerge w:val="continue"/>
            <w:tcBorders>
              <w:top w:val="nil"/>
              <w:left w:val="single" w:color="auto" w:sz="4" w:space="0"/>
              <w:bottom w:val="single" w:color="000000" w:sz="4" w:space="0"/>
              <w:right w:val="nil"/>
            </w:tcBorders>
            <w:noWrap w:val="0"/>
            <w:vAlign w:val="center"/>
          </w:tcPr>
          <w:p>
            <w:pPr>
              <w:widowControl/>
              <w:jc w:val="left"/>
              <w:rPr>
                <w:rFonts w:ascii="宋体" w:hAnsi="宋体" w:cs="宋体"/>
                <w:kern w:val="0"/>
                <w:sz w:val="24"/>
              </w:rPr>
            </w:pPr>
          </w:p>
        </w:tc>
        <w:tc>
          <w:tcPr>
            <w:tcW w:w="2434" w:type="dxa"/>
            <w:vMerge w:val="continue"/>
            <w:tcBorders>
              <w:top w:val="single" w:color="auto" w:sz="8" w:space="0"/>
              <w:left w:val="single" w:color="auto" w:sz="4" w:space="0"/>
              <w:bottom w:val="single" w:color="000000" w:sz="4" w:space="0"/>
              <w:right w:val="single" w:color="auto" w:sz="8"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3626" w:type="dxa"/>
            <w:gridSpan w:val="2"/>
            <w:tcBorders>
              <w:top w:val="single" w:color="auto" w:sz="4" w:space="0"/>
              <w:left w:val="single" w:color="auto" w:sz="8" w:space="0"/>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栏次</w:t>
            </w:r>
          </w:p>
        </w:tc>
        <w:tc>
          <w:tcPr>
            <w:tcW w:w="130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3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1480" w:type="dxa"/>
            <w:tcBorders>
              <w:top w:val="nil"/>
              <w:left w:val="nil"/>
              <w:bottom w:val="single" w:color="auto" w:sz="4" w:space="0"/>
              <w:right w:val="nil"/>
            </w:tcBorders>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2434" w:type="dxa"/>
            <w:tcBorders>
              <w:top w:val="nil"/>
              <w:left w:val="single" w:color="auto" w:sz="4" w:space="0"/>
              <w:bottom w:val="single" w:color="auto" w:sz="4" w:space="0"/>
              <w:right w:val="single" w:color="auto" w:sz="8" w:space="0"/>
            </w:tcBorders>
            <w:noWrap w:val="0"/>
            <w:vAlign w:val="center"/>
          </w:tcPr>
          <w:p>
            <w:pPr>
              <w:widowControl/>
              <w:jc w:val="center"/>
              <w:rPr>
                <w:rFonts w:ascii="宋体" w:hAnsi="宋体" w:cs="宋体"/>
                <w:kern w:val="0"/>
                <w:sz w:val="24"/>
              </w:rPr>
            </w:pPr>
            <w:r>
              <w:rPr>
                <w:rFonts w:hint="eastAsia" w:ascii="宋体" w:hAnsi="宋体" w:cs="宋体"/>
                <w:kern w:val="0"/>
                <w:sz w:val="24"/>
              </w:rPr>
              <w:t>6</w:t>
            </w:r>
          </w:p>
        </w:tc>
      </w:tr>
      <w:tr>
        <w:tblPrEx>
          <w:tblLayout w:type="fixed"/>
          <w:tblCellMar>
            <w:top w:w="0" w:type="dxa"/>
            <w:left w:w="108" w:type="dxa"/>
            <w:bottom w:w="0" w:type="dxa"/>
            <w:right w:w="108" w:type="dxa"/>
          </w:tblCellMar>
        </w:tblPrEx>
        <w:trPr>
          <w:trHeight w:val="450" w:hRule="atLeast"/>
          <w:jc w:val="center"/>
        </w:trPr>
        <w:tc>
          <w:tcPr>
            <w:tcW w:w="3626" w:type="dxa"/>
            <w:gridSpan w:val="2"/>
            <w:tcBorders>
              <w:top w:val="nil"/>
              <w:left w:val="single" w:color="auto" w:sz="8" w:space="0"/>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130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无</w:t>
            </w:r>
          </w:p>
        </w:tc>
        <w:tc>
          <w:tcPr>
            <w:tcW w:w="11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无　</w:t>
            </w: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无</w:t>
            </w:r>
          </w:p>
        </w:tc>
        <w:tc>
          <w:tcPr>
            <w:tcW w:w="13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无　</w:t>
            </w:r>
          </w:p>
        </w:tc>
        <w:tc>
          <w:tcPr>
            <w:tcW w:w="1480" w:type="dxa"/>
            <w:tcBorders>
              <w:top w:val="nil"/>
              <w:left w:val="nil"/>
              <w:bottom w:val="single" w:color="auto" w:sz="4" w:space="0"/>
              <w:right w:val="nil"/>
            </w:tcBorders>
            <w:noWrap w:val="0"/>
            <w:vAlign w:val="center"/>
          </w:tcPr>
          <w:p>
            <w:pPr>
              <w:widowControl/>
              <w:jc w:val="center"/>
              <w:rPr>
                <w:rFonts w:ascii="宋体" w:hAnsi="宋体" w:cs="宋体"/>
                <w:kern w:val="0"/>
                <w:sz w:val="24"/>
              </w:rPr>
            </w:pPr>
            <w:r>
              <w:rPr>
                <w:rFonts w:hint="eastAsia" w:ascii="宋体" w:hAnsi="宋体" w:cs="宋体"/>
                <w:kern w:val="0"/>
                <w:sz w:val="24"/>
              </w:rPr>
              <w:t>无　</w:t>
            </w:r>
          </w:p>
        </w:tc>
        <w:tc>
          <w:tcPr>
            <w:tcW w:w="2434" w:type="dxa"/>
            <w:tcBorders>
              <w:top w:val="nil"/>
              <w:left w:val="single" w:color="auto" w:sz="4" w:space="0"/>
              <w:bottom w:val="single" w:color="auto" w:sz="4" w:space="0"/>
              <w:right w:val="single" w:color="auto" w:sz="8" w:space="0"/>
            </w:tcBorders>
            <w:noWrap w:val="0"/>
            <w:vAlign w:val="center"/>
          </w:tcPr>
          <w:p>
            <w:pPr>
              <w:widowControl/>
              <w:jc w:val="center"/>
              <w:rPr>
                <w:rFonts w:ascii="宋体" w:hAnsi="宋体" w:cs="宋体"/>
                <w:kern w:val="0"/>
                <w:sz w:val="24"/>
              </w:rPr>
            </w:pPr>
            <w:r>
              <w:rPr>
                <w:rFonts w:hint="eastAsia" w:ascii="宋体" w:hAnsi="宋体" w:cs="宋体"/>
                <w:kern w:val="0"/>
                <w:sz w:val="24"/>
              </w:rPr>
              <w:t>　无</w:t>
            </w: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4" w:space="0"/>
              <w:right w:val="single" w:color="auto" w:sz="4" w:space="0"/>
            </w:tcBorders>
            <w:noWrap w:val="0"/>
            <w:vAlign w:val="center"/>
          </w:tcPr>
          <w:p>
            <w:pPr>
              <w:widowControl/>
              <w:jc w:val="left"/>
              <w:textAlignment w:val="center"/>
              <w:rPr>
                <w:rFonts w:ascii="宋体" w:hAnsi="宋体" w:cs="宋体"/>
                <w:b/>
                <w:color w:val="000000"/>
                <w:sz w:val="16"/>
                <w:szCs w:val="16"/>
              </w:rPr>
            </w:pPr>
            <w:r>
              <w:rPr>
                <w:rFonts w:hint="eastAsia" w:ascii="宋体" w:hAnsi="宋体" w:cs="宋体"/>
                <w:b/>
                <w:color w:val="000000"/>
                <w:kern w:val="0"/>
                <w:sz w:val="16"/>
                <w:szCs w:val="16"/>
              </w:rPr>
              <w:t>207</w:t>
            </w:r>
          </w:p>
        </w:tc>
        <w:tc>
          <w:tcPr>
            <w:tcW w:w="2551" w:type="dxa"/>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b/>
                <w:color w:val="000000"/>
                <w:sz w:val="16"/>
                <w:szCs w:val="16"/>
              </w:rPr>
            </w:pPr>
            <w:r>
              <w:rPr>
                <w:rFonts w:hint="eastAsia" w:ascii="宋体" w:hAnsi="宋体" w:cs="宋体"/>
                <w:b/>
                <w:color w:val="000000"/>
                <w:kern w:val="0"/>
                <w:sz w:val="16"/>
                <w:szCs w:val="16"/>
              </w:rPr>
              <w:t>文化体育与传媒支出</w:t>
            </w:r>
          </w:p>
        </w:tc>
        <w:tc>
          <w:tcPr>
            <w:tcW w:w="13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2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3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nil"/>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4" w:space="0"/>
              <w:right w:val="single" w:color="auto" w:sz="8"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4"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20707</w:t>
            </w:r>
          </w:p>
        </w:tc>
        <w:tc>
          <w:tcPr>
            <w:tcW w:w="2551" w:type="dxa"/>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国家电影事业发展专项资金及对应专项债务收入安排的支出</w:t>
            </w:r>
          </w:p>
        </w:tc>
        <w:tc>
          <w:tcPr>
            <w:tcW w:w="13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2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3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nil"/>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4" w:space="0"/>
              <w:right w:val="single" w:color="auto" w:sz="8"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4"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2070701</w:t>
            </w:r>
          </w:p>
        </w:tc>
        <w:tc>
          <w:tcPr>
            <w:tcW w:w="2551" w:type="dxa"/>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资助国产影片放映</w:t>
            </w:r>
          </w:p>
        </w:tc>
        <w:tc>
          <w:tcPr>
            <w:tcW w:w="13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2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3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nil"/>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4" w:space="0"/>
              <w:right w:val="single" w:color="auto" w:sz="8"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4"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2070702</w:t>
            </w:r>
          </w:p>
        </w:tc>
        <w:tc>
          <w:tcPr>
            <w:tcW w:w="2551" w:type="dxa"/>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资助城市影院</w:t>
            </w:r>
          </w:p>
        </w:tc>
        <w:tc>
          <w:tcPr>
            <w:tcW w:w="13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2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3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nil"/>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4" w:space="0"/>
              <w:right w:val="single" w:color="auto" w:sz="8"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8"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2070703</w:t>
            </w:r>
          </w:p>
        </w:tc>
        <w:tc>
          <w:tcPr>
            <w:tcW w:w="2551" w:type="dxa"/>
            <w:tcBorders>
              <w:top w:val="nil"/>
              <w:left w:val="nil"/>
              <w:bottom w:val="single" w:color="auto" w:sz="8"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资助少数民族电影译制</w:t>
            </w:r>
          </w:p>
        </w:tc>
        <w:tc>
          <w:tcPr>
            <w:tcW w:w="1306"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4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2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36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480" w:type="dxa"/>
            <w:tcBorders>
              <w:top w:val="nil"/>
              <w:left w:val="nil"/>
              <w:bottom w:val="single" w:color="auto" w:sz="8" w:space="0"/>
              <w:right w:val="nil"/>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8" w:space="0"/>
              <w:right w:val="single" w:color="auto" w:sz="8"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8"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2070799</w:t>
            </w:r>
          </w:p>
        </w:tc>
        <w:tc>
          <w:tcPr>
            <w:tcW w:w="2551" w:type="dxa"/>
            <w:tcBorders>
              <w:top w:val="nil"/>
              <w:left w:val="nil"/>
              <w:bottom w:val="single" w:color="auto" w:sz="8"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其他国家电影事业发展专项资金支出</w:t>
            </w:r>
          </w:p>
        </w:tc>
        <w:tc>
          <w:tcPr>
            <w:tcW w:w="1306" w:type="dxa"/>
            <w:tcBorders>
              <w:top w:val="nil"/>
              <w:left w:val="nil"/>
              <w:bottom w:val="single" w:color="auto" w:sz="8" w:space="0"/>
              <w:right w:val="single" w:color="auto" w:sz="4" w:space="0"/>
            </w:tcBorders>
            <w:noWrap w:val="0"/>
            <w:vAlign w:val="center"/>
          </w:tcPr>
          <w:p>
            <w:pPr>
              <w:widowControl/>
              <w:ind w:left="1"/>
              <w:jc w:val="left"/>
              <w:rPr>
                <w:rFonts w:ascii="宋体" w:hAnsi="宋体" w:cs="宋体"/>
                <w:kern w:val="0"/>
                <w:sz w:val="24"/>
              </w:rPr>
            </w:pPr>
          </w:p>
        </w:tc>
        <w:tc>
          <w:tcPr>
            <w:tcW w:w="114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12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36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480" w:type="dxa"/>
            <w:tcBorders>
              <w:top w:val="nil"/>
              <w:left w:val="nil"/>
              <w:bottom w:val="single" w:color="auto" w:sz="8" w:space="0"/>
              <w:right w:val="nil"/>
            </w:tcBorders>
            <w:noWrap w:val="0"/>
            <w:vAlign w:val="center"/>
          </w:tcPr>
          <w:p>
            <w:pPr>
              <w:widowControl/>
              <w:jc w:val="left"/>
              <w:rPr>
                <w:rFonts w:ascii="宋体" w:hAnsi="宋体" w:cs="宋体"/>
                <w:kern w:val="0"/>
                <w:sz w:val="24"/>
              </w:rPr>
            </w:pPr>
          </w:p>
        </w:tc>
        <w:tc>
          <w:tcPr>
            <w:tcW w:w="2434" w:type="dxa"/>
            <w:tcBorders>
              <w:top w:val="nil"/>
              <w:left w:val="single" w:color="auto" w:sz="4" w:space="0"/>
              <w:bottom w:val="single" w:color="auto" w:sz="8" w:space="0"/>
              <w:right w:val="single" w:color="auto" w:sz="8"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8" w:space="0"/>
              <w:right w:val="single" w:color="auto" w:sz="4" w:space="0"/>
            </w:tcBorders>
            <w:noWrap w:val="0"/>
            <w:vAlign w:val="center"/>
          </w:tcPr>
          <w:p>
            <w:pPr>
              <w:widowControl/>
              <w:jc w:val="left"/>
              <w:textAlignment w:val="center"/>
              <w:rPr>
                <w:rFonts w:ascii="宋体" w:hAnsi="宋体" w:cs="宋体"/>
                <w:b/>
                <w:color w:val="000000"/>
                <w:sz w:val="16"/>
                <w:szCs w:val="16"/>
              </w:rPr>
            </w:pPr>
            <w:r>
              <w:rPr>
                <w:rFonts w:hint="eastAsia" w:ascii="宋体" w:hAnsi="宋体" w:cs="宋体"/>
                <w:b/>
                <w:color w:val="000000"/>
                <w:kern w:val="0"/>
                <w:sz w:val="16"/>
                <w:szCs w:val="16"/>
              </w:rPr>
              <w:t>208</w:t>
            </w:r>
          </w:p>
        </w:tc>
        <w:tc>
          <w:tcPr>
            <w:tcW w:w="2551" w:type="dxa"/>
            <w:tcBorders>
              <w:top w:val="nil"/>
              <w:left w:val="nil"/>
              <w:bottom w:val="single" w:color="auto" w:sz="8" w:space="0"/>
              <w:right w:val="single" w:color="auto" w:sz="4" w:space="0"/>
            </w:tcBorders>
            <w:noWrap w:val="0"/>
            <w:vAlign w:val="center"/>
          </w:tcPr>
          <w:p>
            <w:pPr>
              <w:widowControl/>
              <w:jc w:val="left"/>
              <w:textAlignment w:val="center"/>
              <w:rPr>
                <w:rFonts w:ascii="宋体" w:hAnsi="宋体" w:cs="宋体"/>
                <w:b/>
                <w:color w:val="000000"/>
                <w:sz w:val="16"/>
                <w:szCs w:val="16"/>
              </w:rPr>
            </w:pPr>
            <w:r>
              <w:rPr>
                <w:rFonts w:hint="eastAsia" w:ascii="宋体" w:hAnsi="宋体" w:cs="宋体"/>
                <w:b/>
                <w:color w:val="000000"/>
                <w:kern w:val="0"/>
                <w:sz w:val="16"/>
                <w:szCs w:val="16"/>
              </w:rPr>
              <w:t>社会保障和就业支出</w:t>
            </w:r>
          </w:p>
        </w:tc>
        <w:tc>
          <w:tcPr>
            <w:tcW w:w="1306"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14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12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36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480" w:type="dxa"/>
            <w:tcBorders>
              <w:top w:val="nil"/>
              <w:left w:val="nil"/>
              <w:bottom w:val="single" w:color="auto" w:sz="8" w:space="0"/>
              <w:right w:val="nil"/>
            </w:tcBorders>
            <w:noWrap w:val="0"/>
            <w:vAlign w:val="center"/>
          </w:tcPr>
          <w:p>
            <w:pPr>
              <w:widowControl/>
              <w:jc w:val="left"/>
              <w:rPr>
                <w:rFonts w:ascii="宋体" w:hAnsi="宋体" w:cs="宋体"/>
                <w:kern w:val="0"/>
                <w:sz w:val="24"/>
              </w:rPr>
            </w:pPr>
          </w:p>
        </w:tc>
        <w:tc>
          <w:tcPr>
            <w:tcW w:w="2434" w:type="dxa"/>
            <w:tcBorders>
              <w:top w:val="nil"/>
              <w:left w:val="single" w:color="auto" w:sz="4" w:space="0"/>
              <w:bottom w:val="single" w:color="auto" w:sz="8" w:space="0"/>
              <w:right w:val="single" w:color="auto" w:sz="8"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8"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20822</w:t>
            </w:r>
          </w:p>
        </w:tc>
        <w:tc>
          <w:tcPr>
            <w:tcW w:w="2551" w:type="dxa"/>
            <w:tcBorders>
              <w:top w:val="nil"/>
              <w:left w:val="nil"/>
              <w:bottom w:val="single" w:color="auto" w:sz="8"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大中型水库移民后期扶持基金支出</w:t>
            </w:r>
          </w:p>
        </w:tc>
        <w:tc>
          <w:tcPr>
            <w:tcW w:w="1306"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14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12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36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480" w:type="dxa"/>
            <w:tcBorders>
              <w:top w:val="nil"/>
              <w:left w:val="nil"/>
              <w:bottom w:val="single" w:color="auto" w:sz="8" w:space="0"/>
              <w:right w:val="nil"/>
            </w:tcBorders>
            <w:noWrap w:val="0"/>
            <w:vAlign w:val="center"/>
          </w:tcPr>
          <w:p>
            <w:pPr>
              <w:widowControl/>
              <w:jc w:val="left"/>
              <w:rPr>
                <w:rFonts w:ascii="宋体" w:hAnsi="宋体" w:cs="宋体"/>
                <w:kern w:val="0"/>
                <w:sz w:val="24"/>
              </w:rPr>
            </w:pPr>
          </w:p>
        </w:tc>
        <w:tc>
          <w:tcPr>
            <w:tcW w:w="2434" w:type="dxa"/>
            <w:tcBorders>
              <w:top w:val="nil"/>
              <w:left w:val="single" w:color="auto" w:sz="4" w:space="0"/>
              <w:bottom w:val="single" w:color="auto" w:sz="8" w:space="0"/>
              <w:right w:val="single" w:color="auto" w:sz="8"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8"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2320499</w:t>
            </w:r>
          </w:p>
        </w:tc>
        <w:tc>
          <w:tcPr>
            <w:tcW w:w="2551" w:type="dxa"/>
            <w:tcBorders>
              <w:top w:val="nil"/>
              <w:left w:val="nil"/>
              <w:bottom w:val="single" w:color="auto" w:sz="8"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其他政府性基金债务付息支出</w:t>
            </w:r>
          </w:p>
        </w:tc>
        <w:tc>
          <w:tcPr>
            <w:tcW w:w="1306"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14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12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36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480" w:type="dxa"/>
            <w:tcBorders>
              <w:top w:val="nil"/>
              <w:left w:val="nil"/>
              <w:bottom w:val="single" w:color="auto" w:sz="8" w:space="0"/>
              <w:right w:val="nil"/>
            </w:tcBorders>
            <w:noWrap w:val="0"/>
            <w:vAlign w:val="center"/>
          </w:tcPr>
          <w:p>
            <w:pPr>
              <w:widowControl/>
              <w:jc w:val="left"/>
              <w:rPr>
                <w:rFonts w:ascii="宋体" w:hAnsi="宋体" w:cs="宋体"/>
                <w:kern w:val="0"/>
                <w:sz w:val="24"/>
              </w:rPr>
            </w:pPr>
          </w:p>
        </w:tc>
        <w:tc>
          <w:tcPr>
            <w:tcW w:w="2434" w:type="dxa"/>
            <w:tcBorders>
              <w:top w:val="nil"/>
              <w:left w:val="single" w:color="auto" w:sz="4" w:space="0"/>
              <w:bottom w:val="single" w:color="auto" w:sz="8" w:space="0"/>
              <w:right w:val="single" w:color="auto" w:sz="8" w:space="0"/>
            </w:tcBorders>
            <w:noWrap w:val="0"/>
            <w:vAlign w:val="center"/>
          </w:tcPr>
          <w:p>
            <w:pPr>
              <w:widowControl/>
              <w:jc w:val="left"/>
              <w:rPr>
                <w:rFonts w:ascii="宋体" w:hAnsi="宋体" w:cs="宋体"/>
                <w:kern w:val="0"/>
                <w:sz w:val="24"/>
              </w:rPr>
            </w:pPr>
          </w:p>
        </w:tc>
      </w:tr>
    </w:tbl>
    <w:p>
      <w:pPr>
        <w:adjustRightInd w:val="0"/>
        <w:snapToGrid w:val="0"/>
        <w:ind w:firstLine="1000" w:firstLineChars="500"/>
        <w:rPr>
          <w:sz w:val="20"/>
          <w:szCs w:val="20"/>
        </w:rPr>
      </w:pPr>
      <w:r>
        <w:rPr>
          <w:rFonts w:hint="eastAsia"/>
          <w:sz w:val="20"/>
          <w:szCs w:val="20"/>
        </w:rPr>
        <w:t>注：本表反映部门本年度政府性基金预算财政拨款收入支出及结转和结余情况。</w:t>
      </w:r>
    </w:p>
    <w:p>
      <w:pPr>
        <w:adjustRightInd w:val="0"/>
        <w:snapToGrid w:val="0"/>
        <w:ind w:firstLine="1004" w:firstLineChars="500"/>
        <w:rPr>
          <w:sz w:val="20"/>
          <w:szCs w:val="20"/>
        </w:rPr>
        <w:sectPr>
          <w:headerReference r:id="rId12" w:type="first"/>
          <w:footerReference r:id="rId15" w:type="first"/>
          <w:headerReference r:id="rId10" w:type="default"/>
          <w:footerReference r:id="rId13" w:type="default"/>
          <w:headerReference r:id="rId11" w:type="even"/>
          <w:footerReference r:id="rId14" w:type="even"/>
          <w:pgSz w:w="16838" w:h="11906" w:orient="landscape"/>
          <w:pgMar w:top="1134" w:right="1134" w:bottom="1134" w:left="1134" w:header="510" w:footer="992" w:gutter="0"/>
          <w:cols w:space="720" w:num="1"/>
          <w:docGrid w:linePitch="435" w:charSpace="0"/>
        </w:sectPr>
      </w:pPr>
      <w:r>
        <w:rPr>
          <w:rFonts w:hint="eastAsia" w:ascii="宋体" w:hAnsi="宋体" w:cs="宋体"/>
          <w:b/>
          <w:kern w:val="0"/>
          <w:sz w:val="20"/>
          <w:szCs w:val="20"/>
        </w:rPr>
        <w:t>说明：</w:t>
      </w:r>
      <w:r>
        <w:rPr>
          <w:rFonts w:hint="eastAsia" w:ascii="黑体" w:hAnsi="黑体" w:eastAsia="黑体" w:cs="宋体"/>
          <w:color w:val="000000"/>
          <w:kern w:val="0"/>
          <w:sz w:val="20"/>
          <w:szCs w:val="20"/>
        </w:rPr>
        <w:t>罗山县委巡察领导小组办公室</w:t>
      </w:r>
      <w:r>
        <w:rPr>
          <w:rFonts w:hint="eastAsia" w:ascii="宋体" w:hAnsi="宋体" w:cs="宋体"/>
          <w:b/>
          <w:kern w:val="0"/>
          <w:sz w:val="20"/>
          <w:szCs w:val="20"/>
        </w:rPr>
        <w:t>没有政府性基金收入，也没有使用政府性基金安排的支出，故本表无数据。</w:t>
      </w:r>
    </w:p>
    <w:p>
      <w:pPr>
        <w:adjustRightInd w:val="0"/>
        <w:snapToGrid w:val="0"/>
        <w:spacing w:line="360" w:lineRule="auto"/>
        <w:rPr>
          <w:rFonts w:ascii="黑体" w:hAnsi="黑体" w:eastAsia="黑体"/>
          <w:sz w:val="28"/>
          <w:szCs w:val="28"/>
        </w:rPr>
      </w:pPr>
    </w:p>
    <w:p>
      <w:pPr>
        <w:adjustRightInd w:val="0"/>
        <w:snapToGrid w:val="0"/>
        <w:spacing w:line="360" w:lineRule="auto"/>
        <w:jc w:val="center"/>
        <w:rPr>
          <w:rFonts w:ascii="黑体" w:hAnsi="黑体" w:eastAsia="黑体" w:cs="黑体"/>
          <w:spacing w:val="-38"/>
          <w:sz w:val="28"/>
          <w:szCs w:val="28"/>
        </w:rPr>
      </w:pPr>
      <w:r>
        <w:rPr>
          <w:rFonts w:hint="eastAsia" w:ascii="黑体" w:hAnsi="黑体" w:eastAsia="黑体" w:cs="黑体"/>
          <w:sz w:val="28"/>
          <w:szCs w:val="28"/>
        </w:rPr>
        <w:t>第三部分</w:t>
      </w:r>
    </w:p>
    <w:p>
      <w:pPr>
        <w:adjustRightInd w:val="0"/>
        <w:snapToGrid w:val="0"/>
        <w:spacing w:line="360" w:lineRule="auto"/>
        <w:jc w:val="center"/>
        <w:rPr>
          <w:rFonts w:ascii="黑体" w:hAnsi="黑体" w:eastAsia="黑体"/>
          <w:sz w:val="28"/>
          <w:szCs w:val="28"/>
        </w:rPr>
      </w:pPr>
      <w:r>
        <w:rPr>
          <w:rFonts w:hint="eastAsia" w:ascii="黑体" w:hAnsi="黑体" w:eastAsia="黑体" w:cs="宋体"/>
          <w:color w:val="000000"/>
          <w:kern w:val="0"/>
          <w:sz w:val="28"/>
          <w:szCs w:val="28"/>
        </w:rPr>
        <w:t>罗山县委巡察领导小组办公室</w:t>
      </w:r>
      <w:r>
        <w:rPr>
          <w:rFonts w:hint="eastAsia" w:ascii="黑体" w:hAnsi="黑体" w:eastAsia="黑体"/>
          <w:sz w:val="28"/>
          <w:szCs w:val="28"/>
          <w:lang w:eastAsia="zh-CN"/>
        </w:rPr>
        <w:t>2020</w:t>
      </w:r>
      <w:r>
        <w:rPr>
          <w:rFonts w:hint="eastAsia" w:ascii="黑体" w:hAnsi="黑体" w:eastAsia="黑体" w:cs="黑体"/>
          <w:sz w:val="28"/>
          <w:szCs w:val="28"/>
        </w:rPr>
        <w:t>年度部门预算情况说明</w:t>
      </w:r>
    </w:p>
    <w:p>
      <w:pPr>
        <w:adjustRightInd w:val="0"/>
        <w:snapToGrid w:val="0"/>
        <w:spacing w:line="360" w:lineRule="auto"/>
        <w:ind w:firstLine="640"/>
        <w:rPr>
          <w:rFonts w:ascii="黑体" w:hAnsi="黑体" w:eastAsia="黑体"/>
          <w:sz w:val="28"/>
          <w:szCs w:val="28"/>
        </w:rPr>
      </w:pPr>
    </w:p>
    <w:p>
      <w:pPr>
        <w:adjustRightInd w:val="0"/>
        <w:snapToGrid w:val="0"/>
        <w:spacing w:line="360" w:lineRule="auto"/>
        <w:ind w:firstLine="640"/>
        <w:rPr>
          <w:rFonts w:ascii="黑体" w:hAnsi="黑体" w:eastAsia="黑体"/>
          <w:sz w:val="28"/>
          <w:szCs w:val="28"/>
        </w:rPr>
      </w:pPr>
      <w:r>
        <w:rPr>
          <w:rFonts w:hint="eastAsia" w:ascii="黑体" w:hAnsi="黑体" w:eastAsia="黑体"/>
          <w:sz w:val="28"/>
          <w:szCs w:val="28"/>
        </w:rPr>
        <w:t>一、收入支出预算总体情况说明</w:t>
      </w:r>
    </w:p>
    <w:p>
      <w:pPr>
        <w:adjustRightInd w:val="0"/>
        <w:snapToGrid w:val="0"/>
        <w:spacing w:line="360" w:lineRule="auto"/>
        <w:ind w:firstLine="640"/>
        <w:rPr>
          <w:rFonts w:hint="eastAsia" w:ascii="黑体" w:hAnsi="黑体" w:eastAsia="黑体" w:cs="Courier New"/>
          <w:sz w:val="28"/>
          <w:szCs w:val="28"/>
          <w:lang w:eastAsia="zh-CN"/>
        </w:rPr>
      </w:pPr>
      <w:r>
        <w:rPr>
          <w:rFonts w:hint="eastAsia" w:ascii="黑体" w:hAnsi="黑体" w:eastAsia="黑体" w:cs="宋体"/>
          <w:color w:val="000000"/>
          <w:kern w:val="0"/>
          <w:sz w:val="28"/>
          <w:szCs w:val="28"/>
        </w:rPr>
        <w:t>罗山县委巡察领导小组办公室</w:t>
      </w:r>
      <w:r>
        <w:rPr>
          <w:rFonts w:hint="eastAsia" w:ascii="黑体" w:hAnsi="黑体" w:eastAsia="黑体" w:cs="Courier New"/>
          <w:sz w:val="28"/>
          <w:szCs w:val="28"/>
          <w:lang w:eastAsia="zh-CN"/>
        </w:rPr>
        <w:t>2020</w:t>
      </w:r>
      <w:r>
        <w:rPr>
          <w:rFonts w:hint="eastAsia" w:ascii="黑体" w:hAnsi="黑体" w:eastAsia="黑体" w:cs="Courier New"/>
          <w:sz w:val="28"/>
          <w:szCs w:val="28"/>
        </w:rPr>
        <w:t>年收入总计</w:t>
      </w:r>
      <w:r>
        <w:rPr>
          <w:rFonts w:hint="eastAsia" w:ascii="黑体" w:hAnsi="黑体" w:eastAsia="黑体" w:cs="Courier New"/>
          <w:sz w:val="28"/>
          <w:szCs w:val="28"/>
          <w:lang w:val="en-US" w:eastAsia="zh-CN"/>
        </w:rPr>
        <w:t xml:space="preserve">  200.3572</w:t>
      </w:r>
      <w:r>
        <w:rPr>
          <w:rFonts w:hint="eastAsia" w:ascii="黑体" w:hAnsi="黑体" w:eastAsia="黑体" w:cs="Courier New"/>
          <w:sz w:val="28"/>
          <w:szCs w:val="28"/>
        </w:rPr>
        <w:t>万元，支出总计</w:t>
      </w:r>
      <w:r>
        <w:rPr>
          <w:rFonts w:hint="eastAsia" w:ascii="黑体" w:hAnsi="黑体" w:eastAsia="黑体" w:cs="Courier New"/>
          <w:sz w:val="28"/>
          <w:szCs w:val="28"/>
          <w:lang w:val="en-US" w:eastAsia="zh-CN"/>
        </w:rPr>
        <w:t>200.3572</w:t>
      </w:r>
      <w:r>
        <w:rPr>
          <w:rFonts w:hint="eastAsia" w:ascii="黑体" w:hAnsi="黑体" w:eastAsia="黑体" w:cs="Courier New"/>
          <w:sz w:val="28"/>
          <w:szCs w:val="28"/>
        </w:rPr>
        <w:t>万元。</w:t>
      </w:r>
      <w:r>
        <w:rPr>
          <w:rFonts w:hint="eastAsia" w:ascii="黑体" w:hAnsi="黑体" w:eastAsia="黑体" w:cs="Courier New"/>
          <w:sz w:val="28"/>
          <w:szCs w:val="28"/>
          <w:lang w:eastAsia="zh-CN"/>
        </w:rPr>
        <w:t>与</w:t>
      </w:r>
      <w:r>
        <w:rPr>
          <w:rFonts w:hint="eastAsia" w:ascii="黑体" w:hAnsi="黑体" w:eastAsia="黑体" w:cs="Courier New"/>
          <w:sz w:val="28"/>
          <w:szCs w:val="28"/>
          <w:lang w:val="en-US" w:eastAsia="zh-CN"/>
        </w:rPr>
        <w:t>2019年预算相比增加72.357万元，</w:t>
      </w:r>
      <w:r>
        <w:rPr>
          <w:rFonts w:hint="eastAsia" w:ascii="黑体" w:hAnsi="黑体" w:eastAsia="黑体" w:cs="Courier New"/>
          <w:sz w:val="28"/>
          <w:szCs w:val="28"/>
        </w:rPr>
        <w:t>主要原因：</w:t>
      </w:r>
      <w:r>
        <w:rPr>
          <w:rFonts w:hint="eastAsia" w:ascii="黑体" w:hAnsi="黑体" w:eastAsia="黑体" w:cs="Courier New"/>
          <w:sz w:val="28"/>
          <w:szCs w:val="28"/>
          <w:lang w:eastAsia="zh-CN"/>
        </w:rPr>
        <w:t>增设一个巡察组，机构编制和人员增加。</w:t>
      </w:r>
    </w:p>
    <w:p>
      <w:pPr>
        <w:adjustRightInd w:val="0"/>
        <w:snapToGrid w:val="0"/>
        <w:spacing w:line="360" w:lineRule="auto"/>
        <w:ind w:firstLine="640"/>
        <w:rPr>
          <w:rFonts w:ascii="黑体" w:hAnsi="黑体" w:eastAsia="黑体"/>
          <w:sz w:val="28"/>
          <w:szCs w:val="28"/>
        </w:rPr>
      </w:pPr>
      <w:r>
        <w:rPr>
          <w:rFonts w:hint="eastAsia" w:ascii="黑体" w:hAnsi="黑体" w:eastAsia="黑体" w:cs="Courier New"/>
          <w:sz w:val="28"/>
          <w:szCs w:val="28"/>
          <w:lang w:eastAsia="zh-CN"/>
        </w:rPr>
        <w:t>二、</w:t>
      </w:r>
      <w:r>
        <w:rPr>
          <w:rFonts w:hint="eastAsia" w:ascii="黑体" w:hAnsi="黑体" w:eastAsia="黑体"/>
          <w:sz w:val="28"/>
          <w:szCs w:val="28"/>
        </w:rPr>
        <w:t>收入预算情况说明</w:t>
      </w:r>
    </w:p>
    <w:p>
      <w:pPr>
        <w:adjustRightInd w:val="0"/>
        <w:snapToGrid w:val="0"/>
        <w:spacing w:line="360" w:lineRule="auto"/>
        <w:ind w:firstLine="640"/>
        <w:rPr>
          <w:rFonts w:ascii="黑体" w:hAnsi="黑体" w:eastAsia="黑体"/>
          <w:sz w:val="28"/>
          <w:szCs w:val="28"/>
        </w:rPr>
      </w:pPr>
      <w:r>
        <w:rPr>
          <w:rFonts w:hint="eastAsia" w:ascii="黑体" w:hAnsi="黑体" w:eastAsia="黑体" w:cs="宋体"/>
          <w:b/>
          <w:color w:val="000000"/>
          <w:kern w:val="0"/>
          <w:sz w:val="28"/>
          <w:szCs w:val="28"/>
        </w:rPr>
        <w:t>罗</w:t>
      </w:r>
      <w:r>
        <w:rPr>
          <w:rFonts w:hint="eastAsia" w:ascii="黑体" w:hAnsi="黑体" w:eastAsia="黑体" w:cs="宋体"/>
          <w:color w:val="000000"/>
          <w:kern w:val="0"/>
          <w:sz w:val="28"/>
          <w:szCs w:val="28"/>
        </w:rPr>
        <w:t>山县委巡察领导小组办公室</w:t>
      </w:r>
      <w:r>
        <w:rPr>
          <w:rFonts w:hint="eastAsia" w:ascii="黑体" w:hAnsi="黑体" w:eastAsia="黑体"/>
          <w:sz w:val="28"/>
          <w:szCs w:val="28"/>
        </w:rPr>
        <w:t>本年收入合计</w:t>
      </w:r>
      <w:r>
        <w:rPr>
          <w:rFonts w:hint="eastAsia" w:ascii="黑体" w:hAnsi="黑体" w:eastAsia="黑体" w:cs="Courier New"/>
          <w:sz w:val="28"/>
          <w:szCs w:val="28"/>
          <w:lang w:val="en-US" w:eastAsia="zh-CN"/>
        </w:rPr>
        <w:t>200.3572</w:t>
      </w:r>
      <w:r>
        <w:rPr>
          <w:rFonts w:hint="eastAsia" w:ascii="黑体" w:hAnsi="黑体" w:eastAsia="黑体"/>
          <w:sz w:val="28"/>
          <w:szCs w:val="28"/>
        </w:rPr>
        <w:t>万元，其中：财政拨款收入</w:t>
      </w:r>
      <w:r>
        <w:rPr>
          <w:rFonts w:hint="eastAsia" w:ascii="黑体" w:hAnsi="黑体" w:eastAsia="黑体" w:cs="Courier New"/>
          <w:sz w:val="28"/>
          <w:szCs w:val="28"/>
          <w:lang w:val="en-US" w:eastAsia="zh-CN"/>
        </w:rPr>
        <w:t>200.3572</w:t>
      </w:r>
      <w:r>
        <w:rPr>
          <w:rFonts w:hint="eastAsia" w:ascii="黑体" w:hAnsi="黑体" w:eastAsia="黑体"/>
          <w:sz w:val="28"/>
          <w:szCs w:val="28"/>
        </w:rPr>
        <w:t>万元，占</w:t>
      </w:r>
      <w:r>
        <w:rPr>
          <w:rFonts w:hint="eastAsia" w:ascii="黑体" w:hAnsi="黑体" w:eastAsia="黑体" w:cs="Courier New"/>
          <w:sz w:val="28"/>
          <w:szCs w:val="28"/>
        </w:rPr>
        <w:t>100</w:t>
      </w:r>
      <w:r>
        <w:rPr>
          <w:rFonts w:hint="eastAsia" w:ascii="黑体" w:hAnsi="黑体" w:eastAsia="黑体"/>
          <w:sz w:val="28"/>
          <w:szCs w:val="28"/>
        </w:rPr>
        <w:t>%。</w:t>
      </w:r>
      <w:r>
        <w:rPr>
          <w:rFonts w:ascii="黑体" w:hAnsi="黑体" w:eastAsia="黑体"/>
          <w:sz w:val="28"/>
          <w:szCs w:val="28"/>
        </w:rPr>
        <w:t xml:space="preserve"> </w:t>
      </w:r>
    </w:p>
    <w:p>
      <w:pPr>
        <w:adjustRightInd w:val="0"/>
        <w:snapToGrid w:val="0"/>
        <w:spacing w:line="360" w:lineRule="auto"/>
        <w:ind w:firstLine="640"/>
        <w:rPr>
          <w:rFonts w:ascii="黑体" w:hAnsi="黑体" w:eastAsia="黑体"/>
          <w:sz w:val="28"/>
          <w:szCs w:val="28"/>
        </w:rPr>
      </w:pPr>
      <w:r>
        <w:rPr>
          <w:rFonts w:hint="eastAsia" w:ascii="黑体" w:hAnsi="黑体" w:eastAsia="黑体"/>
          <w:sz w:val="28"/>
          <w:szCs w:val="28"/>
        </w:rPr>
        <w:t>三、支出预算情况说明</w:t>
      </w:r>
    </w:p>
    <w:p>
      <w:pPr>
        <w:adjustRightInd w:val="0"/>
        <w:snapToGrid w:val="0"/>
        <w:spacing w:line="360" w:lineRule="auto"/>
        <w:ind w:firstLine="640"/>
        <w:rPr>
          <w:rFonts w:hint="eastAsia" w:ascii="黑体" w:hAnsi="黑体" w:eastAsia="黑体" w:cs="Courier New"/>
          <w:sz w:val="28"/>
          <w:szCs w:val="28"/>
          <w:lang w:eastAsia="zh-CN"/>
        </w:rPr>
      </w:pPr>
      <w:r>
        <w:rPr>
          <w:rFonts w:hint="eastAsia" w:ascii="黑体" w:hAnsi="黑体" w:eastAsia="黑体" w:cs="宋体"/>
          <w:color w:val="000000"/>
          <w:kern w:val="0"/>
          <w:sz w:val="28"/>
          <w:szCs w:val="28"/>
        </w:rPr>
        <w:t>罗山县委巡察领导小组办公室</w:t>
      </w:r>
      <w:r>
        <w:rPr>
          <w:rFonts w:hint="eastAsia" w:ascii="黑体" w:hAnsi="黑体" w:eastAsia="黑体" w:cs="Courier New"/>
          <w:sz w:val="28"/>
          <w:szCs w:val="28"/>
        </w:rPr>
        <w:t>本年支出合计</w:t>
      </w:r>
      <w:r>
        <w:rPr>
          <w:rFonts w:hint="eastAsia" w:ascii="黑体" w:hAnsi="黑体" w:eastAsia="黑体" w:cs="Courier New"/>
          <w:sz w:val="28"/>
          <w:szCs w:val="28"/>
          <w:lang w:val="en-US" w:eastAsia="zh-CN"/>
        </w:rPr>
        <w:t>200.3572</w:t>
      </w:r>
      <w:r>
        <w:rPr>
          <w:rFonts w:hint="eastAsia" w:ascii="黑体" w:hAnsi="黑体" w:eastAsia="黑体" w:cs="Courier New"/>
          <w:sz w:val="28"/>
          <w:szCs w:val="28"/>
        </w:rPr>
        <w:t>万元，其中：基本支出</w:t>
      </w:r>
      <w:r>
        <w:rPr>
          <w:rFonts w:hint="eastAsia" w:ascii="黑体" w:hAnsi="黑体" w:eastAsia="黑体" w:cs="Courier New"/>
          <w:sz w:val="28"/>
          <w:szCs w:val="28"/>
          <w:lang w:val="en-US" w:eastAsia="zh-CN"/>
        </w:rPr>
        <w:t>200.3572</w:t>
      </w:r>
      <w:r>
        <w:rPr>
          <w:rFonts w:hint="eastAsia" w:ascii="黑体" w:hAnsi="黑体" w:eastAsia="黑体" w:cs="Courier New"/>
          <w:sz w:val="28"/>
          <w:szCs w:val="28"/>
        </w:rPr>
        <w:t>万元。</w:t>
      </w:r>
      <w:r>
        <w:rPr>
          <w:rFonts w:hint="eastAsia" w:ascii="黑体" w:hAnsi="黑体" w:eastAsia="黑体" w:cs="Courier New"/>
          <w:sz w:val="28"/>
          <w:szCs w:val="28"/>
          <w:lang w:eastAsia="zh-CN"/>
        </w:rPr>
        <w:t>与</w:t>
      </w:r>
      <w:r>
        <w:rPr>
          <w:rFonts w:hint="eastAsia" w:ascii="黑体" w:hAnsi="黑体" w:eastAsia="黑体" w:cs="Courier New"/>
          <w:sz w:val="28"/>
          <w:szCs w:val="28"/>
          <w:lang w:val="en-US" w:eastAsia="zh-CN"/>
        </w:rPr>
        <w:t>2019年预算相比增加72.357万元，</w:t>
      </w:r>
      <w:r>
        <w:rPr>
          <w:rFonts w:hint="eastAsia" w:ascii="黑体" w:hAnsi="黑体" w:eastAsia="黑体" w:cs="Courier New"/>
          <w:sz w:val="28"/>
          <w:szCs w:val="28"/>
        </w:rPr>
        <w:t>主要原因：</w:t>
      </w:r>
      <w:r>
        <w:rPr>
          <w:rFonts w:hint="eastAsia" w:ascii="黑体" w:hAnsi="黑体" w:eastAsia="黑体" w:cs="Courier New"/>
          <w:sz w:val="28"/>
          <w:szCs w:val="28"/>
          <w:lang w:eastAsia="zh-CN"/>
        </w:rPr>
        <w:t>增设一个巡察组，机构编制和人员增加。</w:t>
      </w:r>
    </w:p>
    <w:p>
      <w:pPr>
        <w:adjustRightInd w:val="0"/>
        <w:snapToGrid w:val="0"/>
        <w:spacing w:line="360" w:lineRule="auto"/>
        <w:ind w:firstLine="640"/>
        <w:rPr>
          <w:rFonts w:ascii="黑体" w:hAnsi="黑体" w:eastAsia="黑体"/>
          <w:sz w:val="28"/>
          <w:szCs w:val="28"/>
        </w:rPr>
      </w:pPr>
      <w:r>
        <w:rPr>
          <w:rFonts w:hint="eastAsia" w:ascii="黑体" w:hAnsi="黑体" w:eastAsia="黑体"/>
          <w:sz w:val="28"/>
          <w:szCs w:val="28"/>
        </w:rPr>
        <w:t>四、财政拨款收入支出预算总体情况说明</w:t>
      </w:r>
    </w:p>
    <w:p>
      <w:pPr>
        <w:adjustRightInd w:val="0"/>
        <w:snapToGrid w:val="0"/>
        <w:spacing w:line="360" w:lineRule="auto"/>
        <w:ind w:firstLine="640"/>
        <w:rPr>
          <w:rFonts w:hint="default" w:ascii="黑体" w:hAnsi="黑体" w:eastAsia="黑体" w:cs="Courier New"/>
          <w:sz w:val="28"/>
          <w:szCs w:val="28"/>
          <w:lang w:val="en-US" w:eastAsia="zh-CN"/>
        </w:rPr>
      </w:pPr>
      <w:r>
        <w:rPr>
          <w:rFonts w:hint="eastAsia" w:ascii="黑体" w:hAnsi="黑体" w:eastAsia="黑体" w:cs="Courier New"/>
          <w:sz w:val="28"/>
          <w:szCs w:val="28"/>
          <w:lang w:eastAsia="zh-CN"/>
        </w:rPr>
        <w:t>2020</w:t>
      </w:r>
      <w:r>
        <w:rPr>
          <w:rFonts w:hint="eastAsia" w:ascii="黑体" w:hAnsi="黑体" w:eastAsia="黑体" w:cs="Courier New"/>
          <w:sz w:val="28"/>
          <w:szCs w:val="28"/>
        </w:rPr>
        <w:t>年财政拨款收支总预</w:t>
      </w:r>
      <w:r>
        <w:rPr>
          <w:rFonts w:hint="eastAsia" w:ascii="黑体" w:hAnsi="黑体" w:eastAsia="黑体" w:cs="Courier New"/>
          <w:sz w:val="28"/>
          <w:szCs w:val="28"/>
          <w:lang w:eastAsia="zh-CN"/>
        </w:rPr>
        <w:t>算</w:t>
      </w:r>
      <w:r>
        <w:rPr>
          <w:rFonts w:hint="eastAsia" w:ascii="黑体" w:hAnsi="黑体" w:eastAsia="黑体" w:cs="Courier New"/>
          <w:sz w:val="28"/>
          <w:szCs w:val="28"/>
          <w:lang w:val="en-US" w:eastAsia="zh-CN"/>
        </w:rPr>
        <w:t>200.3572</w:t>
      </w:r>
      <w:r>
        <w:rPr>
          <w:rFonts w:hint="eastAsia" w:ascii="黑体" w:hAnsi="黑体" w:eastAsia="黑体" w:cs="Courier New"/>
          <w:sz w:val="28"/>
          <w:szCs w:val="28"/>
        </w:rPr>
        <w:t>万元。</w:t>
      </w:r>
      <w:r>
        <w:rPr>
          <w:rFonts w:hint="eastAsia" w:ascii="黑体" w:hAnsi="黑体" w:eastAsia="黑体" w:cs="Courier New"/>
          <w:sz w:val="28"/>
          <w:szCs w:val="28"/>
          <w:lang w:val="en-US" w:eastAsia="zh-CN"/>
        </w:rPr>
        <w:t>与2019年相比增加72.3570 万元，</w:t>
      </w:r>
      <w:r>
        <w:rPr>
          <w:rFonts w:hint="eastAsia" w:ascii="黑体" w:hAnsi="黑体" w:eastAsia="黑体" w:cs="Courier New"/>
          <w:sz w:val="28"/>
          <w:szCs w:val="28"/>
        </w:rPr>
        <w:t>主要原因：</w:t>
      </w:r>
      <w:r>
        <w:rPr>
          <w:rFonts w:hint="eastAsia" w:ascii="黑体" w:hAnsi="黑体" w:eastAsia="黑体" w:cs="Courier New"/>
          <w:sz w:val="28"/>
          <w:szCs w:val="28"/>
          <w:lang w:val="en-US" w:eastAsia="zh-CN"/>
        </w:rPr>
        <w:t>根据省市巡察工作要求，一届任期内实现巡察全覆盖任务，巡查工作轮次增加；增设一个巡察组，人员经费增加。</w:t>
      </w:r>
      <w:bookmarkStart w:id="0" w:name="_GoBack"/>
      <w:bookmarkEnd w:id="0"/>
    </w:p>
    <w:p>
      <w:pPr>
        <w:widowControl/>
        <w:ind w:firstLine="640" w:firstLineChars="200"/>
        <w:jc w:val="left"/>
        <w:rPr>
          <w:rFonts w:hint="eastAsia" w:ascii="楷体_GB2312" w:hAnsi="楷体_GB2312" w:eastAsia="楷体_GB2312" w:cs="楷体_GB2312"/>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关于一般公共预算财政拨款支出</w:t>
      </w:r>
      <w:r>
        <w:rPr>
          <w:rFonts w:hint="eastAsia" w:ascii="黑体" w:hAnsi="黑体" w:eastAsia="黑体" w:cs="黑体"/>
          <w:sz w:val="32"/>
          <w:szCs w:val="32"/>
          <w:lang w:eastAsia="zh-CN"/>
        </w:rPr>
        <w:t>预</w:t>
      </w:r>
      <w:r>
        <w:rPr>
          <w:rFonts w:hint="eastAsia" w:ascii="黑体" w:hAnsi="黑体" w:eastAsia="黑体" w:cs="黑体"/>
          <w:sz w:val="32"/>
          <w:szCs w:val="32"/>
        </w:rPr>
        <w:t>算情况说明</w:t>
      </w:r>
    </w:p>
    <w:p>
      <w:pPr>
        <w:widowControl/>
        <w:ind w:firstLine="560" w:firstLineChars="200"/>
        <w:jc w:val="left"/>
        <w:rPr>
          <w:rFonts w:hint="eastAsia" w:ascii="仿宋_GB2312" w:hAnsi="仿宋_GB2312" w:eastAsia="仿宋_GB2312" w:cs="仿宋_GB2312"/>
          <w:sz w:val="32"/>
          <w:szCs w:val="32"/>
        </w:rPr>
      </w:pPr>
      <w:r>
        <w:rPr>
          <w:rFonts w:hint="eastAsia" w:ascii="黑体" w:hAnsi="黑体" w:eastAsia="黑体" w:cs="宋体"/>
          <w:color w:val="000000"/>
          <w:sz w:val="28"/>
          <w:szCs w:val="28"/>
        </w:rPr>
        <w:t>罗山县委巡察领导小组办公室</w:t>
      </w:r>
      <w:r>
        <w:rPr>
          <w:rFonts w:hint="eastAsia" w:ascii="黑体" w:hAnsi="黑体" w:eastAsia="黑体" w:cs="Courier New"/>
          <w:kern w:val="2"/>
          <w:sz w:val="28"/>
          <w:szCs w:val="28"/>
          <w:lang w:eastAsia="zh-CN"/>
        </w:rPr>
        <w:t>2020</w:t>
      </w:r>
      <w:r>
        <w:rPr>
          <w:rFonts w:hint="eastAsia" w:ascii="黑体" w:hAnsi="黑体" w:eastAsia="黑体" w:cs="Courier New"/>
          <w:kern w:val="2"/>
          <w:sz w:val="28"/>
          <w:szCs w:val="28"/>
        </w:rPr>
        <w:t>年一般公共预算财政拨款基本支出</w:t>
      </w:r>
      <w:r>
        <w:rPr>
          <w:rFonts w:hint="eastAsia" w:ascii="黑体" w:hAnsi="黑体" w:eastAsia="黑体" w:cs="Courier New"/>
          <w:sz w:val="28"/>
          <w:szCs w:val="28"/>
          <w:lang w:val="en-US" w:eastAsia="zh-CN"/>
        </w:rPr>
        <w:t>200.3572</w:t>
      </w:r>
      <w:r>
        <w:rPr>
          <w:rFonts w:hint="eastAsia" w:ascii="黑体" w:hAnsi="黑体" w:eastAsia="黑体" w:cs="Courier New"/>
          <w:kern w:val="2"/>
          <w:sz w:val="28"/>
          <w:szCs w:val="28"/>
        </w:rPr>
        <w:t>万元</w:t>
      </w:r>
      <w:r>
        <w:rPr>
          <w:rFonts w:hint="eastAsia" w:ascii="黑体" w:hAnsi="黑体" w:eastAsia="黑体" w:cs="Courier New"/>
          <w:kern w:val="2"/>
          <w:sz w:val="28"/>
          <w:szCs w:val="28"/>
          <w:lang w:eastAsia="zh-CN"/>
        </w:rPr>
        <w:t>。</w:t>
      </w:r>
      <w:r>
        <w:rPr>
          <w:rFonts w:hint="eastAsia" w:ascii="仿宋_GB2312" w:hAnsi="仿宋_GB2312" w:eastAsia="仿宋_GB2312" w:cs="仿宋_GB2312"/>
          <w:sz w:val="32"/>
          <w:szCs w:val="32"/>
        </w:rPr>
        <w:t>变动的主要原因：人员</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其中行政运行支出</w:t>
      </w:r>
      <w:r>
        <w:rPr>
          <w:rFonts w:hint="eastAsia" w:ascii="宋体" w:hAnsi="宋体" w:cs="宋体"/>
          <w:kern w:val="0"/>
          <w:sz w:val="32"/>
          <w:szCs w:val="32"/>
          <w:lang w:val="en-US" w:eastAsia="zh-CN"/>
        </w:rPr>
        <w:t>156.4751</w:t>
      </w:r>
      <w:r>
        <w:rPr>
          <w:rFonts w:hint="eastAsia" w:ascii="仿宋_GB2312" w:hAnsi="仿宋_GB2312" w:eastAsia="仿宋_GB2312" w:cs="仿宋_GB2312"/>
          <w:kern w:val="0"/>
          <w:sz w:val="32"/>
          <w:szCs w:val="32"/>
          <w:lang w:val="en-US" w:eastAsia="zh-CN"/>
        </w:rPr>
        <w:t>万元，机关事业单位基本养老保险支出</w:t>
      </w:r>
      <w:r>
        <w:rPr>
          <w:rFonts w:hint="eastAsia" w:ascii="仿宋_GB2312" w:hAnsi="仿宋_GB2312" w:eastAsia="仿宋_GB2312" w:cs="仿宋_GB2312"/>
          <w:color w:val="000000"/>
          <w:sz w:val="32"/>
          <w:szCs w:val="32"/>
          <w:lang w:val="en-US" w:eastAsia="zh-CN"/>
        </w:rPr>
        <w:t>19.5034万元，行政单位医疗保险支出</w:t>
      </w:r>
      <w:r>
        <w:rPr>
          <w:rFonts w:hint="eastAsia" w:ascii="仿宋_GB2312" w:hAnsi="仿宋_GB2312" w:eastAsia="仿宋_GB2312" w:cs="仿宋_GB2312"/>
          <w:color w:val="000000"/>
          <w:kern w:val="0"/>
          <w:sz w:val="32"/>
          <w:szCs w:val="32"/>
          <w:lang w:val="en-US" w:eastAsia="zh-CN"/>
        </w:rPr>
        <w:t>9.7514万元，住房公积金支出</w:t>
      </w:r>
      <w:r>
        <w:rPr>
          <w:rFonts w:hint="eastAsia" w:ascii="仿宋_GB2312" w:hAnsi="仿宋_GB2312" w:eastAsia="仿宋_GB2312" w:cs="仿宋_GB2312"/>
          <w:color w:val="000000"/>
          <w:sz w:val="32"/>
          <w:szCs w:val="32"/>
          <w:lang w:val="en-US" w:eastAsia="zh-CN"/>
        </w:rPr>
        <w:t>14.6273万元。</w:t>
      </w:r>
    </w:p>
    <w:p>
      <w:pPr>
        <w:pStyle w:val="2"/>
        <w:kinsoku w:val="0"/>
        <w:overflowPunct w:val="0"/>
        <w:snapToGrid w:val="0"/>
        <w:spacing w:line="360" w:lineRule="auto"/>
        <w:ind w:left="0" w:firstLine="700" w:firstLineChars="250"/>
        <w:rPr>
          <w:rFonts w:ascii="黑体" w:hAnsi="黑体" w:eastAsia="黑体" w:cs="黑体"/>
          <w:sz w:val="28"/>
          <w:szCs w:val="28"/>
        </w:rPr>
      </w:pPr>
      <w:r>
        <w:rPr>
          <w:rFonts w:hint="eastAsia" w:ascii="黑体" w:hAnsi="黑体" w:eastAsia="黑体" w:cs="黑体"/>
          <w:sz w:val="28"/>
          <w:szCs w:val="28"/>
          <w:lang w:eastAsia="zh-CN"/>
        </w:rPr>
        <w:t>六</w:t>
      </w:r>
      <w:r>
        <w:rPr>
          <w:rFonts w:hint="eastAsia" w:ascii="黑体" w:hAnsi="黑体" w:eastAsia="黑体" w:cs="黑体"/>
          <w:sz w:val="28"/>
          <w:szCs w:val="28"/>
        </w:rPr>
        <w:t>、一般公共预算财政拨款基本支出决算情况说明</w:t>
      </w:r>
    </w:p>
    <w:p>
      <w:pPr>
        <w:pStyle w:val="2"/>
        <w:kinsoku w:val="0"/>
        <w:overflowPunct w:val="0"/>
        <w:snapToGrid w:val="0"/>
        <w:spacing w:line="360" w:lineRule="auto"/>
        <w:ind w:left="121" w:right="118" w:firstLine="360"/>
        <w:jc w:val="both"/>
        <w:rPr>
          <w:rFonts w:hint="eastAsia" w:ascii="仿宋_GB2312" w:hAnsi="仿宋_GB2312" w:eastAsia="仿宋_GB2312" w:cs="仿宋_GB2312"/>
          <w:kern w:val="2"/>
          <w:sz w:val="32"/>
          <w:szCs w:val="32"/>
        </w:rPr>
      </w:pPr>
      <w:r>
        <w:rPr>
          <w:rFonts w:hint="eastAsia" w:ascii="黑体" w:hAnsi="黑体" w:eastAsia="黑体" w:cs="宋体"/>
          <w:color w:val="000000"/>
          <w:sz w:val="28"/>
          <w:szCs w:val="28"/>
        </w:rPr>
        <w:t>罗山县委巡察领导小组办公室</w:t>
      </w:r>
      <w:r>
        <w:rPr>
          <w:rFonts w:hint="eastAsia" w:ascii="黑体" w:hAnsi="黑体" w:eastAsia="黑体" w:cs="Courier New"/>
          <w:kern w:val="2"/>
          <w:sz w:val="28"/>
          <w:szCs w:val="28"/>
          <w:lang w:eastAsia="zh-CN"/>
        </w:rPr>
        <w:t>2020</w:t>
      </w:r>
      <w:r>
        <w:rPr>
          <w:rFonts w:hint="eastAsia" w:ascii="黑体" w:hAnsi="黑体" w:eastAsia="黑体" w:cs="Courier New"/>
          <w:kern w:val="2"/>
          <w:sz w:val="28"/>
          <w:szCs w:val="28"/>
        </w:rPr>
        <w:t>年一般公共预算财政拨款基本支出</w:t>
      </w:r>
      <w:r>
        <w:rPr>
          <w:rFonts w:hint="eastAsia" w:ascii="黑体" w:hAnsi="黑体" w:eastAsia="黑体" w:cs="Courier New"/>
          <w:sz w:val="28"/>
          <w:szCs w:val="28"/>
          <w:lang w:val="en-US" w:eastAsia="zh-CN"/>
        </w:rPr>
        <w:t>200.3572</w:t>
      </w:r>
      <w:r>
        <w:rPr>
          <w:rFonts w:hint="eastAsia" w:ascii="黑体" w:hAnsi="黑体" w:eastAsia="黑体" w:cs="Courier New"/>
          <w:kern w:val="2"/>
          <w:sz w:val="28"/>
          <w:szCs w:val="28"/>
        </w:rPr>
        <w:t>万元，其中：</w:t>
      </w:r>
      <w:r>
        <w:rPr>
          <w:rFonts w:hint="eastAsia" w:ascii="黑体" w:hAnsi="黑体" w:eastAsia="黑体"/>
          <w:b/>
          <w:spacing w:val="-1"/>
          <w:sz w:val="28"/>
          <w:szCs w:val="28"/>
        </w:rPr>
        <w:t>人员经费</w:t>
      </w:r>
      <w:r>
        <w:rPr>
          <w:rFonts w:hint="eastAsia" w:ascii="黑体" w:hAnsi="黑体" w:eastAsia="黑体" w:cs="宋体"/>
          <w:b/>
          <w:color w:val="000000"/>
          <w:sz w:val="28"/>
          <w:szCs w:val="28"/>
          <w:lang w:val="en-US" w:eastAsia="zh-CN"/>
        </w:rPr>
        <w:t>190.2623</w:t>
      </w:r>
      <w:r>
        <w:rPr>
          <w:rFonts w:hint="eastAsia" w:ascii="黑体" w:hAnsi="黑体" w:eastAsia="黑体" w:cs="Courier New"/>
          <w:kern w:val="2"/>
          <w:sz w:val="28"/>
          <w:szCs w:val="28"/>
        </w:rPr>
        <w:t>万元，</w:t>
      </w:r>
      <w:r>
        <w:rPr>
          <w:rFonts w:hint="eastAsia" w:ascii="仿宋_GB2312" w:hAnsi="仿宋_GB2312" w:eastAsia="仿宋_GB2312" w:cs="仿宋_GB2312"/>
          <w:kern w:val="2"/>
          <w:sz w:val="32"/>
          <w:szCs w:val="32"/>
        </w:rPr>
        <w:t>主要包括：基本工资、津贴补贴、 奖金、社会保障缴费、伙食补助费、绩效工资、其他工资福利 支出、离休费、退休费、退职（役）费、抚恤金、生活补助、 医疗费、助学金、奖励金、住房公积金、提租补贴、购房补贴、 其他对个人和家庭的补助支出；</w:t>
      </w:r>
      <w:r>
        <w:rPr>
          <w:rFonts w:hint="eastAsia" w:ascii="仿宋_GB2312" w:hAnsi="仿宋_GB2312" w:eastAsia="仿宋_GB2312" w:cs="仿宋_GB2312"/>
          <w:b/>
          <w:spacing w:val="-1"/>
          <w:sz w:val="32"/>
          <w:szCs w:val="32"/>
        </w:rPr>
        <w:t>公用经费</w:t>
      </w:r>
      <w:r>
        <w:rPr>
          <w:rFonts w:hint="eastAsia" w:ascii="宋体" w:hAnsi="宋体" w:cs="宋体"/>
          <w:b w:val="0"/>
          <w:bCs/>
          <w:color w:val="000000"/>
          <w:sz w:val="28"/>
          <w:szCs w:val="28"/>
          <w:lang w:val="en-US" w:eastAsia="zh-CN"/>
        </w:rPr>
        <w:t>10.0949</w:t>
      </w:r>
      <w:r>
        <w:rPr>
          <w:rFonts w:hint="eastAsia" w:ascii="仿宋_GB2312" w:hAnsi="仿宋_GB2312" w:eastAsia="仿宋_GB2312" w:cs="仿宋_GB2312"/>
          <w:kern w:val="2"/>
          <w:sz w:val="32"/>
          <w:szCs w:val="32"/>
        </w:rPr>
        <w:t>万元，主要包括：办公费、印刷费、咨询费、手续费、水费、电费、邮电费、取暖费、物业管理费、差旅费、因公出国（境）费、维 修（护）费、租赁费、会议费、培训费、公务接待费、专用材料费、劳务费、委托业务费、工会经费、福利费、公务用车运 行维护费、其他交通费用、税金及附加费用、其他商品和服务 支出、办公设备购置、专用设备购置、大型修缮、信息网络及软件购置更新、其他资本性支出。</w:t>
      </w:r>
    </w:p>
    <w:p>
      <w:pPr>
        <w:pStyle w:val="2"/>
        <w:kinsoku w:val="0"/>
        <w:overflowPunct w:val="0"/>
        <w:snapToGrid w:val="0"/>
        <w:spacing w:line="360" w:lineRule="auto"/>
        <w:ind w:left="0" w:firstLine="560" w:firstLineChars="200"/>
        <w:jc w:val="both"/>
        <w:rPr>
          <w:rFonts w:hint="eastAsia" w:ascii="黑体" w:hAnsi="黑体" w:eastAsia="黑体" w:cs="黑体"/>
          <w:sz w:val="28"/>
          <w:szCs w:val="28"/>
          <w:lang w:eastAsia="zh-CN"/>
        </w:rPr>
      </w:pPr>
      <w:r>
        <w:rPr>
          <w:rFonts w:hint="eastAsia" w:ascii="黑体" w:hAnsi="黑体" w:eastAsia="黑体" w:cs="黑体"/>
          <w:sz w:val="28"/>
          <w:szCs w:val="28"/>
        </w:rPr>
        <w:t>七、一般公共预算财政拨款“三公”经费支出预算情况说明</w:t>
      </w:r>
      <w:r>
        <w:rPr>
          <w:rFonts w:hint="eastAsia" w:ascii="黑体" w:hAnsi="黑体" w:eastAsia="黑体" w:cs="黑体"/>
          <w:sz w:val="28"/>
          <w:szCs w:val="28"/>
          <w:lang w:eastAsia="zh-CN"/>
        </w:rPr>
        <w:t>及变化原因</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为严格控制办公经费开支，</w:t>
      </w:r>
      <w:r>
        <w:rPr>
          <w:rFonts w:hint="eastAsia" w:ascii="仿宋_GB2312" w:hAnsi="仿宋_GB2312" w:eastAsia="仿宋_GB2312" w:cs="仿宋_GB2312"/>
          <w:sz w:val="32"/>
          <w:szCs w:val="32"/>
        </w:rPr>
        <w:t>罗山县委巡察办</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 xml:space="preserve"> 年“三公”经费财政拨款支出预算为</w:t>
      </w:r>
      <w:r>
        <w:rPr>
          <w:rFonts w:hint="eastAsia" w:ascii="仿宋_GB2312" w:hAnsi="仿宋_GB2312" w:eastAsia="仿宋_GB2312" w:cs="仿宋_GB2312"/>
          <w:sz w:val="32"/>
          <w:szCs w:val="32"/>
          <w:lang w:val="en-US" w:eastAsia="zh-CN"/>
        </w:rPr>
        <w:t>0，相比2019年无变化。因公出国（境）费0元，相比2018年预算无增减，公务车运行维护费0元，相比2019年无变化，公务接待费0元，相比2019年预算无增减。</w:t>
      </w:r>
    </w:p>
    <w:p>
      <w:pPr>
        <w:spacing w:line="560" w:lineRule="exact"/>
        <w:ind w:firstLine="640"/>
        <w:rPr>
          <w:rFonts w:ascii="仿宋_GB2312" w:hAnsi="仿宋_GB2312" w:eastAsia="仿宋_GB2312" w:cs="Courier New"/>
          <w:sz w:val="32"/>
          <w:szCs w:val="32"/>
        </w:rPr>
      </w:pPr>
      <w:r>
        <w:rPr>
          <w:rFonts w:hint="eastAsia" w:ascii="仿宋_GB2312" w:hAnsi="仿宋_GB2312" w:eastAsia="仿宋_GB2312" w:cs="Courier New"/>
          <w:sz w:val="32"/>
          <w:szCs w:val="32"/>
        </w:rPr>
        <w:t>2020年“三公”经费财政拨款预算为</w:t>
      </w:r>
      <w:r>
        <w:rPr>
          <w:rFonts w:hint="eastAsia" w:ascii="仿宋_GB2312" w:hAnsi="仿宋_GB2312" w:eastAsia="仿宋_GB2312"/>
          <w:sz w:val="32"/>
          <w:szCs w:val="32"/>
        </w:rPr>
        <w:t>0</w:t>
      </w:r>
      <w:r>
        <w:rPr>
          <w:rFonts w:hint="eastAsia" w:ascii="仿宋_GB2312" w:hAnsi="仿宋_GB2312" w:eastAsia="仿宋_GB2312" w:cs="Courier New"/>
          <w:sz w:val="32"/>
          <w:szCs w:val="32"/>
        </w:rPr>
        <w:t>万元。2020年“三公”经费支出财政拨款预算数为0万元，同 2019年预算数持平。</w:t>
      </w:r>
    </w:p>
    <w:p>
      <w:pPr>
        <w:spacing w:line="360" w:lineRule="auto"/>
        <w:ind w:firstLine="640"/>
        <w:rPr>
          <w:rFonts w:ascii="仿宋_GB2312" w:hAnsi="仿宋_GB2312" w:eastAsia="仿宋_GB2312" w:cs="Courier New"/>
          <w:sz w:val="32"/>
          <w:szCs w:val="32"/>
        </w:rPr>
      </w:pPr>
      <w:r>
        <w:rPr>
          <w:rFonts w:hint="eastAsia" w:ascii="仿宋_GB2312" w:hAnsi="仿宋_GB2312" w:eastAsia="仿宋_GB2312" w:cs="Courier New"/>
          <w:sz w:val="32"/>
          <w:szCs w:val="32"/>
        </w:rPr>
        <w:t>具体支出情况如下：</w:t>
      </w:r>
    </w:p>
    <w:p>
      <w:pPr>
        <w:spacing w:line="360" w:lineRule="auto"/>
        <w:ind w:firstLine="636"/>
        <w:rPr>
          <w:rFonts w:ascii="仿宋_GB2312" w:hAnsi="仿宋_GB2312" w:eastAsia="仿宋_GB2312" w:cs="Courier New"/>
          <w:sz w:val="32"/>
          <w:szCs w:val="32"/>
        </w:rPr>
      </w:pPr>
      <w:r>
        <w:rPr>
          <w:rFonts w:hint="eastAsia" w:ascii="仿宋_GB2312" w:hAnsi="仿宋_GB2312" w:eastAsia="仿宋_GB2312" w:cs="仿宋_GB2312"/>
          <w:b/>
          <w:spacing w:val="-2"/>
          <w:sz w:val="32"/>
          <w:szCs w:val="32"/>
        </w:rPr>
        <w:t>（一）因公出国（境）费</w:t>
      </w:r>
      <w:r>
        <w:rPr>
          <w:rFonts w:hint="eastAsia" w:ascii="仿宋_GB2312" w:hAnsi="仿宋_GB2312" w:eastAsia="仿宋_GB2312"/>
          <w:sz w:val="32"/>
          <w:szCs w:val="32"/>
        </w:rPr>
        <w:t>0</w:t>
      </w:r>
      <w:r>
        <w:rPr>
          <w:rFonts w:hint="eastAsia" w:ascii="仿宋_GB2312" w:hAnsi="仿宋_GB2312" w:eastAsia="仿宋_GB2312" w:cs="仿宋_GB2312"/>
          <w:spacing w:val="-2"/>
          <w:sz w:val="32"/>
          <w:szCs w:val="32"/>
        </w:rPr>
        <w:t>万元，</w:t>
      </w:r>
      <w:r>
        <w:rPr>
          <w:rFonts w:hint="eastAsia" w:ascii="仿宋_GB2312" w:hAnsi="仿宋_GB2312" w:eastAsia="仿宋_GB2312" w:cs="Courier New"/>
          <w:sz w:val="32"/>
          <w:szCs w:val="32"/>
        </w:rPr>
        <w:t>主要用于单位工作人员公务出国（境）的住宿费、旅费、伙食补助费、杂费、培训费等支出。预算数和2019年持平。</w:t>
      </w:r>
    </w:p>
    <w:p>
      <w:pPr>
        <w:spacing w:line="360" w:lineRule="auto"/>
        <w:ind w:firstLine="636"/>
        <w:rPr>
          <w:rFonts w:ascii="仿宋_GB2312" w:hAnsi="仿宋_GB2312" w:eastAsia="仿宋_GB2312" w:cs="仿宋_GB2312"/>
          <w:spacing w:val="-2"/>
          <w:sz w:val="32"/>
          <w:szCs w:val="32"/>
        </w:rPr>
      </w:pPr>
      <w:r>
        <w:rPr>
          <w:rFonts w:hint="eastAsia" w:ascii="仿宋_GB2312" w:hAnsi="仿宋_GB2312" w:eastAsia="仿宋_GB2312" w:cs="仿宋_GB2312"/>
          <w:b/>
          <w:spacing w:val="-2"/>
          <w:sz w:val="32"/>
          <w:szCs w:val="32"/>
        </w:rPr>
        <w:t>（二）公务用车购置及运行费</w:t>
      </w:r>
      <w:r>
        <w:rPr>
          <w:rFonts w:hint="eastAsia" w:ascii="仿宋_GB2312" w:hAnsi="仿宋_GB2312" w:eastAsia="仿宋_GB2312"/>
          <w:sz w:val="32"/>
          <w:szCs w:val="32"/>
        </w:rPr>
        <w:t>0</w:t>
      </w:r>
      <w:r>
        <w:rPr>
          <w:rFonts w:hint="eastAsia" w:ascii="仿宋_GB2312" w:hAnsi="仿宋_GB2312" w:eastAsia="仿宋_GB2312" w:cs="仿宋_GB2312"/>
          <w:sz w:val="32"/>
          <w:szCs w:val="32"/>
        </w:rPr>
        <w:t>万</w:t>
      </w:r>
      <w:r>
        <w:rPr>
          <w:rFonts w:hint="eastAsia" w:ascii="仿宋_GB2312" w:hAnsi="仿宋_GB2312" w:eastAsia="仿宋_GB2312" w:cs="Courier New"/>
          <w:sz w:val="32"/>
          <w:szCs w:val="32"/>
        </w:rPr>
        <w:t>元，其中，公务用车购置费</w:t>
      </w:r>
      <w:r>
        <w:rPr>
          <w:rFonts w:hint="eastAsia" w:ascii="仿宋_GB2312" w:hAnsi="仿宋_GB2312" w:eastAsia="仿宋_GB2312"/>
          <w:sz w:val="32"/>
          <w:szCs w:val="32"/>
        </w:rPr>
        <w:t>0</w:t>
      </w:r>
      <w:r>
        <w:rPr>
          <w:rFonts w:hint="eastAsia" w:ascii="仿宋_GB2312" w:hAnsi="仿宋_GB2312" w:eastAsia="仿宋_GB2312" w:cs="Courier New"/>
          <w:sz w:val="32"/>
          <w:szCs w:val="32"/>
        </w:rPr>
        <w:t>万元；公务用车运行维护费</w:t>
      </w:r>
      <w:r>
        <w:rPr>
          <w:rFonts w:hint="eastAsia" w:ascii="仿宋_GB2312" w:hAnsi="仿宋_GB2312" w:eastAsia="仿宋_GB2312"/>
          <w:sz w:val="32"/>
          <w:szCs w:val="32"/>
        </w:rPr>
        <w:t>0</w:t>
      </w:r>
      <w:r>
        <w:rPr>
          <w:rFonts w:hint="eastAsia" w:ascii="仿宋_GB2312" w:hAnsi="仿宋_GB2312" w:eastAsia="仿宋_GB2312" w:cs="Courier New"/>
          <w:sz w:val="32"/>
          <w:szCs w:val="32"/>
        </w:rPr>
        <w:t>万元，主要用于开展工作所需公务用车的燃料费、维修费、过路过桥费、保险费、安全奖励费用等支出。公务用车购置费预算数和2019年度持平。公务用车运行维护费预算数同2019年持平。主要原因：</w:t>
      </w:r>
      <w:r>
        <w:rPr>
          <w:rFonts w:hint="eastAsia" w:ascii="仿宋_GB2312" w:hAnsi="仿宋_GB2312" w:eastAsia="仿宋_GB2312" w:cs="仿宋_GB2312"/>
          <w:spacing w:val="-2"/>
          <w:sz w:val="32"/>
          <w:szCs w:val="32"/>
        </w:rPr>
        <w:t>县财政没有安排预算。</w:t>
      </w:r>
    </w:p>
    <w:p>
      <w:pPr>
        <w:spacing w:line="360" w:lineRule="auto"/>
        <w:ind w:firstLine="635" w:firstLineChars="200"/>
        <w:rPr>
          <w:rFonts w:hint="eastAsia" w:ascii="黑体" w:hAnsi="黑体" w:eastAsia="黑体" w:cs="Courier New"/>
          <w:kern w:val="2"/>
          <w:sz w:val="28"/>
          <w:szCs w:val="28"/>
        </w:rPr>
      </w:pPr>
      <w:r>
        <w:rPr>
          <w:rFonts w:hint="eastAsia" w:ascii="仿宋_GB2312" w:hAnsi="仿宋_GB2312" w:eastAsia="仿宋_GB2312" w:cs="仿宋_GB2312"/>
          <w:b/>
          <w:spacing w:val="-2"/>
          <w:sz w:val="32"/>
          <w:szCs w:val="32"/>
        </w:rPr>
        <w:t>（三）公务接待费</w:t>
      </w:r>
      <w:r>
        <w:rPr>
          <w:rFonts w:hint="eastAsia" w:ascii="仿宋_GB2312" w:hAnsi="仿宋_GB2312" w:eastAsia="仿宋_GB2312"/>
          <w:sz w:val="32"/>
          <w:szCs w:val="32"/>
        </w:rPr>
        <w:t>0</w:t>
      </w:r>
      <w:r>
        <w:rPr>
          <w:rFonts w:hint="eastAsia" w:ascii="仿宋_GB2312" w:hAnsi="仿宋_GB2312" w:eastAsia="仿宋_GB2312" w:cs="Courier New"/>
          <w:sz w:val="32"/>
          <w:szCs w:val="32"/>
        </w:rPr>
        <w:t>万元，主要用于按规定开支的各类公务接待（含外宾接待）支出。预算数和2019年持平。2020年，我局将按照中央国务院八项规定和省委省政府厉行节约的相关规定要求，严格管控“三公”经费支出，将公务接待开支压缩到最小。</w:t>
      </w:r>
    </w:p>
    <w:p>
      <w:pPr>
        <w:pStyle w:val="2"/>
        <w:kinsoku w:val="0"/>
        <w:overflowPunct w:val="0"/>
        <w:snapToGrid w:val="0"/>
        <w:spacing w:line="360" w:lineRule="auto"/>
        <w:ind w:left="0" w:firstLine="560" w:firstLineChars="200"/>
        <w:jc w:val="both"/>
        <w:rPr>
          <w:rFonts w:ascii="黑体" w:hAnsi="黑体" w:eastAsia="黑体" w:cs="黑体"/>
          <w:sz w:val="28"/>
          <w:szCs w:val="28"/>
        </w:rPr>
      </w:pPr>
      <w:r>
        <w:rPr>
          <w:rFonts w:hint="eastAsia" w:ascii="黑体" w:hAnsi="黑体" w:eastAsia="黑体" w:cs="黑体"/>
          <w:sz w:val="28"/>
          <w:szCs w:val="28"/>
        </w:rPr>
        <w:t>八、政府性基金预算财政拨款支出</w:t>
      </w:r>
      <w:r>
        <w:rPr>
          <w:rFonts w:hint="eastAsia" w:ascii="黑体" w:hAnsi="黑体" w:eastAsia="黑体" w:cs="黑体"/>
          <w:sz w:val="28"/>
          <w:szCs w:val="28"/>
          <w:lang w:eastAsia="zh-CN"/>
        </w:rPr>
        <w:t>预</w:t>
      </w:r>
      <w:r>
        <w:rPr>
          <w:rFonts w:hint="eastAsia" w:ascii="黑体" w:hAnsi="黑体" w:eastAsia="黑体" w:cs="黑体"/>
          <w:sz w:val="28"/>
          <w:szCs w:val="28"/>
        </w:rPr>
        <w:t>算情况说明</w:t>
      </w:r>
    </w:p>
    <w:p>
      <w:pPr>
        <w:pStyle w:val="2"/>
        <w:kinsoku w:val="0"/>
        <w:overflowPunct w:val="0"/>
        <w:snapToGrid w:val="0"/>
        <w:spacing w:line="360" w:lineRule="auto"/>
        <w:ind w:left="0" w:firstLine="560" w:firstLineChars="200"/>
        <w:jc w:val="both"/>
        <w:rPr>
          <w:rFonts w:ascii="黑体" w:hAnsi="黑体" w:eastAsia="黑体" w:cs="Courier New"/>
          <w:kern w:val="2"/>
          <w:sz w:val="28"/>
          <w:szCs w:val="28"/>
        </w:rPr>
      </w:pPr>
      <w:r>
        <w:rPr>
          <w:rFonts w:hint="eastAsia" w:ascii="黑体" w:hAnsi="黑体" w:eastAsia="黑体" w:cs="宋体"/>
          <w:color w:val="000000"/>
          <w:sz w:val="28"/>
          <w:szCs w:val="28"/>
        </w:rPr>
        <w:t>罗山县委巡察领导小组办公室</w:t>
      </w:r>
      <w:r>
        <w:rPr>
          <w:rFonts w:hint="eastAsia" w:ascii="黑体" w:hAnsi="黑体" w:eastAsia="黑体" w:cs="Courier New"/>
          <w:kern w:val="2"/>
          <w:sz w:val="28"/>
          <w:szCs w:val="28"/>
          <w:lang w:eastAsia="zh-CN"/>
        </w:rPr>
        <w:t>2020</w:t>
      </w:r>
      <w:r>
        <w:rPr>
          <w:rFonts w:hint="eastAsia" w:ascii="黑体" w:hAnsi="黑体" w:eastAsia="黑体" w:cs="Courier New"/>
          <w:kern w:val="2"/>
          <w:sz w:val="28"/>
          <w:szCs w:val="28"/>
        </w:rPr>
        <w:t>年没有使用政府性基金预算财政拨款支出。</w:t>
      </w:r>
    </w:p>
    <w:p>
      <w:pPr>
        <w:widowControl/>
        <w:numPr>
          <w:ilvl w:val="0"/>
          <w:numId w:val="2"/>
        </w:numPr>
        <w:ind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国有资产占用情况：</w:t>
      </w:r>
    </w:p>
    <w:p>
      <w:pPr>
        <w:widowControl/>
        <w:numPr>
          <w:ilvl w:val="0"/>
          <w:numId w:val="0"/>
        </w:numPr>
        <w:ind w:firstLine="640" w:firstLineChars="200"/>
        <w:jc w:val="left"/>
        <w:rPr>
          <w:rFonts w:hint="default" w:ascii="黑体" w:hAnsi="黑体" w:eastAsia="黑体" w:cs="Courier New"/>
          <w:sz w:val="28"/>
          <w:szCs w:val="28"/>
          <w:lang w:val="en-US" w:eastAsia="zh-CN"/>
        </w:rPr>
      </w:pPr>
      <w:r>
        <w:rPr>
          <w:rFonts w:hint="eastAsia" w:ascii="黑体" w:hAnsi="黑体" w:eastAsia="黑体" w:cs="黑体"/>
          <w:sz w:val="32"/>
          <w:szCs w:val="32"/>
          <w:lang w:val="en-US" w:eastAsia="zh-CN"/>
        </w:rPr>
        <w:t>2020年占用货币资金200.3572</w:t>
      </w:r>
      <w:r>
        <w:rPr>
          <w:rFonts w:hint="eastAsia" w:ascii="黑体" w:hAnsi="黑体" w:eastAsia="黑体" w:cs="Courier New"/>
          <w:sz w:val="28"/>
          <w:szCs w:val="28"/>
        </w:rPr>
        <w:t>万元</w:t>
      </w:r>
      <w:r>
        <w:rPr>
          <w:rFonts w:hint="eastAsia" w:ascii="黑体" w:hAnsi="黑体" w:eastAsia="黑体" w:cs="Courier New"/>
          <w:sz w:val="28"/>
          <w:szCs w:val="28"/>
          <w:lang w:eastAsia="zh-CN"/>
        </w:rPr>
        <w:t>。执法执勤用车</w:t>
      </w:r>
      <w:r>
        <w:rPr>
          <w:rFonts w:hint="eastAsia" w:ascii="黑体" w:hAnsi="黑体" w:eastAsia="黑体" w:cs="Courier New"/>
          <w:sz w:val="28"/>
          <w:szCs w:val="28"/>
          <w:lang w:val="en-US" w:eastAsia="zh-CN"/>
        </w:rPr>
        <w:t>3辆，与2019年持平。</w:t>
      </w:r>
    </w:p>
    <w:p>
      <w:pPr>
        <w:widowControl/>
        <w:numPr>
          <w:ilvl w:val="0"/>
          <w:numId w:val="0"/>
        </w:numPr>
        <w:ind w:firstLine="560" w:firstLineChars="200"/>
        <w:jc w:val="left"/>
        <w:rPr>
          <w:rFonts w:hint="eastAsia" w:ascii="黑体" w:hAnsi="黑体" w:eastAsia="黑体" w:cs="黑体"/>
          <w:sz w:val="32"/>
          <w:szCs w:val="32"/>
          <w:lang w:eastAsia="zh-CN"/>
        </w:rPr>
      </w:pPr>
      <w:r>
        <w:rPr>
          <w:rFonts w:hint="eastAsia" w:ascii="黑体" w:hAnsi="黑体" w:eastAsia="黑体" w:cs="Courier New"/>
          <w:sz w:val="28"/>
          <w:szCs w:val="28"/>
          <w:lang w:eastAsia="zh-CN"/>
        </w:rPr>
        <w:t>十、</w:t>
      </w:r>
      <w:r>
        <w:rPr>
          <w:rFonts w:hint="eastAsia" w:ascii="黑体" w:hAnsi="黑体" w:eastAsia="黑体" w:cs="黑体"/>
          <w:sz w:val="32"/>
          <w:szCs w:val="32"/>
          <w:lang w:eastAsia="zh-CN"/>
        </w:rPr>
        <w:t>重点项目预算的绩效目标等预算绩效情况：</w:t>
      </w:r>
    </w:p>
    <w:p>
      <w:pPr>
        <w:widowControl/>
        <w:numPr>
          <w:ilvl w:val="0"/>
          <w:numId w:val="0"/>
        </w:num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本单位无重点项目建设。</w:t>
      </w:r>
    </w:p>
    <w:p>
      <w:pPr>
        <w:pStyle w:val="2"/>
        <w:kinsoku w:val="0"/>
        <w:overflowPunct w:val="0"/>
        <w:snapToGrid w:val="0"/>
        <w:spacing w:line="360" w:lineRule="auto"/>
        <w:ind w:left="0" w:firstLine="556" w:firstLineChars="200"/>
        <w:jc w:val="both"/>
        <w:rPr>
          <w:rFonts w:hint="eastAsia" w:ascii="黑体" w:hAnsi="黑体" w:eastAsia="黑体" w:cs="黑体"/>
          <w:spacing w:val="-1"/>
          <w:sz w:val="28"/>
          <w:szCs w:val="28"/>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十一</w:t>
      </w:r>
      <w:r>
        <w:rPr>
          <w:rFonts w:hint="eastAsia" w:ascii="黑体" w:hAnsi="黑体" w:eastAsia="黑体" w:cs="黑体"/>
          <w:sz w:val="32"/>
          <w:szCs w:val="32"/>
        </w:rPr>
        <w:t>、其他重要事项的情况说明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（一）机关运行经费支出情况。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罗山县委巡察领导小组办公室</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年机关运行经费支出</w:t>
      </w:r>
      <w:r>
        <w:rPr>
          <w:rFonts w:hint="eastAsia" w:ascii="仿宋_GB2312" w:hAnsi="仿宋_GB2312" w:eastAsia="仿宋_GB2312" w:cs="仿宋_GB2312"/>
          <w:sz w:val="32"/>
          <w:szCs w:val="32"/>
          <w:lang w:val="en-US" w:eastAsia="zh-CN"/>
        </w:rPr>
        <w:t>200.3572</w:t>
      </w:r>
      <w:r>
        <w:rPr>
          <w:rFonts w:hint="eastAsia" w:ascii="仿宋_GB2312" w:hAnsi="仿宋_GB2312" w:eastAsia="仿宋_GB2312" w:cs="仿宋_GB2312"/>
          <w:sz w:val="32"/>
          <w:szCs w:val="32"/>
        </w:rPr>
        <w:t>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（二）政府采购支出情况。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罗山县委巡察领导小组办公室</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年政府采购预算支出总额</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，主要涉及办公座椅、档案柜、电脑打印机等设备</w:t>
      </w:r>
      <w:r>
        <w:rPr>
          <w:rFonts w:hint="eastAsia" w:ascii="仿宋_GB2312" w:hAnsi="仿宋_GB2312" w:eastAsia="仿宋_GB2312" w:cs="仿宋_GB2312"/>
          <w:sz w:val="32"/>
          <w:szCs w:val="32"/>
        </w:rPr>
        <w:t>。</w:t>
      </w:r>
    </w:p>
    <w:p/>
    <w:p>
      <w:pPr>
        <w:kinsoku w:val="0"/>
        <w:overflowPunct w:val="0"/>
        <w:adjustRightInd w:val="0"/>
        <w:snapToGrid w:val="0"/>
        <w:spacing w:line="360" w:lineRule="auto"/>
        <w:ind w:right="521"/>
        <w:jc w:val="center"/>
        <w:rPr>
          <w:rFonts w:hint="eastAsia" w:ascii="黑体" w:eastAsia="黑体" w:cs="黑体"/>
          <w:sz w:val="28"/>
          <w:szCs w:val="28"/>
        </w:rPr>
      </w:pPr>
    </w:p>
    <w:p>
      <w:pPr>
        <w:kinsoku w:val="0"/>
        <w:overflowPunct w:val="0"/>
        <w:adjustRightInd w:val="0"/>
        <w:snapToGrid w:val="0"/>
        <w:spacing w:line="360" w:lineRule="auto"/>
        <w:ind w:right="521"/>
        <w:jc w:val="center"/>
        <w:rPr>
          <w:rFonts w:hint="eastAsia" w:ascii="黑体" w:eastAsia="黑体" w:cs="黑体"/>
          <w:sz w:val="28"/>
          <w:szCs w:val="28"/>
        </w:rPr>
      </w:pPr>
    </w:p>
    <w:p>
      <w:pPr>
        <w:kinsoku w:val="0"/>
        <w:overflowPunct w:val="0"/>
        <w:adjustRightInd w:val="0"/>
        <w:snapToGrid w:val="0"/>
        <w:spacing w:line="360" w:lineRule="auto"/>
        <w:ind w:right="521"/>
        <w:jc w:val="center"/>
        <w:rPr>
          <w:rFonts w:hint="eastAsia" w:ascii="黑体" w:eastAsia="黑体" w:cs="黑体"/>
          <w:sz w:val="28"/>
          <w:szCs w:val="28"/>
        </w:rPr>
      </w:pPr>
    </w:p>
    <w:p>
      <w:pPr>
        <w:kinsoku w:val="0"/>
        <w:overflowPunct w:val="0"/>
        <w:adjustRightInd w:val="0"/>
        <w:snapToGrid w:val="0"/>
        <w:spacing w:line="360" w:lineRule="auto"/>
        <w:ind w:right="521"/>
        <w:jc w:val="center"/>
        <w:rPr>
          <w:rFonts w:hint="eastAsia" w:ascii="黑体" w:eastAsia="黑体" w:cs="黑体"/>
          <w:sz w:val="28"/>
          <w:szCs w:val="28"/>
        </w:rPr>
      </w:pPr>
    </w:p>
    <w:p>
      <w:pPr>
        <w:kinsoku w:val="0"/>
        <w:overflowPunct w:val="0"/>
        <w:adjustRightInd w:val="0"/>
        <w:snapToGrid w:val="0"/>
        <w:spacing w:line="360" w:lineRule="auto"/>
        <w:ind w:right="521"/>
        <w:jc w:val="center"/>
        <w:rPr>
          <w:rFonts w:hint="eastAsia" w:ascii="黑体" w:eastAsia="黑体" w:cs="黑体"/>
          <w:sz w:val="28"/>
          <w:szCs w:val="28"/>
        </w:rPr>
      </w:pPr>
    </w:p>
    <w:p>
      <w:pPr>
        <w:kinsoku w:val="0"/>
        <w:overflowPunct w:val="0"/>
        <w:adjustRightInd w:val="0"/>
        <w:snapToGrid w:val="0"/>
        <w:spacing w:line="360" w:lineRule="auto"/>
        <w:ind w:right="521"/>
        <w:jc w:val="center"/>
        <w:rPr>
          <w:rFonts w:ascii="黑体" w:eastAsia="黑体" w:cs="黑体"/>
          <w:sz w:val="28"/>
          <w:szCs w:val="28"/>
        </w:rPr>
      </w:pPr>
      <w:r>
        <w:rPr>
          <w:rFonts w:hint="eastAsia" w:ascii="黑体" w:eastAsia="黑体" w:cs="黑体"/>
          <w:sz w:val="28"/>
          <w:szCs w:val="28"/>
        </w:rPr>
        <w:t>第四部分</w:t>
      </w:r>
      <w:r>
        <w:rPr>
          <w:rFonts w:hint="eastAsia" w:ascii="黑体" w:eastAsia="黑体" w:cs="黑体"/>
          <w:spacing w:val="-32"/>
          <w:sz w:val="28"/>
          <w:szCs w:val="28"/>
        </w:rPr>
        <w:t xml:space="preserve">  </w:t>
      </w:r>
      <w:r>
        <w:rPr>
          <w:rFonts w:hint="eastAsia" w:ascii="黑体" w:eastAsia="黑体" w:cs="黑体"/>
          <w:sz w:val="28"/>
          <w:szCs w:val="28"/>
        </w:rPr>
        <w:t>名词解释</w:t>
      </w:r>
    </w:p>
    <w:p>
      <w:pPr>
        <w:kinsoku w:val="0"/>
        <w:overflowPunct w:val="0"/>
        <w:adjustRightInd w:val="0"/>
        <w:snapToGrid w:val="0"/>
        <w:spacing w:line="360" w:lineRule="auto"/>
        <w:ind w:left="101" w:right="521" w:firstLine="512"/>
        <w:jc w:val="center"/>
        <w:rPr>
          <w:rFonts w:ascii="黑体" w:eastAsia="黑体" w:cs="黑体"/>
          <w:spacing w:val="-32"/>
          <w:sz w:val="28"/>
          <w:szCs w:val="28"/>
        </w:rPr>
      </w:pP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一、财政拨款收入：是指市县财政当年拨付的资金。</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二、事业收入：是指事业单位开展专业活动及辅助活动所取得的收入。</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 xml:space="preserve">三、其他收入：是指部门取得的除“财政拨款”、“事业收入”、“事业单位经营收入”等以外的收入。 </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五、上年结转和结余：是指以前年度支出预算因客观条件变化未执行完毕、结转到本年度按有关规定继续使用的资金，既包括财政拨款结转和结余，也包括事业收入、经营收入、其他收入的结转和结余。</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六、基本支出：是指为保障机构正常运转、完成日常工作任务所必需的开支，其内容包括人员经费和日常公用经费两部分。</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七、项目支出：是指在基本支出之外，为完成特定的行政工作任务或事业发展目标所发生的支出。</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八、一般公共服务（类）</w:t>
      </w:r>
      <w:r>
        <w:rPr>
          <w:rFonts w:hint="eastAsia" w:hAnsi="宋体" w:cs="Courier New"/>
          <w:kern w:val="2"/>
          <w:sz w:val="28"/>
          <w:szCs w:val="28"/>
          <w:lang w:val="en-US" w:eastAsia="zh-CN"/>
        </w:rPr>
        <w:t>巡察</w:t>
      </w:r>
      <w:r>
        <w:rPr>
          <w:rFonts w:hint="eastAsia" w:hAnsi="宋体" w:cs="Courier New"/>
          <w:kern w:val="2"/>
          <w:sz w:val="28"/>
          <w:szCs w:val="28"/>
        </w:rPr>
        <w:t>事务（款）：是指</w:t>
      </w:r>
      <w:r>
        <w:rPr>
          <w:rFonts w:hint="eastAsia" w:hAnsi="宋体" w:cs="Courier New"/>
          <w:kern w:val="2"/>
          <w:sz w:val="28"/>
          <w:szCs w:val="28"/>
          <w:lang w:val="en-US" w:eastAsia="zh-CN"/>
        </w:rPr>
        <w:t>巡察办</w:t>
      </w:r>
      <w:r>
        <w:rPr>
          <w:rFonts w:hint="eastAsia" w:hAnsi="宋体" w:cs="Courier New"/>
          <w:kern w:val="2"/>
          <w:sz w:val="28"/>
          <w:szCs w:val="28"/>
        </w:rPr>
        <w:t>用于保障机构正常运行、开展</w:t>
      </w:r>
      <w:r>
        <w:rPr>
          <w:rFonts w:hint="eastAsia" w:hAnsi="宋体" w:cs="Courier New"/>
          <w:kern w:val="2"/>
          <w:sz w:val="28"/>
          <w:szCs w:val="28"/>
          <w:lang w:val="en-US" w:eastAsia="zh-CN"/>
        </w:rPr>
        <w:t>巡察</w:t>
      </w:r>
      <w:r>
        <w:rPr>
          <w:rFonts w:hint="eastAsia" w:hAnsi="宋体" w:cs="Courier New"/>
          <w:kern w:val="2"/>
          <w:sz w:val="28"/>
          <w:szCs w:val="28"/>
        </w:rPr>
        <w:t>业务等活动的支出。</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（一）行政运行（项）：是指为保障</w:t>
      </w:r>
      <w:r>
        <w:rPr>
          <w:rFonts w:hint="eastAsia" w:hAnsi="宋体" w:cs="Courier New"/>
          <w:kern w:val="2"/>
          <w:sz w:val="28"/>
          <w:szCs w:val="28"/>
          <w:lang w:val="en-US" w:eastAsia="zh-CN"/>
        </w:rPr>
        <w:t>巡察办</w:t>
      </w:r>
      <w:r>
        <w:rPr>
          <w:rFonts w:hint="eastAsia" w:hAnsi="宋体" w:cs="Courier New"/>
          <w:kern w:val="2"/>
          <w:sz w:val="28"/>
          <w:szCs w:val="28"/>
        </w:rPr>
        <w:t>各行政机构正常运转、完成日常工作任务安排的支出。</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（二）一般行政管理事务（项）：是指</w:t>
      </w:r>
      <w:r>
        <w:rPr>
          <w:rFonts w:hint="eastAsia" w:hAnsi="宋体" w:cs="Courier New"/>
          <w:kern w:val="2"/>
          <w:sz w:val="28"/>
          <w:szCs w:val="28"/>
          <w:lang w:val="en-US" w:eastAsia="zh-CN"/>
        </w:rPr>
        <w:t>巡察办</w:t>
      </w:r>
      <w:r>
        <w:rPr>
          <w:rFonts w:hint="eastAsia" w:hAnsi="宋体" w:cs="Courier New"/>
          <w:kern w:val="2"/>
          <w:sz w:val="28"/>
          <w:szCs w:val="28"/>
        </w:rPr>
        <w:t>机关及所属二级单位的项目支出。</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（三）机关服务（项）：是指为</w:t>
      </w:r>
      <w:r>
        <w:rPr>
          <w:rFonts w:hint="eastAsia" w:hAnsi="宋体" w:cs="Courier New"/>
          <w:kern w:val="2"/>
          <w:sz w:val="28"/>
          <w:szCs w:val="28"/>
          <w:lang w:val="en-US" w:eastAsia="zh-CN"/>
        </w:rPr>
        <w:t>巡察办</w:t>
      </w:r>
      <w:r>
        <w:rPr>
          <w:rFonts w:hint="eastAsia" w:hAnsi="宋体" w:cs="Courier New"/>
          <w:kern w:val="2"/>
          <w:sz w:val="28"/>
          <w:szCs w:val="28"/>
        </w:rPr>
        <w:t>机关提供后勤保障服务的机关服务局的支出。</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（四）事业运行（项）：是指事业单位用于保障机构正常运转的基本支出。</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（八）其他支出（项）：</w:t>
      </w:r>
      <w:r>
        <w:rPr>
          <w:rFonts w:hint="eastAsia" w:hAnsi="宋体" w:cs="Courier New"/>
          <w:kern w:val="2"/>
          <w:sz w:val="28"/>
          <w:szCs w:val="28"/>
          <w:lang w:val="en-US" w:eastAsia="zh-CN"/>
        </w:rPr>
        <w:t>其他事务支出</w:t>
      </w:r>
      <w:r>
        <w:rPr>
          <w:rFonts w:hint="eastAsia" w:hAnsi="宋体" w:cs="Courier New"/>
          <w:kern w:val="2"/>
          <w:sz w:val="28"/>
          <w:szCs w:val="28"/>
        </w:rPr>
        <w:t>。</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九、“三公”经费：是指纳入县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十、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23</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2"/>
      <w:jc w:val="center"/>
    </w:pPr>
    <w:r>
      <w:rPr>
        <w:rFonts w:hint="eastAsia"/>
        <w:b/>
        <w:sz w:val="24"/>
        <w:szCs w:val="24"/>
      </w:rPr>
      <w:t>－</w:t>
    </w:r>
    <w:r>
      <w:rPr>
        <w:rFonts w:ascii="Arial" w:hAnsi="Arial" w:cs="Arial"/>
        <w:b/>
        <w:sz w:val="21"/>
        <w:szCs w:val="21"/>
      </w:rPr>
      <w:fldChar w:fldCharType="begin"/>
    </w:r>
    <w:r>
      <w:rPr>
        <w:rFonts w:ascii="Arial" w:hAnsi="Arial" w:cs="Arial"/>
        <w:b/>
        <w:sz w:val="21"/>
        <w:szCs w:val="21"/>
      </w:rPr>
      <w:instrText xml:space="preserve">PAGE</w:instrText>
    </w:r>
    <w:r>
      <w:rPr>
        <w:rFonts w:ascii="Arial" w:hAnsi="Arial" w:cs="Arial"/>
        <w:b/>
        <w:sz w:val="21"/>
        <w:szCs w:val="21"/>
      </w:rPr>
      <w:fldChar w:fldCharType="separate"/>
    </w:r>
    <w:r>
      <w:rPr>
        <w:rFonts w:ascii="Arial" w:hAnsi="Arial" w:cs="Arial"/>
        <w:b/>
        <w:sz w:val="21"/>
        <w:szCs w:val="21"/>
      </w:rPr>
      <w:t>9</w:t>
    </w:r>
    <w:r>
      <w:rPr>
        <w:rFonts w:ascii="Arial" w:hAnsi="Arial" w:cs="Arial"/>
        <w:b/>
        <w:sz w:val="21"/>
        <w:szCs w:val="21"/>
      </w:rPr>
      <w:fldChar w:fldCharType="end"/>
    </w:r>
    <w:r>
      <w:rPr>
        <w:rFonts w:hint="eastAsia"/>
        <w:b/>
        <w:sz w:val="24"/>
        <w:szCs w:val="24"/>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598752"/>
    <w:multiLevelType w:val="singleLevel"/>
    <w:tmpl w:val="F6598752"/>
    <w:lvl w:ilvl="0" w:tentative="0">
      <w:start w:val="9"/>
      <w:numFmt w:val="chineseCounting"/>
      <w:suff w:val="nothing"/>
      <w:lvlText w:val="%1、"/>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E36EBB"/>
    <w:rsid w:val="1A5D306F"/>
    <w:rsid w:val="20F6763C"/>
    <w:rsid w:val="3CE36EBB"/>
    <w:rsid w:val="55BB0E99"/>
    <w:rsid w:val="69C34C25"/>
    <w:rsid w:val="6F95684B"/>
    <w:rsid w:val="77495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ind w:left="761"/>
      <w:jc w:val="left"/>
    </w:pPr>
    <w:rPr>
      <w:rFonts w:ascii="仿宋_GB2312" w:hAnsi="Calibri" w:eastAsia="仿宋_GB2312"/>
      <w:kern w:val="0"/>
      <w:sz w:val="32"/>
      <w:szCs w:val="32"/>
    </w:r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2020-06-09T02:29:00Z</dcterms:created>
  <dc:creator>罗山巡察办</dc:creator>
  <cp:lastModifiedBy>Administrator</cp:lastModifiedBy>
  <dcterms:modified xsi:type="dcterms:W3CDTF">2021-06-08T07:47:45Z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