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罗山县环境保护局关于</w:t>
      </w:r>
      <w:bookmarkStart w:id="0" w:name="_GoBack"/>
      <w:r>
        <w:rPr>
          <w:rFonts w:hint="eastAsia" w:asciiTheme="minorEastAsia" w:hAnsiTheme="minorEastAsia" w:cstheme="minorEastAsia"/>
          <w:sz w:val="36"/>
          <w:szCs w:val="36"/>
        </w:rPr>
        <w:t>罗山县松林建筑材料厂年处理120万吨固体废物资源化利用项目</w:t>
      </w:r>
      <w:bookmarkEnd w:id="0"/>
      <w:r>
        <w:rPr>
          <w:rFonts w:hint="eastAsia" w:asciiTheme="minorEastAsia" w:hAnsiTheme="minorEastAsia" w:cstheme="minorEastAsia"/>
          <w:sz w:val="36"/>
          <w:szCs w:val="36"/>
        </w:rPr>
        <w:t>建设项目环境影响评价文件做出审批意见的公示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根据建设项目环境影响评价审批程序的有关规定，我局拟对</w:t>
      </w:r>
      <w:r>
        <w:rPr>
          <w:rFonts w:hint="eastAsia" w:asciiTheme="minorEastAsia" w:hAnsiTheme="minorEastAsia" w:cstheme="minorEastAsia"/>
          <w:sz w:val="28"/>
          <w:szCs w:val="28"/>
          <w:lang w:val="zh-CN"/>
        </w:rPr>
        <w:t>罗山县松林建筑材料厂年处理120万吨固体废物资源化利用项目建设项目</w:t>
      </w:r>
      <w:r>
        <w:rPr>
          <w:rFonts w:hint="eastAsia" w:asciiTheme="minorEastAsia" w:hAnsiTheme="minorEastAsia" w:cstheme="minorEastAsia"/>
          <w:sz w:val="28"/>
          <w:szCs w:val="28"/>
        </w:rPr>
        <w:t>环境影响评价文件进行审查。现将拟审查的环境影响评价文件基本情况予以公示，公示期为3个工作日，即公示期为2021年2月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日-2021年2月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日。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联系方式：电话：2178768，传真：2178768，通讯地址：罗山县行政大道28号</w:t>
      </w: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5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468"/>
        <w:gridCol w:w="427"/>
        <w:gridCol w:w="481"/>
        <w:gridCol w:w="520"/>
        <w:gridCol w:w="2760"/>
        <w:gridCol w:w="381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主要环境影响及预防或减轻不良环境影响的对象和措施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lang w:val="zh-CN"/>
              </w:rPr>
              <w:t>罗山县松林建筑材料厂年处理120万吨固体废物资源化利用项目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信阳市罗山县尤店乡双楼村储寨组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lang w:val="zh-CN"/>
              </w:rPr>
              <w:t>罗山县松林建筑材料厂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lang w:val="zh-CN"/>
              </w:rPr>
              <w:t>河南中环瑞德环保科技有限公司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项目总投资</w:t>
            </w:r>
            <w:r>
              <w:rPr>
                <w:rFonts w:hint="eastAsia" w:ascii="Times New Roman" w:hAnsi="Times New Roman"/>
                <w:szCs w:val="21"/>
              </w:rPr>
              <w:t>100万</w:t>
            </w:r>
            <w:r>
              <w:rPr>
                <w:rFonts w:ascii="Times New Roman" w:hAnsi="Times New Roman"/>
                <w:szCs w:val="21"/>
              </w:rPr>
              <w:t>元，</w:t>
            </w:r>
            <w:r>
              <w:rPr>
                <w:rFonts w:hint="eastAsia" w:ascii="Times New Roman" w:hAnsi="Times New Roman"/>
                <w:szCs w:val="21"/>
              </w:rPr>
              <w:t>项目总占地面积20亩</w:t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  <w:r>
              <w:rPr>
                <w:rFonts w:hint="eastAsia" w:ascii="Times New Roman" w:hAnsi="Times New Roman" w:cs="Times New Roman"/>
                <w:szCs w:val="21"/>
              </w:rPr>
              <w:t>新建1条固体废物处理线，建设厂房3990m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。项目建成后，年生产机制砂100万吨。项目劳动定员20人，工作制为每天两班，每班8小时，年生产330天</w:t>
            </w:r>
          </w:p>
        </w:tc>
        <w:tc>
          <w:tcPr>
            <w:tcW w:w="3816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废气：</w:t>
            </w:r>
            <w:r>
              <w:rPr>
                <w:rFonts w:hint="eastAsia" w:ascii="Times New Roman" w:hAnsi="Times New Roman" w:cs="Times New Roman"/>
              </w:rPr>
              <w:t>上料粉尘通过半封闭集尘罩、破碎粉尘以及筛分粉尘经全封闭集尘罩，粉尘收集后送至袋式除尘设备处理后排放，排放速率1.025kg/h、排放浓度51.25mg/m</w:t>
            </w:r>
            <w:r>
              <w:rPr>
                <w:rFonts w:hint="eastAsia" w:ascii="Times New Roman" w:hAnsi="Times New Roman" w:cs="Times New Roman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/>
              </w:rPr>
              <w:t>，均可满足《大气污染物综合排放标准》（GB 16297－1996）表2中颗粒物排放限值要求（15m高排气筒，排放速率3.5kg/h，排放浓度120mg/m</w:t>
            </w:r>
            <w:r>
              <w:rPr>
                <w:rFonts w:hint="eastAsia" w:ascii="Times New Roman" w:hAnsi="Times New Roman" w:cs="Times New Roman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/>
              </w:rPr>
              <w:t>）</w:t>
            </w:r>
            <w:r>
              <w:rPr>
                <w:rFonts w:hint="eastAsia" w:ascii="Times New Roman" w:hAnsi="Times New Roman" w:cs="Times New Roman"/>
                <w:szCs w:val="21"/>
              </w:rPr>
              <w:t>；无组织粉尘经车间沉降后外溢，外溢粉尘量0.748t/a、最大排放速率折合0.142kg/h。根据预测，项目营运期各厂界粉尘浓度均能满足《大气污染物综合排放标准》（GB16297-1996）表2中无组织排放浓度监控限值。敏感点粉尘落地浓度满足《环境空气质量标准》（GB3095-2012）二级标准的限值要求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废水：</w:t>
            </w:r>
            <w:r>
              <w:rPr>
                <w:rFonts w:hint="eastAsia" w:ascii="Times New Roman" w:hAnsi="Times New Roman" w:cs="Times New Roman"/>
              </w:rPr>
              <w:t>洗砂过程中产生的生产废水经水处理设备处理后形成滤液及污泥，滤液回用于生产、泥饼送至相关砖厂进行综合利用不外排；车辆冲洗废水经隔油沉淀池处理后回用于车辆冲洗，不外排；地面冲洗废水进入水处理设备处理后回用于洗砂工序、不外排。生活污水经化粪池处理后用于农肥</w:t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噪声：通过</w:t>
            </w:r>
            <w:r>
              <w:rPr>
                <w:rFonts w:ascii="Times New Roman" w:hAnsi="Times New Roman" w:cs="Times New Roman"/>
                <w:szCs w:val="21"/>
              </w:rPr>
              <w:t>厂房隔声、基础减震等措施，应满足《工业企业厂界环境噪声排放标准》2类标准；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</w:pPr>
            <w:r>
              <w:rPr>
                <w:rFonts w:ascii="Times New Roman" w:hAnsi="Times New Roman" w:cs="Times New Roman"/>
                <w:szCs w:val="21"/>
              </w:rPr>
              <w:t>固废：</w:t>
            </w:r>
            <w:r>
              <w:rPr>
                <w:rFonts w:hint="eastAsia" w:ascii="Times New Roman" w:hAnsi="Times New Roman" w:cs="Times New Roman"/>
                <w:szCs w:val="21"/>
              </w:rPr>
              <w:t>布袋除尘器收集的粉尘集中收集后作为副产品外售；脱水泥饼外售给相关砖厂进行综合利用；磁选废料外售给废品回收站。生活垃圾经垃圾箱收集后送至垃圾填埋场处理处置。废矿物油暂存于危废暂存间，定期交由有资质单位处理。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280"/>
    <w:multiLevelType w:val="multilevel"/>
    <w:tmpl w:val="0632628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A27C1"/>
    <w:rsid w:val="00030C17"/>
    <w:rsid w:val="002108AC"/>
    <w:rsid w:val="00282BD5"/>
    <w:rsid w:val="005D091A"/>
    <w:rsid w:val="00604698"/>
    <w:rsid w:val="00754578"/>
    <w:rsid w:val="00BF5F3C"/>
    <w:rsid w:val="00C54B51"/>
    <w:rsid w:val="00C90C3E"/>
    <w:rsid w:val="00DA0D21"/>
    <w:rsid w:val="00F15342"/>
    <w:rsid w:val="00F96716"/>
    <w:rsid w:val="035A2A6C"/>
    <w:rsid w:val="043A27C1"/>
    <w:rsid w:val="099D4D18"/>
    <w:rsid w:val="128E2BD0"/>
    <w:rsid w:val="13324DE0"/>
    <w:rsid w:val="14E20B42"/>
    <w:rsid w:val="14E44299"/>
    <w:rsid w:val="18CE62B1"/>
    <w:rsid w:val="19630A83"/>
    <w:rsid w:val="1BC5703F"/>
    <w:rsid w:val="1EF42739"/>
    <w:rsid w:val="20E8571C"/>
    <w:rsid w:val="24142ADA"/>
    <w:rsid w:val="2ABE7C4E"/>
    <w:rsid w:val="31051653"/>
    <w:rsid w:val="39423491"/>
    <w:rsid w:val="39C00BB6"/>
    <w:rsid w:val="3A792FEC"/>
    <w:rsid w:val="3EC52D8D"/>
    <w:rsid w:val="43E57DF0"/>
    <w:rsid w:val="45BB0F44"/>
    <w:rsid w:val="476D3236"/>
    <w:rsid w:val="48376C36"/>
    <w:rsid w:val="54B40894"/>
    <w:rsid w:val="57FB29BD"/>
    <w:rsid w:val="58311360"/>
    <w:rsid w:val="5B2F2CED"/>
    <w:rsid w:val="62A456C0"/>
    <w:rsid w:val="63E92C1E"/>
    <w:rsid w:val="69CE686D"/>
    <w:rsid w:val="71C34E25"/>
    <w:rsid w:val="71E0164D"/>
    <w:rsid w:val="749A7AD4"/>
    <w:rsid w:val="775D6846"/>
    <w:rsid w:val="7F9D1066"/>
    <w:rsid w:val="7FD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168</Words>
  <Characters>963</Characters>
  <Lines>8</Lines>
  <Paragraphs>2</Paragraphs>
  <TotalTime>19</TotalTime>
  <ScaleCrop>false</ScaleCrop>
  <LinksUpToDate>false</LinksUpToDate>
  <CharactersWithSpaces>1129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未定义</cp:lastModifiedBy>
  <dcterms:modified xsi:type="dcterms:W3CDTF">2021-01-28T07:53:57Z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