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jc w:val="center"/>
        <w:rPr>
          <w:rFonts w:ascii="仿宋_GB2312" w:hAnsi="仿宋_GB2312" w:eastAsia="仿宋_GB2312" w:cs="仿宋_GB2312"/>
          <w:sz w:val="44"/>
          <w:szCs w:val="44"/>
        </w:rPr>
      </w:pPr>
      <w:r>
        <w:rPr>
          <w:rFonts w:hint="eastAsia" w:ascii="隶书" w:hAnsi="隶书" w:eastAsia="隶书" w:cs="隶书"/>
          <w:sz w:val="52"/>
          <w:szCs w:val="52"/>
        </w:rPr>
        <w:t>罗山县委巡察办</w:t>
      </w:r>
    </w:p>
    <w:p>
      <w:pPr>
        <w:jc w:val="center"/>
        <w:rPr>
          <w:rFonts w:ascii="黑体" w:hAnsi="黑体" w:eastAsia="黑体" w:cs="黑体"/>
          <w:sz w:val="52"/>
          <w:szCs w:val="52"/>
        </w:rPr>
      </w:pPr>
    </w:p>
    <w:p>
      <w:pPr>
        <w:jc w:val="center"/>
        <w:rPr>
          <w:rFonts w:hint="eastAsia" w:ascii="隶书" w:hAnsi="隶书" w:eastAsia="隶书" w:cs="隶书"/>
          <w:sz w:val="52"/>
          <w:szCs w:val="52"/>
        </w:rPr>
      </w:pPr>
      <w:r>
        <w:rPr>
          <w:rFonts w:hint="eastAsia" w:ascii="隶书" w:hAnsi="隶书" w:eastAsia="隶书" w:cs="隶书"/>
          <w:sz w:val="52"/>
          <w:szCs w:val="52"/>
        </w:rPr>
        <w:t>20</w:t>
      </w:r>
      <w:r>
        <w:rPr>
          <w:rFonts w:hint="eastAsia" w:ascii="隶书" w:hAnsi="隶书" w:eastAsia="隶书" w:cs="隶书"/>
          <w:sz w:val="52"/>
          <w:szCs w:val="52"/>
          <w:lang w:val="en-US" w:eastAsia="zh-CN"/>
        </w:rPr>
        <w:t>20</w:t>
      </w:r>
      <w:r>
        <w:rPr>
          <w:rFonts w:hint="eastAsia" w:ascii="隶书" w:hAnsi="隶书" w:eastAsia="隶书" w:cs="隶书"/>
          <w:sz w:val="52"/>
          <w:szCs w:val="52"/>
        </w:rPr>
        <w:t>年度部门预算</w:t>
      </w: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第一部分　　县委巡察办</w:t>
      </w:r>
      <w:r>
        <w:rPr>
          <w:rFonts w:hint="eastAsia" w:ascii="黑体" w:hAnsi="黑体" w:eastAsia="黑体" w:cs="黑体"/>
          <w:sz w:val="32"/>
          <w:szCs w:val="32"/>
          <w:lang w:eastAsia="zh-CN"/>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主要职责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机构设置</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w:t>
      </w:r>
      <w:r>
        <w:rPr>
          <w:rFonts w:hint="eastAsia" w:ascii="宋体" w:hAnsi="宋体" w:cs="宋体"/>
          <w:sz w:val="32"/>
          <w:szCs w:val="32"/>
          <w:lang w:eastAsia="zh-CN"/>
        </w:rPr>
        <w:t>预算</w:t>
      </w:r>
      <w:r>
        <w:rPr>
          <w:rFonts w:hint="eastAsia" w:ascii="宋体" w:hAnsi="宋体" w:cs="宋体"/>
          <w:sz w:val="32"/>
          <w:szCs w:val="32"/>
        </w:rPr>
        <w:t>单位构成</w:t>
      </w:r>
    </w:p>
    <w:p>
      <w:pPr>
        <w:adjustRightInd w:val="0"/>
        <w:snapToGrid w:val="0"/>
        <w:spacing w:line="360" w:lineRule="auto"/>
        <w:jc w:val="both"/>
        <w:rPr>
          <w:rFonts w:hint="eastAsia" w:ascii="黑体" w:hAnsi="黑体" w:eastAsia="黑体"/>
          <w:sz w:val="28"/>
          <w:szCs w:val="28"/>
        </w:rPr>
      </w:pPr>
      <w:r>
        <w:rPr>
          <w:rFonts w:hint="eastAsia" w:ascii="黑体" w:hAnsi="黑体" w:eastAsia="黑体" w:cs="黑体"/>
          <w:sz w:val="32"/>
          <w:szCs w:val="32"/>
        </w:rPr>
        <w:t>第二部分　</w:t>
      </w:r>
      <w:r>
        <w:rPr>
          <w:rFonts w:hint="eastAsia" w:ascii="黑体" w:hAnsi="黑体" w:eastAsia="黑体"/>
          <w:sz w:val="28"/>
          <w:szCs w:val="28"/>
        </w:rPr>
        <w:t>罗山</w:t>
      </w:r>
      <w:r>
        <w:rPr>
          <w:rFonts w:ascii="黑体" w:hAnsi="黑体" w:eastAsia="黑体"/>
          <w:sz w:val="28"/>
          <w:szCs w:val="28"/>
        </w:rPr>
        <w:t>县</w:t>
      </w:r>
      <w:r>
        <w:rPr>
          <w:rFonts w:hint="eastAsia" w:ascii="黑体" w:hAnsi="黑体" w:eastAsia="黑体"/>
          <w:sz w:val="28"/>
          <w:szCs w:val="28"/>
        </w:rPr>
        <w:t>委巡察领导小组办公室</w:t>
      </w:r>
      <w:r>
        <w:rPr>
          <w:rFonts w:hint="eastAsia" w:ascii="黑体" w:hAnsi="黑体" w:eastAsia="黑体"/>
          <w:sz w:val="28"/>
          <w:szCs w:val="28"/>
          <w:lang w:eastAsia="zh-CN"/>
        </w:rPr>
        <w:t>2020</w:t>
      </w:r>
      <w:r>
        <w:rPr>
          <w:rFonts w:hint="eastAsia" w:ascii="黑体" w:hAnsi="黑体" w:eastAsia="黑体"/>
          <w:sz w:val="28"/>
          <w:szCs w:val="28"/>
        </w:rPr>
        <w:t>年度部门预算表</w:t>
      </w:r>
    </w:p>
    <w:p>
      <w:pPr>
        <w:jc w:val="left"/>
        <w:rPr>
          <w:rFonts w:hint="eastAsia" w:ascii="黑体" w:hAnsi="黑体" w:eastAsia="黑体" w:cs="黑体"/>
          <w:sz w:val="32"/>
          <w:szCs w:val="32"/>
        </w:rPr>
      </w:pPr>
    </w:p>
    <w:p>
      <w:pPr>
        <w:adjustRightInd w:val="0"/>
        <w:snapToGrid w:val="0"/>
        <w:spacing w:line="360" w:lineRule="auto"/>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罗山县委巡察领导小组办公室</w:t>
      </w:r>
      <w:r>
        <w:rPr>
          <w:rFonts w:hint="eastAsia" w:ascii="黑体" w:hAnsi="黑体" w:eastAsia="黑体" w:cs="黑体"/>
          <w:sz w:val="32"/>
          <w:szCs w:val="32"/>
          <w:lang w:eastAsia="zh-CN"/>
        </w:rPr>
        <w:t>2020</w:t>
      </w:r>
      <w:r>
        <w:rPr>
          <w:rFonts w:hint="eastAsia" w:ascii="黑体" w:hAnsi="黑体" w:eastAsia="黑体" w:cs="黑体"/>
          <w:sz w:val="32"/>
          <w:szCs w:val="32"/>
        </w:rPr>
        <w:t xml:space="preserve"> 年度部门预算情况说明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rPr>
        <w:t>一、收入支出预算总体情况说明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lang w:eastAsia="zh-CN"/>
        </w:rPr>
        <w:t>二、</w:t>
      </w:r>
      <w:r>
        <w:rPr>
          <w:rFonts w:hint="eastAsia" w:ascii="宋体" w:hAnsi="宋体" w:cs="宋体"/>
          <w:sz w:val="32"/>
          <w:szCs w:val="32"/>
        </w:rPr>
        <w:t>收入预算情况说明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rPr>
        <w:t>三、关于支出</w:t>
      </w:r>
      <w:r>
        <w:rPr>
          <w:rFonts w:hint="eastAsia" w:ascii="宋体" w:hAnsi="宋体" w:cs="宋体"/>
          <w:sz w:val="32"/>
          <w:szCs w:val="32"/>
          <w:lang w:eastAsia="zh-CN"/>
        </w:rPr>
        <w:t>预</w:t>
      </w:r>
      <w:r>
        <w:rPr>
          <w:rFonts w:hint="eastAsia" w:ascii="宋体" w:hAnsi="宋体" w:cs="宋体"/>
          <w:sz w:val="32"/>
          <w:szCs w:val="32"/>
        </w:rPr>
        <w:t>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四、关于财政拨款收入支出</w:t>
      </w:r>
      <w:r>
        <w:rPr>
          <w:rFonts w:hint="eastAsia" w:ascii="宋体" w:hAnsi="宋体" w:cs="宋体"/>
          <w:sz w:val="32"/>
          <w:szCs w:val="32"/>
          <w:lang w:eastAsia="zh-CN"/>
        </w:rPr>
        <w:t>预</w:t>
      </w:r>
      <w:r>
        <w:rPr>
          <w:rFonts w:hint="eastAsia" w:ascii="宋体" w:hAnsi="宋体" w:cs="宋体"/>
          <w:sz w:val="32"/>
          <w:szCs w:val="32"/>
        </w:rPr>
        <w:t>算总体情况说明</w:t>
      </w:r>
    </w:p>
    <w:p>
      <w:pPr>
        <w:widowControl/>
        <w:ind w:firstLine="640" w:firstLineChars="200"/>
        <w:jc w:val="left"/>
        <w:rPr>
          <w:rFonts w:hint="eastAsia" w:ascii="宋体" w:hAnsi="宋体" w:cs="宋体"/>
          <w:sz w:val="32"/>
          <w:szCs w:val="32"/>
        </w:rPr>
      </w:pPr>
      <w:r>
        <w:rPr>
          <w:rFonts w:hint="eastAsia" w:ascii="宋体" w:hAnsi="宋体" w:cs="宋体"/>
          <w:sz w:val="32"/>
          <w:szCs w:val="32"/>
        </w:rPr>
        <w:t>五、关于一般公共预算财政拨款支出</w:t>
      </w:r>
      <w:r>
        <w:rPr>
          <w:rFonts w:hint="eastAsia" w:ascii="宋体" w:hAnsi="宋体" w:cs="宋体"/>
          <w:sz w:val="32"/>
          <w:szCs w:val="32"/>
          <w:lang w:eastAsia="zh-CN"/>
        </w:rPr>
        <w:t>预</w:t>
      </w:r>
      <w:r>
        <w:rPr>
          <w:rFonts w:hint="eastAsia" w:ascii="宋体" w:hAnsi="宋体" w:cs="宋体"/>
          <w:sz w:val="32"/>
          <w:szCs w:val="32"/>
        </w:rPr>
        <w:t>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六、关于一般公共预算财政拨款基本支出决算情况说明</w:t>
      </w:r>
    </w:p>
    <w:p>
      <w:pPr>
        <w:ind w:firstLine="640" w:firstLineChars="200"/>
        <w:jc w:val="left"/>
        <w:rPr>
          <w:rFonts w:hint="eastAsia" w:ascii="宋体" w:hAnsi="宋体" w:eastAsia="宋体" w:cs="宋体"/>
          <w:sz w:val="32"/>
          <w:szCs w:val="32"/>
          <w:lang w:eastAsia="zh-CN"/>
        </w:rPr>
      </w:pPr>
      <w:r>
        <w:rPr>
          <w:rFonts w:hint="eastAsia" w:ascii="宋体" w:hAnsi="宋体" w:cs="宋体"/>
          <w:sz w:val="32"/>
          <w:szCs w:val="32"/>
          <w:lang w:eastAsia="zh-CN"/>
        </w:rPr>
        <w:t>七、</w:t>
      </w:r>
      <w:r>
        <w:rPr>
          <w:rFonts w:hint="eastAsia" w:ascii="宋体" w:hAnsi="宋体" w:cs="宋体"/>
          <w:sz w:val="32"/>
          <w:szCs w:val="32"/>
        </w:rPr>
        <w:t>关于一般公共预算财政拨款“三公”经费支出</w:t>
      </w:r>
      <w:r>
        <w:rPr>
          <w:rFonts w:hint="eastAsia" w:ascii="宋体" w:hAnsi="宋体" w:cs="宋体"/>
          <w:sz w:val="32"/>
          <w:szCs w:val="32"/>
          <w:lang w:eastAsia="zh-CN"/>
        </w:rPr>
        <w:t>预</w:t>
      </w:r>
      <w:r>
        <w:rPr>
          <w:rFonts w:hint="eastAsia" w:ascii="宋体" w:hAnsi="宋体" w:cs="宋体"/>
          <w:sz w:val="32"/>
          <w:szCs w:val="32"/>
        </w:rPr>
        <w:t>算情况说明</w:t>
      </w:r>
      <w:r>
        <w:rPr>
          <w:rFonts w:hint="eastAsia" w:ascii="宋体" w:hAnsi="宋体" w:cs="宋体"/>
          <w:sz w:val="32"/>
          <w:szCs w:val="32"/>
          <w:lang w:eastAsia="zh-CN"/>
        </w:rPr>
        <w:t>及变化原因</w:t>
      </w:r>
    </w:p>
    <w:p>
      <w:pPr>
        <w:ind w:firstLine="640" w:firstLineChars="200"/>
        <w:jc w:val="left"/>
        <w:rPr>
          <w:rFonts w:hint="eastAsia" w:ascii="宋体" w:hAnsi="宋体" w:cs="宋体"/>
          <w:sz w:val="32"/>
          <w:szCs w:val="32"/>
        </w:rPr>
      </w:pPr>
      <w:r>
        <w:rPr>
          <w:rFonts w:hint="eastAsia" w:ascii="宋体" w:hAnsi="宋体" w:cs="宋体"/>
          <w:sz w:val="32"/>
          <w:szCs w:val="32"/>
        </w:rPr>
        <w:t>八、</w:t>
      </w:r>
      <w:r>
        <w:rPr>
          <w:rFonts w:hint="eastAsia" w:ascii="宋体" w:hAnsi="宋体" w:cs="宋体"/>
          <w:sz w:val="32"/>
          <w:szCs w:val="32"/>
          <w:lang w:eastAsia="zh-CN"/>
        </w:rPr>
        <w:t>政府性基金财政拨款支出预算情况说明</w:t>
      </w:r>
      <w:r>
        <w:rPr>
          <w:rFonts w:hint="eastAsia" w:ascii="宋体" w:hAnsi="宋体" w:cs="宋体"/>
          <w:sz w:val="32"/>
          <w:szCs w:val="32"/>
        </w:rPr>
        <w:t>关于预算绩效情况说明</w:t>
      </w:r>
    </w:p>
    <w:p>
      <w:pPr>
        <w:ind w:firstLine="640" w:firstLineChars="200"/>
        <w:jc w:val="left"/>
        <w:rPr>
          <w:rFonts w:hint="eastAsia" w:ascii="宋体" w:hAnsi="宋体" w:cs="宋体"/>
          <w:sz w:val="32"/>
          <w:szCs w:val="32"/>
          <w:lang w:eastAsia="zh-CN"/>
        </w:rPr>
      </w:pPr>
      <w:r>
        <w:rPr>
          <w:rFonts w:hint="eastAsia" w:ascii="宋体" w:hAnsi="宋体" w:cs="宋体"/>
          <w:sz w:val="32"/>
          <w:szCs w:val="32"/>
        </w:rPr>
        <w:t>九、</w:t>
      </w:r>
      <w:r>
        <w:rPr>
          <w:rFonts w:hint="eastAsia" w:ascii="宋体" w:hAnsi="宋体" w:cs="宋体"/>
          <w:sz w:val="32"/>
          <w:szCs w:val="32"/>
          <w:lang w:eastAsia="zh-CN"/>
        </w:rPr>
        <w:t>国有资产占用情况</w:t>
      </w:r>
    </w:p>
    <w:p>
      <w:pPr>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十、重点项目预算的绩效目标等预算绩效情况</w:t>
      </w:r>
    </w:p>
    <w:p>
      <w:pPr>
        <w:ind w:firstLine="640" w:firstLineChars="200"/>
        <w:jc w:val="left"/>
        <w:rPr>
          <w:rFonts w:hint="eastAsia" w:ascii="宋体" w:hAnsi="宋体" w:cs="宋体"/>
          <w:sz w:val="32"/>
          <w:szCs w:val="32"/>
        </w:rPr>
      </w:pPr>
      <w:r>
        <w:rPr>
          <w:rFonts w:hint="eastAsia" w:ascii="宋体" w:hAnsi="宋体" w:cs="宋体"/>
          <w:sz w:val="32"/>
          <w:szCs w:val="32"/>
        </w:rPr>
        <w:t>十</w:t>
      </w:r>
      <w:r>
        <w:rPr>
          <w:rFonts w:hint="eastAsia" w:ascii="宋体" w:hAnsi="宋体" w:cs="宋体"/>
          <w:sz w:val="32"/>
          <w:szCs w:val="32"/>
          <w:lang w:eastAsia="zh-CN"/>
        </w:rPr>
        <w:t>一</w:t>
      </w:r>
      <w:r>
        <w:rPr>
          <w:rFonts w:hint="eastAsia" w:ascii="宋体" w:hAnsi="宋体" w:cs="宋体"/>
          <w:sz w:val="32"/>
          <w:szCs w:val="32"/>
        </w:rPr>
        <w:t>、其他重要事项情况说明</w:t>
      </w:r>
    </w:p>
    <w:p>
      <w:pPr>
        <w:jc w:val="left"/>
        <w:rPr>
          <w:rFonts w:hint="eastAsia" w:ascii="黑体" w:hAnsi="黑体" w:eastAsia="黑体" w:cs="黑体"/>
          <w:sz w:val="32"/>
          <w:szCs w:val="32"/>
          <w:lang w:eastAsia="zh-CN"/>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名词</w:t>
      </w:r>
      <w:r>
        <w:rPr>
          <w:rFonts w:hint="eastAsia" w:ascii="黑体" w:hAnsi="黑体" w:eastAsia="黑体" w:cs="黑体"/>
          <w:sz w:val="32"/>
          <w:szCs w:val="32"/>
          <w:lang w:eastAsia="zh-CN"/>
        </w:rPr>
        <w:t>解释</w:t>
      </w:r>
    </w:p>
    <w:p>
      <w:pPr>
        <w:jc w:val="both"/>
        <w:rPr>
          <w:rFonts w:hint="eastAsia" w:ascii="隶书" w:hAnsi="隶书" w:eastAsia="隶书" w:cs="隶书"/>
          <w:sz w:val="52"/>
          <w:szCs w:val="52"/>
          <w:lang w:eastAsia="zh-CN"/>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start="1"/>
          <w:cols w:space="720"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第一部分　　巡察办概况</w:t>
      </w:r>
    </w:p>
    <w:p>
      <w:pPr>
        <w:jc w:val="center"/>
        <w:rPr>
          <w:rFonts w:ascii="黑体" w:hAnsi="黑体" w:eastAsia="黑体" w:cs="黑体"/>
          <w:sz w:val="32"/>
          <w:szCs w:val="32"/>
        </w:rPr>
      </w:pPr>
    </w:p>
    <w:p>
      <w:pPr>
        <w:pStyle w:val="5"/>
        <w:shd w:val="clear" w:color="auto" w:fill="FFFFFF"/>
        <w:spacing w:before="180" w:beforeAutospacing="0" w:after="180" w:afterAutospacing="0"/>
        <w:ind w:firstLine="800" w:firstLineChars="250"/>
        <w:rPr>
          <w:rFonts w:hint="eastAsia" w:ascii="仿宋" w:hAnsi="仿宋" w:eastAsia="仿宋"/>
          <w:color w:val="000000"/>
          <w:sz w:val="32"/>
          <w:szCs w:val="32"/>
        </w:rPr>
      </w:pPr>
      <w:r>
        <w:rPr>
          <w:rFonts w:hint="eastAsia" w:ascii="仿宋" w:hAnsi="仿宋" w:eastAsia="仿宋"/>
          <w:sz w:val="32"/>
          <w:szCs w:val="32"/>
        </w:rPr>
        <w:t>一、主要职能：</w:t>
      </w:r>
      <w:r>
        <w:rPr>
          <w:rFonts w:hint="eastAsia" w:ascii="仿宋" w:hAnsi="仿宋" w:eastAsia="仿宋"/>
          <w:color w:val="000000"/>
          <w:sz w:val="32"/>
          <w:szCs w:val="32"/>
        </w:rPr>
        <w:t>（一）向巡察工作领导小组报告工作情况，传达贯彻巡察工作领导小组的决策和部署；</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（二）统筹、协调、指导巡察组开展工作；</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（三）承担政策研究、制度建设等工作；</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（四）对派出巡察组的党组织、巡察工作领导小组决定的事项进行督办；</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（五）配合有关部门对巡察工作人员进行培训、考核、监督和管理；</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（六）办理巡察工作领导小组交办的其他事项。</w:t>
      </w:r>
    </w:p>
    <w:p>
      <w:pPr>
        <w:ind w:firstLine="480" w:firstLineChars="15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二、机构设置：</w:t>
      </w:r>
    </w:p>
    <w:p>
      <w:pPr>
        <w:ind w:firstLine="640" w:firstLineChars="200"/>
        <w:rPr>
          <w:rFonts w:hint="eastAsia" w:ascii="仿宋" w:hAnsi="仿宋" w:eastAsia="仿宋"/>
          <w:sz w:val="32"/>
          <w:szCs w:val="32"/>
        </w:rPr>
      </w:pPr>
      <w:r>
        <w:rPr>
          <w:rFonts w:hint="eastAsia" w:ascii="仿宋" w:hAnsi="仿宋" w:eastAsia="仿宋"/>
          <w:color w:val="000000"/>
          <w:sz w:val="32"/>
          <w:szCs w:val="32"/>
          <w:shd w:val="clear" w:color="auto" w:fill="FFFFFF"/>
        </w:rPr>
        <w:t>县委巡察机构设立“一办四组”，即：县委巡察工作领导小组办公室和</w:t>
      </w:r>
      <w:r>
        <w:rPr>
          <w:rFonts w:hint="eastAsia" w:ascii="仿宋" w:hAnsi="仿宋" w:eastAsia="仿宋"/>
          <w:color w:val="000000"/>
          <w:sz w:val="32"/>
          <w:szCs w:val="32"/>
          <w:shd w:val="clear" w:color="auto" w:fill="FFFFFF"/>
          <w:lang w:eastAsia="zh-CN"/>
        </w:rPr>
        <w:t>五</w:t>
      </w:r>
      <w:r>
        <w:rPr>
          <w:rFonts w:hint="eastAsia" w:ascii="仿宋" w:hAnsi="仿宋" w:eastAsia="仿宋"/>
          <w:color w:val="000000"/>
          <w:sz w:val="32"/>
          <w:szCs w:val="32"/>
          <w:shd w:val="clear" w:color="auto" w:fill="FFFFFF"/>
        </w:rPr>
        <w:t>个巡察组，其中县委巡察工作领导小组办公室为县委巡察工作领导小组日常办事机构；。</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三、部门预算单位构成：巡察机构本级</w:t>
      </w: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 w:val="28"/>
          <w:szCs w:val="28"/>
        </w:rPr>
      </w:pPr>
      <w:r>
        <w:rPr>
          <w:rFonts w:hint="eastAsia" w:ascii="黑体" w:hAnsi="黑体" w:eastAsia="黑体"/>
          <w:sz w:val="28"/>
          <w:szCs w:val="28"/>
        </w:rPr>
        <w:t>第二部分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sz w:val="28"/>
          <w:szCs w:val="28"/>
        </w:rPr>
      </w:pPr>
      <w:r>
        <w:rPr>
          <w:rFonts w:hint="eastAsia" w:ascii="黑体" w:hAnsi="黑体" w:eastAsia="黑体"/>
          <w:sz w:val="28"/>
          <w:szCs w:val="28"/>
        </w:rPr>
        <w:t>罗山</w:t>
      </w:r>
      <w:r>
        <w:rPr>
          <w:rFonts w:ascii="黑体" w:hAnsi="黑体" w:eastAsia="黑体"/>
          <w:sz w:val="28"/>
          <w:szCs w:val="28"/>
        </w:rPr>
        <w:t>县</w:t>
      </w:r>
      <w:r>
        <w:rPr>
          <w:rFonts w:hint="eastAsia" w:ascii="黑体" w:hAnsi="黑体" w:eastAsia="黑体"/>
          <w:sz w:val="28"/>
          <w:szCs w:val="28"/>
        </w:rPr>
        <w:t>委巡察领导小组办公室</w:t>
      </w:r>
      <w:r>
        <w:rPr>
          <w:rFonts w:hint="eastAsia" w:ascii="黑体" w:hAnsi="黑体" w:eastAsia="黑体"/>
          <w:sz w:val="28"/>
          <w:szCs w:val="28"/>
          <w:lang w:eastAsia="zh-CN"/>
        </w:rPr>
        <w:t>2020</w:t>
      </w:r>
      <w:r>
        <w:rPr>
          <w:rFonts w:hint="eastAsia" w:ascii="黑体" w:hAnsi="黑体" w:eastAsia="黑体"/>
          <w:sz w:val="28"/>
          <w:szCs w:val="28"/>
        </w:rPr>
        <w:t>年度部门预算表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 w:val="28"/>
          <w:szCs w:val="28"/>
        </w:rPr>
      </w:pPr>
      <w:r>
        <w:rPr>
          <w:rFonts w:hint="eastAsia" w:ascii="方正小标宋简体" w:eastAsia="方正小标宋简体"/>
          <w:sz w:val="36"/>
          <w:szCs w:val="36"/>
        </w:rPr>
        <w:t>收入支出预算总表</w:t>
      </w:r>
    </w:p>
    <w:p>
      <w:pPr>
        <w:widowControl/>
        <w:adjustRightInd w:val="0"/>
        <w:snapToGrid w:val="0"/>
        <w:ind w:right="1230" w:firstLine="400"/>
        <w:jc w:val="right"/>
        <w:rPr>
          <w:rFonts w:ascii="宋体" w:hAnsi="宋体" w:cs="宋体"/>
          <w:color w:val="000000"/>
          <w:kern w:val="0"/>
          <w:sz w:val="20"/>
          <w:szCs w:val="20"/>
        </w:rPr>
      </w:pPr>
      <w:r>
        <w:rPr>
          <w:rFonts w:hint="eastAsia" w:ascii="宋体" w:hAnsi="宋体" w:cs="宋体"/>
          <w:color w:val="000000"/>
          <w:kern w:val="0"/>
          <w:sz w:val="20"/>
          <w:szCs w:val="20"/>
        </w:rPr>
        <w:t>公开01表</w:t>
      </w:r>
    </w:p>
    <w:p>
      <w:pPr>
        <w:widowControl/>
        <w:adjustRightInd w:val="0"/>
        <w:snapToGrid w:val="0"/>
        <w:ind w:firstLine="800" w:firstLineChars="400"/>
        <w:jc w:val="left"/>
        <w:rPr>
          <w:rFonts w:ascii="宋体" w:hAnsi="宋体" w:cs="宋体"/>
          <w:color w:val="000000"/>
          <w:kern w:val="0"/>
          <w:sz w:val="20"/>
          <w:szCs w:val="20"/>
        </w:rPr>
      </w:pPr>
      <w:r>
        <w:rPr>
          <w:rFonts w:hint="eastAsia" w:ascii="宋体" w:hAnsi="宋体" w:cs="宋体"/>
          <w:color w:val="000000"/>
          <w:kern w:val="0"/>
          <w:sz w:val="20"/>
          <w:szCs w:val="20"/>
        </w:rPr>
        <w:t>部门： 罗山县委巡察领导小组办公室                                                                                         单位：万元</w:t>
      </w:r>
    </w:p>
    <w:tbl>
      <w:tblPr>
        <w:tblStyle w:val="6"/>
        <w:tblW w:w="13037" w:type="dxa"/>
        <w:jc w:val="center"/>
        <w:tblLayout w:type="fixed"/>
        <w:tblCellMar>
          <w:top w:w="0" w:type="dxa"/>
          <w:left w:w="108" w:type="dxa"/>
          <w:bottom w:w="0" w:type="dxa"/>
          <w:right w:w="108" w:type="dxa"/>
        </w:tblCellMar>
      </w:tblPr>
      <w:tblGrid>
        <w:gridCol w:w="4929"/>
        <w:gridCol w:w="616"/>
        <w:gridCol w:w="1397"/>
        <w:gridCol w:w="4285"/>
        <w:gridCol w:w="595"/>
        <w:gridCol w:w="1215"/>
      </w:tblGrid>
      <w:tr>
        <w:tblPrEx>
          <w:tblCellMar>
            <w:top w:w="0" w:type="dxa"/>
            <w:left w:w="108" w:type="dxa"/>
            <w:bottom w:w="0" w:type="dxa"/>
            <w:right w:w="108" w:type="dxa"/>
          </w:tblCellMar>
        </w:tblPrEx>
        <w:trPr>
          <w:trHeight w:val="439" w:hRule="atLeast"/>
          <w:jc w:val="center"/>
        </w:trPr>
        <w:tc>
          <w:tcPr>
            <w:tcW w:w="6942" w:type="dxa"/>
            <w:gridSpan w:val="3"/>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ind w:firstLine="640"/>
              <w:jc w:val="center"/>
              <w:rPr>
                <w:rFonts w:ascii="宋体" w:hAnsi="宋体" w:cs="宋体"/>
                <w:kern w:val="0"/>
                <w:sz w:val="24"/>
              </w:rPr>
            </w:pPr>
            <w:r>
              <w:rPr>
                <w:rFonts w:hint="eastAsia" w:ascii="方正小标宋简体" w:eastAsia="方正小标宋简体"/>
                <w:sz w:val="36"/>
                <w:szCs w:val="36"/>
              </w:rPr>
              <w:t xml:space="preserve"> </w:t>
            </w:r>
            <w:r>
              <w:rPr>
                <w:rFonts w:hint="eastAsia" w:ascii="宋体" w:hAnsi="宋体" w:cs="宋体"/>
                <w:kern w:val="0"/>
                <w:sz w:val="24"/>
              </w:rPr>
              <w:t>收入</w:t>
            </w:r>
          </w:p>
        </w:tc>
        <w:tc>
          <w:tcPr>
            <w:tcW w:w="6095" w:type="dxa"/>
            <w:gridSpan w:val="3"/>
            <w:tcBorders>
              <w:top w:val="single" w:color="auto" w:sz="8" w:space="0"/>
              <w:left w:val="nil"/>
              <w:bottom w:val="single" w:color="auto" w:sz="4" w:space="0"/>
              <w:right w:val="single" w:color="000000"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支出</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39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215" w:type="dxa"/>
            <w:tcBorders>
              <w:top w:val="nil"/>
              <w:left w:val="nil"/>
              <w:bottom w:val="single" w:color="auto" w:sz="4" w:space="0"/>
              <w:right w:val="single" w:color="auto"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1</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215" w:type="dxa"/>
            <w:tcBorders>
              <w:top w:val="nil"/>
              <w:left w:val="nil"/>
              <w:bottom w:val="single" w:color="auto" w:sz="4" w:space="0"/>
              <w:right w:val="single" w:color="auto"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200.3572</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14</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lang w:val="en-US" w:eastAsia="zh-CN"/>
              </w:rPr>
              <w:t>200.3572</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15</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3</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三、国防支出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16</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4</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四、公共安全支出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17</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5</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五、教育支出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18</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6</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六、科学技术支出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19</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7</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8</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十</w:t>
            </w:r>
            <w:r>
              <w:rPr>
                <w:rFonts w:ascii="宋体" w:hAnsi="宋体" w:cs="宋体"/>
                <w:kern w:val="0"/>
                <w:sz w:val="22"/>
              </w:rPr>
              <w:t>二、农林水支出</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21</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center"/>
              <w:rPr>
                <w:rFonts w:ascii="宋体" w:hAnsi="宋体" w:cs="宋体"/>
                <w:kern w:val="0"/>
                <w:sz w:val="22"/>
              </w:rPr>
            </w:pP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9</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b/>
                <w:kern w:val="0"/>
                <w:sz w:val="22"/>
              </w:rPr>
            </w:pPr>
            <w:r>
              <w:rPr>
                <w:rFonts w:hint="eastAsia" w:ascii="宋体" w:hAnsi="宋体" w:cs="宋体"/>
                <w:kern w:val="0"/>
                <w:sz w:val="22"/>
                <w:lang w:val="en-US" w:eastAsia="zh-CN"/>
              </w:rPr>
              <w:t>200.3572</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22</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lang w:val="en-US" w:eastAsia="zh-CN"/>
              </w:rPr>
              <w:t>200.3572</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用事业基金弥补收支差额</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10</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结余分配</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23</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年初结转和结余</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11</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年末结转和结余</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24</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12</w:t>
            </w:r>
          </w:p>
        </w:tc>
        <w:tc>
          <w:tcPr>
            <w:tcW w:w="1397" w:type="dxa"/>
            <w:tcBorders>
              <w:top w:val="nil"/>
              <w:left w:val="nil"/>
              <w:bottom w:val="nil"/>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nil"/>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25</w:t>
            </w:r>
          </w:p>
        </w:tc>
        <w:tc>
          <w:tcPr>
            <w:tcW w:w="1215" w:type="dxa"/>
            <w:tcBorders>
              <w:top w:val="nil"/>
              <w:left w:val="nil"/>
              <w:bottom w:val="nil"/>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13</w:t>
            </w:r>
          </w:p>
        </w:tc>
        <w:tc>
          <w:tcPr>
            <w:tcW w:w="1397" w:type="dxa"/>
            <w:tcBorders>
              <w:top w:val="single" w:color="auto" w:sz="4" w:space="0"/>
              <w:left w:val="nil"/>
              <w:bottom w:val="single" w:color="auto" w:sz="8" w:space="0"/>
              <w:right w:val="single" w:color="auto" w:sz="4" w:space="0"/>
            </w:tcBorders>
            <w:shd w:val="clear" w:color="auto" w:fill="auto"/>
            <w:noWrap w:val="0"/>
            <w:vAlign w:val="center"/>
          </w:tcPr>
          <w:p>
            <w:pPr>
              <w:widowControl/>
              <w:adjustRightInd w:val="0"/>
              <w:snapToGrid w:val="0"/>
              <w:jc w:val="right"/>
              <w:rPr>
                <w:rFonts w:ascii="宋体" w:hAnsi="宋体" w:cs="宋体"/>
                <w:b/>
                <w:kern w:val="0"/>
                <w:sz w:val="22"/>
              </w:rPr>
            </w:pPr>
            <w:r>
              <w:rPr>
                <w:rFonts w:hint="eastAsia" w:ascii="宋体" w:hAnsi="宋体" w:cs="宋体"/>
                <w:kern w:val="0"/>
                <w:sz w:val="22"/>
                <w:lang w:val="en-US" w:eastAsia="zh-CN"/>
              </w:rPr>
              <w:t>200.3572</w:t>
            </w:r>
            <w:r>
              <w:rPr>
                <w:rFonts w:hint="eastAsia" w:ascii="宋体" w:hAnsi="宋体" w:cs="宋体"/>
                <w:b/>
                <w:kern w:val="0"/>
                <w:sz w:val="22"/>
              </w:rPr>
              <w:t>　</w:t>
            </w:r>
          </w:p>
        </w:tc>
        <w:tc>
          <w:tcPr>
            <w:tcW w:w="4285" w:type="dxa"/>
            <w:tcBorders>
              <w:top w:val="single" w:color="auto" w:sz="4" w:space="0"/>
              <w:left w:val="nil"/>
              <w:bottom w:val="single" w:color="auto" w:sz="8" w:space="0"/>
              <w:right w:val="nil"/>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26</w:t>
            </w:r>
          </w:p>
        </w:tc>
        <w:tc>
          <w:tcPr>
            <w:tcW w:w="1215" w:type="dxa"/>
            <w:tcBorders>
              <w:top w:val="single" w:color="auto" w:sz="4" w:space="0"/>
              <w:left w:val="nil"/>
              <w:bottom w:val="single" w:color="auto" w:sz="8" w:space="0"/>
              <w:right w:val="single" w:color="auto" w:sz="8" w:space="0"/>
            </w:tcBorders>
            <w:noWrap w:val="0"/>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lang w:val="en-US" w:eastAsia="zh-CN"/>
              </w:rPr>
              <w:t>200.3572</w:t>
            </w:r>
          </w:p>
        </w:tc>
      </w:tr>
    </w:tbl>
    <w:p>
      <w:pPr>
        <w:widowControl/>
        <w:adjustRightInd w:val="0"/>
        <w:snapToGrid w:val="0"/>
        <w:ind w:right="102" w:firstLine="900" w:firstLineChars="450"/>
        <w:rPr>
          <w:rFonts w:ascii="宋体" w:hAns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收入预算表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公开02表</w:t>
      </w:r>
    </w:p>
    <w:p>
      <w:pPr>
        <w:widowControl/>
        <w:adjustRightInd w:val="0"/>
        <w:snapToGrid w:val="0"/>
        <w:ind w:firstLine="600" w:firstLineChars="30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bl>
      <w:tblPr>
        <w:tblStyle w:val="6"/>
        <w:tblW w:w="13236" w:type="dxa"/>
        <w:jc w:val="center"/>
        <w:tblLayout w:type="fixed"/>
        <w:tblCellMar>
          <w:top w:w="0" w:type="dxa"/>
          <w:left w:w="108" w:type="dxa"/>
          <w:bottom w:w="0" w:type="dxa"/>
          <w:right w:w="108" w:type="dxa"/>
        </w:tblCellMar>
      </w:tblPr>
      <w:tblGrid>
        <w:gridCol w:w="1244"/>
        <w:gridCol w:w="2856"/>
        <w:gridCol w:w="1191"/>
        <w:gridCol w:w="1272"/>
        <w:gridCol w:w="1271"/>
        <w:gridCol w:w="1262"/>
        <w:gridCol w:w="1299"/>
        <w:gridCol w:w="1517"/>
        <w:gridCol w:w="1324"/>
      </w:tblGrid>
      <w:tr>
        <w:tblPrEx>
          <w:tblCellMar>
            <w:top w:w="0" w:type="dxa"/>
            <w:left w:w="108" w:type="dxa"/>
            <w:bottom w:w="0" w:type="dxa"/>
            <w:right w:w="108" w:type="dxa"/>
          </w:tblCellMar>
        </w:tblPrEx>
        <w:trPr>
          <w:trHeight w:val="450" w:hRule="atLeast"/>
          <w:jc w:val="center"/>
        </w:trPr>
        <w:tc>
          <w:tcPr>
            <w:tcW w:w="4100" w:type="dxa"/>
            <w:gridSpan w:val="2"/>
            <w:tcBorders>
              <w:top w:val="single" w:color="auto" w:sz="8" w:space="0"/>
              <w:left w:val="single" w:color="auto" w:sz="8" w:space="0"/>
              <w:bottom w:val="single" w:color="auto" w:sz="4" w:space="0"/>
              <w:right w:val="nil"/>
            </w:tcBorders>
            <w:shd w:val="clear" w:color="000000" w:fill="FFFFFF"/>
            <w:noWrap w:val="0"/>
            <w:vAlign w:val="center"/>
          </w:tcPr>
          <w:p>
            <w:pPr>
              <w:widowControl/>
              <w:ind w:firstLine="87"/>
              <w:jc w:val="center"/>
              <w:rPr>
                <w:rFonts w:ascii="宋体" w:hAnsi="宋体" w:cs="宋体"/>
                <w:kern w:val="0"/>
                <w:sz w:val="24"/>
              </w:rPr>
            </w:pPr>
            <w:r>
              <w:rPr>
                <w:rFonts w:hint="eastAsia" w:ascii="宋体" w:hAnsi="宋体" w:cs="宋体"/>
                <w:kern w:val="0"/>
                <w:sz w:val="24"/>
              </w:rPr>
              <w:t>项    目</w:t>
            </w:r>
          </w:p>
        </w:tc>
        <w:tc>
          <w:tcPr>
            <w:tcW w:w="1191"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本年收入合计</w:t>
            </w:r>
          </w:p>
        </w:tc>
        <w:tc>
          <w:tcPr>
            <w:tcW w:w="1272" w:type="dxa"/>
            <w:vMerge w:val="restart"/>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财政拨款收入</w:t>
            </w:r>
          </w:p>
        </w:tc>
        <w:tc>
          <w:tcPr>
            <w:tcW w:w="1271"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上级补助收入</w:t>
            </w:r>
          </w:p>
        </w:tc>
        <w:tc>
          <w:tcPr>
            <w:tcW w:w="1262"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事业收入</w:t>
            </w:r>
          </w:p>
        </w:tc>
        <w:tc>
          <w:tcPr>
            <w:tcW w:w="1299"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附属单位上缴收入</w:t>
            </w:r>
          </w:p>
        </w:tc>
        <w:tc>
          <w:tcPr>
            <w:tcW w:w="1324" w:type="dxa"/>
            <w:vMerge w:val="restart"/>
            <w:tcBorders>
              <w:top w:val="single" w:color="auto" w:sz="8" w:space="0"/>
              <w:left w:val="single" w:color="auto" w:sz="4" w:space="0"/>
              <w:bottom w:val="single" w:color="000000"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其他收入</w:t>
            </w:r>
          </w:p>
        </w:tc>
      </w:tr>
      <w:tr>
        <w:tblPrEx>
          <w:tblCellMar>
            <w:top w:w="0" w:type="dxa"/>
            <w:left w:w="108" w:type="dxa"/>
            <w:bottom w:w="0" w:type="dxa"/>
            <w:right w:w="108" w:type="dxa"/>
          </w:tblCellMar>
        </w:tblPrEx>
        <w:trPr>
          <w:trHeight w:val="450" w:hRule="atLeast"/>
          <w:jc w:val="center"/>
        </w:trPr>
        <w:tc>
          <w:tcPr>
            <w:tcW w:w="1244" w:type="dxa"/>
            <w:vMerge w:val="restart"/>
            <w:tcBorders>
              <w:top w:val="single" w:color="auto" w:sz="4" w:space="0"/>
              <w:left w:val="single" w:color="auto" w:sz="8" w:space="0"/>
              <w:bottom w:val="single" w:color="000000" w:sz="4" w:space="0"/>
              <w:right w:val="nil"/>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285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244"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ascii="宋体" w:hAnsi="宋体" w:cs="宋体"/>
                <w:kern w:val="0"/>
                <w:sz w:val="24"/>
              </w:rPr>
            </w:pPr>
          </w:p>
        </w:tc>
        <w:tc>
          <w:tcPr>
            <w:tcW w:w="28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9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4100" w:type="dxa"/>
            <w:gridSpan w:val="2"/>
            <w:tcBorders>
              <w:top w:val="single" w:color="auto" w:sz="4" w:space="0"/>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1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7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7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29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51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1324"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7</w:t>
            </w:r>
          </w:p>
        </w:tc>
      </w:tr>
      <w:tr>
        <w:tblPrEx>
          <w:tblCellMar>
            <w:top w:w="0" w:type="dxa"/>
            <w:left w:w="108" w:type="dxa"/>
            <w:bottom w:w="0" w:type="dxa"/>
            <w:right w:w="108" w:type="dxa"/>
          </w:tblCellMar>
        </w:tblPrEx>
        <w:trPr>
          <w:trHeight w:val="450" w:hRule="atLeast"/>
          <w:jc w:val="center"/>
        </w:trPr>
        <w:tc>
          <w:tcPr>
            <w:tcW w:w="4100" w:type="dxa"/>
            <w:gridSpan w:val="2"/>
            <w:tcBorders>
              <w:top w:val="nil"/>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191"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2"/>
                <w:lang w:eastAsia="zh-CN"/>
              </w:rPr>
              <w:t>200.3572</w:t>
            </w:r>
            <w:r>
              <w:rPr>
                <w:rFonts w:hint="eastAsia" w:ascii="宋体" w:hAnsi="宋体" w:cs="宋体"/>
                <w:b/>
                <w:kern w:val="0"/>
                <w:sz w:val="22"/>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18"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2010601</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一般公共服务支出</w:t>
            </w:r>
          </w:p>
        </w:tc>
        <w:tc>
          <w:tcPr>
            <w:tcW w:w="1191"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2"/>
                <w:lang w:eastAsia="zh-CN"/>
              </w:rPr>
              <w:t>200.3572</w:t>
            </w:r>
            <w:r>
              <w:rPr>
                <w:rFonts w:hint="eastAsia" w:ascii="宋体" w:hAnsi="宋体" w:cs="宋体"/>
                <w:b/>
                <w:kern w:val="0"/>
                <w:sz w:val="22"/>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1"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p>
        </w:tc>
        <w:tc>
          <w:tcPr>
            <w:tcW w:w="1191" w:type="dxa"/>
            <w:tcBorders>
              <w:top w:val="nil"/>
              <w:left w:val="nil"/>
              <w:bottom w:val="single" w:color="auto" w:sz="4" w:space="0"/>
              <w:right w:val="single" w:color="auto" w:sz="4" w:space="0"/>
            </w:tcBorders>
            <w:noWrap w:val="0"/>
            <w:vAlign w:val="center"/>
          </w:tcPr>
          <w:p>
            <w:pPr>
              <w:widowControl/>
              <w:jc w:val="right"/>
              <w:rPr>
                <w:rFonts w:ascii="华文中宋" w:hAnsi="华文中宋" w:eastAsia="华文中宋" w:cs="宋体"/>
                <w:kern w:val="0"/>
                <w:sz w:val="24"/>
              </w:rPr>
            </w:pP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8"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注：本表反映部门本年度取得的各项收入情况。</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支出预算总表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公开03表</w:t>
      </w:r>
    </w:p>
    <w:p>
      <w:pPr>
        <w:widowControl/>
        <w:tabs>
          <w:tab w:val="left" w:pos="14034"/>
        </w:tabs>
        <w:adjustRightInd w:val="0"/>
        <w:snapToGrid w:val="0"/>
        <w:ind w:right="395" w:firstLine="500" w:firstLineChars="250"/>
        <w:rPr>
          <w:rFonts w:ascii="宋体" w:hAnsi="宋体" w:cs="宋体"/>
          <w:color w:val="000000"/>
          <w:kern w:val="0"/>
          <w:sz w:val="20"/>
          <w:szCs w:val="20"/>
        </w:rPr>
      </w:pPr>
      <w:r>
        <w:rPr>
          <w:rFonts w:hint="eastAsia" w:ascii="宋体" w:hAnsi="宋体" w:cs="宋体"/>
          <w:color w:val="000000"/>
          <w:kern w:val="0"/>
          <w:sz w:val="20"/>
          <w:szCs w:val="20"/>
        </w:rPr>
        <w:t>部门：  罗山县委巡察领导小组办公室                                                                                              单位：万元</w:t>
      </w:r>
    </w:p>
    <w:tbl>
      <w:tblPr>
        <w:tblStyle w:val="6"/>
        <w:tblW w:w="13541" w:type="dxa"/>
        <w:jc w:val="center"/>
        <w:tblLayout w:type="fixed"/>
        <w:tblCellMar>
          <w:top w:w="0" w:type="dxa"/>
          <w:left w:w="108" w:type="dxa"/>
          <w:bottom w:w="0" w:type="dxa"/>
          <w:right w:w="108" w:type="dxa"/>
        </w:tblCellMar>
      </w:tblPr>
      <w:tblGrid>
        <w:gridCol w:w="1298"/>
        <w:gridCol w:w="2857"/>
        <w:gridCol w:w="1557"/>
        <w:gridCol w:w="1606"/>
        <w:gridCol w:w="1416"/>
        <w:gridCol w:w="1709"/>
        <w:gridCol w:w="1714"/>
        <w:gridCol w:w="1384"/>
      </w:tblGrid>
      <w:tr>
        <w:tblPrEx>
          <w:tblCellMar>
            <w:top w:w="0" w:type="dxa"/>
            <w:left w:w="108" w:type="dxa"/>
            <w:bottom w:w="0" w:type="dxa"/>
            <w:right w:w="108" w:type="dxa"/>
          </w:tblCellMar>
        </w:tblPrEx>
        <w:trPr>
          <w:trHeight w:val="450" w:hRule="atLeast"/>
          <w:jc w:val="center"/>
        </w:trPr>
        <w:tc>
          <w:tcPr>
            <w:tcW w:w="4155" w:type="dxa"/>
            <w:gridSpan w:val="2"/>
            <w:tcBorders>
              <w:top w:val="single" w:color="auto" w:sz="8" w:space="0"/>
              <w:left w:val="single" w:color="auto" w:sz="8" w:space="0"/>
              <w:bottom w:val="single" w:color="auto" w:sz="4" w:space="0"/>
              <w:right w:val="nil"/>
            </w:tcBorders>
            <w:shd w:val="clear" w:color="000000" w:fill="FFFFFF"/>
            <w:noWrap w:val="0"/>
            <w:vAlign w:val="center"/>
          </w:tcPr>
          <w:p>
            <w:pPr>
              <w:widowControl/>
              <w:ind w:firstLine="640"/>
              <w:jc w:val="center"/>
              <w:rPr>
                <w:rFonts w:ascii="宋体" w:hAnsi="宋体" w:cs="宋体"/>
                <w:kern w:val="0"/>
                <w:sz w:val="24"/>
              </w:rPr>
            </w:pPr>
            <w:r>
              <w:rPr>
                <w:rFonts w:hint="eastAsia" w:ascii="宋体" w:hAnsi="宋体" w:cs="宋体"/>
                <w:kern w:val="0"/>
                <w:sz w:val="24"/>
              </w:rPr>
              <w:t>项    目</w:t>
            </w:r>
          </w:p>
        </w:tc>
        <w:tc>
          <w:tcPr>
            <w:tcW w:w="1557"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606"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709"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1714"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384" w:type="dxa"/>
            <w:vMerge w:val="restart"/>
            <w:tcBorders>
              <w:top w:val="single" w:color="auto" w:sz="8" w:space="0"/>
              <w:left w:val="single" w:color="auto" w:sz="4" w:space="0"/>
              <w:bottom w:val="single" w:color="000000"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CellMar>
            <w:top w:w="0" w:type="dxa"/>
            <w:left w:w="108" w:type="dxa"/>
            <w:bottom w:w="0" w:type="dxa"/>
            <w:right w:w="108" w:type="dxa"/>
          </w:tblCellMar>
        </w:tblPrEx>
        <w:trPr>
          <w:trHeight w:val="450" w:hRule="atLeast"/>
          <w:jc w:val="center"/>
        </w:trPr>
        <w:tc>
          <w:tcPr>
            <w:tcW w:w="1298" w:type="dxa"/>
            <w:vMerge w:val="restart"/>
            <w:tcBorders>
              <w:top w:val="single" w:color="auto" w:sz="4" w:space="0"/>
              <w:left w:val="single" w:color="auto" w:sz="8" w:space="0"/>
              <w:bottom w:val="single" w:color="000000" w:sz="4" w:space="0"/>
              <w:right w:val="nil"/>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857"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55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298"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ascii="宋体" w:hAnsi="宋体" w:cs="宋体"/>
                <w:kern w:val="0"/>
                <w:sz w:val="24"/>
              </w:rPr>
            </w:pPr>
          </w:p>
        </w:tc>
        <w:tc>
          <w:tcPr>
            <w:tcW w:w="285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5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4155" w:type="dxa"/>
            <w:gridSpan w:val="2"/>
            <w:tcBorders>
              <w:top w:val="single" w:color="auto" w:sz="4" w:space="0"/>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55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6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4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71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384"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450" w:hRule="atLeast"/>
          <w:jc w:val="center"/>
        </w:trPr>
        <w:tc>
          <w:tcPr>
            <w:tcW w:w="4155" w:type="dxa"/>
            <w:gridSpan w:val="2"/>
            <w:tcBorders>
              <w:top w:val="nil"/>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7"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606"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2010601</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一般公共服务支出</w:t>
            </w:r>
          </w:p>
        </w:tc>
        <w:tc>
          <w:tcPr>
            <w:tcW w:w="1557"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606"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8"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8"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600" w:firstLineChars="300"/>
        <w:rPr>
          <w:sz w:val="20"/>
          <w:szCs w:val="20"/>
        </w:rPr>
      </w:pPr>
      <w:r>
        <w:rPr>
          <w:rFonts w:hint="eastAsia"/>
          <w:sz w:val="20"/>
          <w:szCs w:val="20"/>
        </w:rPr>
        <w:t>注：本表反映部门本年度取得的各项支出情况。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财政拨款收入支出预算总表</w:t>
      </w:r>
    </w:p>
    <w:p>
      <w:pPr>
        <w:widowControl/>
        <w:adjustRightInd w:val="0"/>
        <w:snapToGrid w:val="0"/>
        <w:ind w:right="830" w:firstLine="440"/>
        <w:jc w:val="right"/>
        <w:rPr>
          <w:rFonts w:ascii="宋体" w:hAnsi="宋体" w:cs="宋体"/>
          <w:color w:val="000000"/>
          <w:kern w:val="0"/>
          <w:sz w:val="22"/>
        </w:rPr>
      </w:pPr>
      <w:r>
        <w:rPr>
          <w:rFonts w:hint="eastAsia" w:ascii="宋体" w:hAnsi="宋体" w:cs="宋体"/>
          <w:color w:val="000000"/>
          <w:kern w:val="0"/>
          <w:sz w:val="22"/>
        </w:rPr>
        <w:t>公开04表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3223" w:type="dxa"/>
        <w:jc w:val="center"/>
        <w:tblLayout w:type="fixed"/>
        <w:tblCellMar>
          <w:top w:w="0" w:type="dxa"/>
          <w:left w:w="108" w:type="dxa"/>
          <w:bottom w:w="0" w:type="dxa"/>
          <w:right w:w="108" w:type="dxa"/>
        </w:tblCellMar>
      </w:tblPr>
      <w:tblGrid>
        <w:gridCol w:w="3580"/>
        <w:gridCol w:w="709"/>
        <w:gridCol w:w="1280"/>
        <w:gridCol w:w="2409"/>
        <w:gridCol w:w="993"/>
        <w:gridCol w:w="992"/>
        <w:gridCol w:w="1559"/>
        <w:gridCol w:w="1701"/>
      </w:tblGrid>
      <w:tr>
        <w:tblPrEx>
          <w:tblCellMar>
            <w:top w:w="0" w:type="dxa"/>
            <w:left w:w="108" w:type="dxa"/>
            <w:bottom w:w="0" w:type="dxa"/>
            <w:right w:w="108" w:type="dxa"/>
          </w:tblCellMar>
        </w:tblPrEx>
        <w:trPr>
          <w:trHeight w:val="402" w:hRule="atLeast"/>
          <w:jc w:val="center"/>
        </w:trPr>
        <w:tc>
          <w:tcPr>
            <w:tcW w:w="5569" w:type="dxa"/>
            <w:gridSpan w:val="3"/>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ind w:firstLine="640"/>
              <w:jc w:val="center"/>
              <w:rPr>
                <w:rFonts w:ascii="宋体" w:hAnsi="宋体" w:cs="宋体"/>
                <w:kern w:val="0"/>
                <w:sz w:val="24"/>
              </w:rPr>
            </w:pPr>
            <w:r>
              <w:rPr>
                <w:rFonts w:hint="eastAsia" w:ascii="宋体" w:hAnsi="宋体" w:cs="宋体"/>
                <w:kern w:val="0"/>
                <w:sz w:val="24"/>
              </w:rPr>
              <w:t>收入</w:t>
            </w:r>
          </w:p>
        </w:tc>
        <w:tc>
          <w:tcPr>
            <w:tcW w:w="7654" w:type="dxa"/>
            <w:gridSpan w:val="5"/>
            <w:tcBorders>
              <w:top w:val="single" w:color="auto" w:sz="8" w:space="0"/>
              <w:left w:val="nil"/>
              <w:bottom w:val="single" w:color="auto" w:sz="4" w:space="0"/>
              <w:right w:val="single" w:color="000000"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CellMar>
            <w:top w:w="0" w:type="dxa"/>
            <w:left w:w="108" w:type="dxa"/>
            <w:bottom w:w="0" w:type="dxa"/>
            <w:right w:w="108" w:type="dxa"/>
          </w:tblCellMar>
        </w:tblPrEx>
        <w:trPr>
          <w:trHeight w:val="630"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金额</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一般公共预算财政拨款</w:t>
            </w:r>
          </w:p>
        </w:tc>
        <w:tc>
          <w:tcPr>
            <w:tcW w:w="1701"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政府性基金预算财政拨款</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701"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lang w:eastAsia="zh-CN"/>
              </w:rPr>
              <w:t>200.3572</w:t>
            </w: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15</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16</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17</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18</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19</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20</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21</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十</w:t>
            </w:r>
            <w:r>
              <w:rPr>
                <w:rFonts w:ascii="宋体" w:hAnsi="宋体" w:cs="宋体"/>
                <w:kern w:val="0"/>
                <w:sz w:val="22"/>
              </w:rPr>
              <w:t>二、农林水支出</w:t>
            </w: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22</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p>
        </w:tc>
        <w:tc>
          <w:tcPr>
            <w:tcW w:w="1701"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240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23</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24</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xml:space="preserve">      一般公共预算财政拨款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25</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nil"/>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xml:space="preserve">        政府性基金预算财政拨款</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12</w:t>
            </w:r>
          </w:p>
        </w:tc>
        <w:tc>
          <w:tcPr>
            <w:tcW w:w="1280"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nil"/>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26</w:t>
            </w:r>
          </w:p>
        </w:tc>
        <w:tc>
          <w:tcPr>
            <w:tcW w:w="992" w:type="dxa"/>
            <w:tcBorders>
              <w:top w:val="nil"/>
              <w:left w:val="nil"/>
              <w:bottom w:val="nil"/>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nil"/>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single" w:color="auto" w:sz="4" w:space="0"/>
              <w:left w:val="single" w:color="auto" w:sz="8" w:space="0"/>
              <w:bottom w:val="nil"/>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13</w:t>
            </w:r>
          </w:p>
        </w:tc>
        <w:tc>
          <w:tcPr>
            <w:tcW w:w="1280" w:type="dxa"/>
            <w:tcBorders>
              <w:top w:val="single" w:color="auto" w:sz="4" w:space="0"/>
              <w:left w:val="nil"/>
              <w:bottom w:val="nil"/>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single" w:color="auto" w:sz="4" w:space="0"/>
              <w:left w:val="nil"/>
              <w:bottom w:val="nil"/>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27</w:t>
            </w:r>
          </w:p>
        </w:tc>
        <w:tc>
          <w:tcPr>
            <w:tcW w:w="992" w:type="dxa"/>
            <w:tcBorders>
              <w:top w:val="single" w:color="auto" w:sz="4" w:space="0"/>
              <w:left w:val="nil"/>
              <w:bottom w:val="nil"/>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single" w:color="auto" w:sz="4" w:space="0"/>
              <w:left w:val="nil"/>
              <w:bottom w:val="nil"/>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580" w:type="dxa"/>
            <w:tcBorders>
              <w:top w:val="single" w:color="auto" w:sz="4" w:space="0"/>
              <w:left w:val="single" w:color="auto" w:sz="8" w:space="0"/>
              <w:bottom w:val="single" w:color="auto" w:sz="8" w:space="0"/>
              <w:right w:val="nil"/>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14</w:t>
            </w:r>
          </w:p>
        </w:tc>
        <w:tc>
          <w:tcPr>
            <w:tcW w:w="1280" w:type="dxa"/>
            <w:tcBorders>
              <w:top w:val="single" w:color="auto" w:sz="4" w:space="0"/>
              <w:left w:val="nil"/>
              <w:bottom w:val="single" w:color="auto" w:sz="8"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lang w:eastAsia="zh-CN"/>
              </w:rPr>
              <w:t>200.3572</w:t>
            </w:r>
            <w:r>
              <w:rPr>
                <w:rFonts w:hint="eastAsia" w:ascii="宋体" w:hAnsi="宋体" w:cs="宋体"/>
                <w:kern w:val="0"/>
                <w:sz w:val="22"/>
              </w:rPr>
              <w:t>　</w:t>
            </w:r>
          </w:p>
        </w:tc>
        <w:tc>
          <w:tcPr>
            <w:tcW w:w="2409" w:type="dxa"/>
            <w:tcBorders>
              <w:top w:val="single" w:color="auto" w:sz="4" w:space="0"/>
              <w:left w:val="nil"/>
              <w:bottom w:val="single" w:color="auto" w:sz="8" w:space="0"/>
              <w:right w:val="nil"/>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28</w:t>
            </w:r>
          </w:p>
        </w:tc>
        <w:tc>
          <w:tcPr>
            <w:tcW w:w="992" w:type="dxa"/>
            <w:tcBorders>
              <w:top w:val="single" w:color="auto" w:sz="4" w:space="0"/>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1701" w:type="dxa"/>
            <w:tcBorders>
              <w:top w:val="single" w:color="auto" w:sz="4" w:space="0"/>
              <w:left w:val="nil"/>
              <w:bottom w:val="single" w:color="auto" w:sz="8" w:space="0"/>
              <w:right w:val="single" w:color="auto" w:sz="8"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bl>
    <w:p>
      <w:pPr>
        <w:adjustRightInd w:val="0"/>
        <w:snapToGrid w:val="0"/>
        <w:ind w:firstLine="700" w:firstLineChars="350"/>
        <w:rPr>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jc w:val="center"/>
        <w:rPr>
          <w:rFonts w:hint="eastAsia" w:ascii="方正小标宋简体" w:eastAsia="方正小标宋简体"/>
          <w:sz w:val="36"/>
          <w:szCs w:val="36"/>
        </w:rPr>
      </w:pPr>
    </w:p>
    <w:p>
      <w:pPr>
        <w:widowControl/>
        <w:adjustRightInd w:val="0"/>
        <w:snapToGrid w:val="0"/>
        <w:ind w:right="100"/>
        <w:jc w:val="center"/>
        <w:rPr>
          <w:rFonts w:ascii="方正小标宋简体" w:eastAsia="方正小标宋简体"/>
          <w:sz w:val="36"/>
          <w:szCs w:val="36"/>
        </w:rPr>
      </w:pPr>
      <w:r>
        <w:rPr>
          <w:rFonts w:hint="eastAsia" w:ascii="方正小标宋简体" w:eastAsia="方正小标宋简体"/>
          <w:sz w:val="36"/>
          <w:szCs w:val="36"/>
        </w:rPr>
        <w:t>一般公共预算财政拨款支出情况表</w:t>
      </w:r>
    </w:p>
    <w:p>
      <w:pPr>
        <w:widowControl/>
        <w:adjustRightInd w:val="0"/>
        <w:snapToGrid w:val="0"/>
        <w:ind w:right="720" w:firstLine="400"/>
        <w:jc w:val="right"/>
        <w:rPr>
          <w:rFonts w:ascii="宋体" w:hAnsi="宋体" w:cs="宋体"/>
          <w:color w:val="000000"/>
          <w:kern w:val="0"/>
          <w:sz w:val="20"/>
          <w:szCs w:val="20"/>
        </w:rPr>
      </w:pPr>
      <w:r>
        <w:rPr>
          <w:rFonts w:hint="eastAsia" w:ascii="宋体" w:hAnsi="宋体" w:cs="宋体"/>
          <w:color w:val="000000"/>
          <w:kern w:val="0"/>
          <w:sz w:val="20"/>
          <w:szCs w:val="20"/>
        </w:rPr>
        <w:t>公开05表</w:t>
      </w:r>
    </w:p>
    <w:p>
      <w:pPr>
        <w:widowControl/>
        <w:adjustRightInd w:val="0"/>
        <w:snapToGrid w:val="0"/>
        <w:ind w:firstLine="700" w:firstLineChars="35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bl>
      <w:tblPr>
        <w:tblStyle w:val="6"/>
        <w:tblW w:w="12781" w:type="dxa"/>
        <w:jc w:val="center"/>
        <w:tblLayout w:type="fixed"/>
        <w:tblCellMar>
          <w:top w:w="0" w:type="dxa"/>
          <w:left w:w="108" w:type="dxa"/>
          <w:bottom w:w="0" w:type="dxa"/>
          <w:right w:w="108" w:type="dxa"/>
        </w:tblCellMar>
      </w:tblPr>
      <w:tblGrid>
        <w:gridCol w:w="1120"/>
        <w:gridCol w:w="2948"/>
        <w:gridCol w:w="2212"/>
        <w:gridCol w:w="3599"/>
        <w:gridCol w:w="2902"/>
      </w:tblGrid>
      <w:tr>
        <w:tblPrEx>
          <w:tblCellMar>
            <w:top w:w="0" w:type="dxa"/>
            <w:left w:w="108" w:type="dxa"/>
            <w:bottom w:w="0" w:type="dxa"/>
            <w:right w:w="108" w:type="dxa"/>
          </w:tblCellMar>
        </w:tblPrEx>
        <w:trPr>
          <w:trHeight w:val="405" w:hRule="atLeast"/>
          <w:jc w:val="center"/>
        </w:trPr>
        <w:tc>
          <w:tcPr>
            <w:tcW w:w="4068" w:type="dxa"/>
            <w:gridSpan w:val="2"/>
            <w:tcBorders>
              <w:top w:val="single" w:color="auto" w:sz="8" w:space="0"/>
              <w:left w:val="single" w:color="auto" w:sz="8" w:space="0"/>
              <w:bottom w:val="single" w:color="auto" w:sz="4" w:space="0"/>
              <w:right w:val="single" w:color="auto" w:sz="4" w:space="0"/>
            </w:tcBorders>
            <w:noWrap w:val="0"/>
            <w:vAlign w:val="center"/>
          </w:tcPr>
          <w:p>
            <w:pPr>
              <w:widowControl/>
              <w:ind w:firstLine="640"/>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rPr>
              <w:t xml:space="preserve">   </w:t>
            </w:r>
            <w:r>
              <w:rPr>
                <w:rFonts w:hint="eastAsia" w:ascii="宋体" w:hAnsi="宋体" w:cs="宋体"/>
                <w:kern w:val="0"/>
                <w:sz w:val="24"/>
              </w:rPr>
              <w:t>目</w:t>
            </w:r>
          </w:p>
        </w:tc>
        <w:tc>
          <w:tcPr>
            <w:tcW w:w="2212" w:type="dxa"/>
            <w:vMerge w:val="restart"/>
            <w:tcBorders>
              <w:top w:val="single" w:color="auto" w:sz="8" w:space="0"/>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3599"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2902" w:type="dxa"/>
            <w:vMerge w:val="restart"/>
            <w:tcBorders>
              <w:top w:val="single" w:color="auto" w:sz="8" w:space="0"/>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9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221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35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290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22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3599" w:type="dxa"/>
            <w:tcBorders>
              <w:top w:val="nil"/>
              <w:left w:val="nil"/>
              <w:bottom w:val="single" w:color="auto" w:sz="4" w:space="0"/>
              <w:right w:val="single" w:color="auto" w:sz="4" w:space="0"/>
            </w:tcBorders>
            <w:noWrap w:val="0"/>
            <w:vAlign w:val="center"/>
          </w:tcPr>
          <w:p>
            <w:pPr>
              <w:widowControl/>
              <w:ind w:firstLine="1100" w:firstLineChars="500"/>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290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2010601</w:t>
            </w:r>
          </w:p>
        </w:tc>
        <w:tc>
          <w:tcPr>
            <w:tcW w:w="294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ascii="宋体" w:hAnsi="宋体" w:cs="宋体"/>
                <w:kern w:val="0"/>
                <w:sz w:val="24"/>
              </w:rPr>
              <w:t>一般公共服务支出</w:t>
            </w:r>
          </w:p>
        </w:tc>
        <w:tc>
          <w:tcPr>
            <w:tcW w:w="22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35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2011101</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lang w:eastAsia="zh-CN"/>
              </w:rPr>
              <w:t>行政运行（纪检监察）</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156.4751</w:t>
            </w:r>
          </w:p>
        </w:tc>
        <w:tc>
          <w:tcPr>
            <w:tcW w:w="359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156.4751</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2080505</w:t>
            </w:r>
            <w:r>
              <w:rPr>
                <w:rFonts w:hint="eastAsia" w:ascii="宋体" w:hAnsi="宋体" w:cs="宋体"/>
                <w:kern w:val="0"/>
                <w:sz w:val="24"/>
              </w:rPr>
              <w:t>　</w:t>
            </w:r>
          </w:p>
        </w:tc>
        <w:tc>
          <w:tcPr>
            <w:tcW w:w="294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机关事业单位基本养老保险缴费支出</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r>
              <w:rPr>
                <w:rFonts w:hint="eastAsia" w:ascii="宋体" w:hAnsi="宋体" w:cs="宋体"/>
                <w:kern w:val="0"/>
                <w:sz w:val="24"/>
              </w:rPr>
              <w:t>　</w:t>
            </w:r>
            <w:r>
              <w:rPr>
                <w:rFonts w:hint="eastAsia" w:ascii="宋体" w:hAnsi="宋体" w:cs="宋体"/>
                <w:color w:val="000000"/>
                <w:sz w:val="20"/>
                <w:szCs w:val="16"/>
                <w:lang w:val="en-US" w:eastAsia="zh-CN"/>
              </w:rPr>
              <w:t>19.5034</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color w:val="000000"/>
                <w:sz w:val="20"/>
                <w:szCs w:val="16"/>
                <w:lang w:val="en-US" w:eastAsia="zh-CN"/>
              </w:rPr>
              <w:t>19.5034</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7"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2101101</w:t>
            </w:r>
          </w:p>
        </w:tc>
        <w:tc>
          <w:tcPr>
            <w:tcW w:w="2948" w:type="dxa"/>
            <w:tcBorders>
              <w:top w:val="nil"/>
              <w:left w:val="nil"/>
              <w:bottom w:val="single" w:color="auto" w:sz="4" w:space="0"/>
              <w:right w:val="single" w:color="auto" w:sz="4" w:space="0"/>
            </w:tcBorders>
            <w:noWrap w:val="0"/>
            <w:vAlign w:val="center"/>
          </w:tcPr>
          <w:p>
            <w:pPr>
              <w:widowControl/>
              <w:tabs>
                <w:tab w:val="center" w:pos="1366"/>
              </w:tabs>
              <w:jc w:val="left"/>
              <w:rPr>
                <w:rFonts w:hint="eastAsia"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eastAsia="zh-CN"/>
              </w:rPr>
              <w:tab/>
            </w:r>
            <w:r>
              <w:rPr>
                <w:rFonts w:hint="eastAsia" w:ascii="宋体" w:hAnsi="宋体" w:cs="宋体"/>
                <w:kern w:val="0"/>
                <w:sz w:val="24"/>
                <w:lang w:eastAsia="zh-CN"/>
              </w:rPr>
              <w:t>行政单位医疗</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r>
              <w:rPr>
                <w:rFonts w:hint="eastAsia" w:ascii="宋体" w:hAnsi="宋体" w:cs="宋体"/>
                <w:kern w:val="0"/>
                <w:sz w:val="24"/>
              </w:rPr>
              <w:t>　</w:t>
            </w:r>
            <w:r>
              <w:rPr>
                <w:rFonts w:hint="eastAsia" w:ascii="宋体" w:hAnsi="宋体" w:cs="宋体"/>
                <w:color w:val="000000"/>
                <w:kern w:val="0"/>
                <w:sz w:val="20"/>
                <w:szCs w:val="16"/>
                <w:lang w:val="en-US" w:eastAsia="zh-CN"/>
              </w:rPr>
              <w:t>9.7514</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color w:val="000000"/>
                <w:kern w:val="0"/>
                <w:sz w:val="20"/>
                <w:szCs w:val="16"/>
                <w:lang w:val="en-US" w:eastAsia="zh-CN"/>
              </w:rPr>
              <w:t>9.7514</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2210201</w:t>
            </w:r>
            <w:r>
              <w:rPr>
                <w:rFonts w:hint="eastAsia" w:ascii="宋体" w:hAnsi="宋体" w:cs="宋体"/>
                <w:kern w:val="0"/>
                <w:sz w:val="24"/>
              </w:rPr>
              <w:t>　</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cs="宋体"/>
                <w:kern w:val="0"/>
                <w:sz w:val="24"/>
              </w:rPr>
              <w:t>　 住房公积金</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r>
              <w:rPr>
                <w:rFonts w:hint="eastAsia" w:ascii="宋体" w:hAnsi="宋体" w:cs="宋体"/>
                <w:kern w:val="0"/>
                <w:sz w:val="24"/>
              </w:rPr>
              <w:t>　</w:t>
            </w:r>
            <w:r>
              <w:rPr>
                <w:rFonts w:hint="eastAsia" w:ascii="宋体" w:hAnsi="宋体" w:cs="宋体"/>
                <w:color w:val="000000"/>
                <w:sz w:val="20"/>
                <w:szCs w:val="16"/>
                <w:lang w:val="en-US" w:eastAsia="zh-CN"/>
              </w:rPr>
              <w:t>14.6273</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color w:val="000000"/>
                <w:sz w:val="20"/>
                <w:szCs w:val="16"/>
                <w:lang w:val="en-US" w:eastAsia="zh-CN"/>
              </w:rPr>
              <w:t>14.6273</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注：本表反映部门本年度一般公共预算财政拨款实际支出情况。</w:t>
      </w: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spacing w:line="580" w:lineRule="exact"/>
        <w:ind w:firstLine="640"/>
        <w:rPr>
          <w:szCs w:val="32"/>
        </w:rPr>
      </w:pPr>
    </w:p>
    <w:p>
      <w:pPr>
        <w:spacing w:line="580" w:lineRule="exact"/>
        <w:ind w:firstLine="640"/>
        <w:rPr>
          <w:szCs w:val="32"/>
        </w:rPr>
      </w:pPr>
    </w:p>
    <w:tbl>
      <w:tblPr>
        <w:tblStyle w:val="6"/>
        <w:tblW w:w="12899" w:type="dxa"/>
        <w:tblInd w:w="866" w:type="dxa"/>
        <w:tblLayout w:type="fixed"/>
        <w:tblCellMar>
          <w:top w:w="15" w:type="dxa"/>
          <w:left w:w="15" w:type="dxa"/>
          <w:bottom w:w="15" w:type="dxa"/>
          <w:right w:w="15" w:type="dxa"/>
        </w:tblCellMar>
      </w:tblPr>
      <w:tblGrid>
        <w:gridCol w:w="1063"/>
        <w:gridCol w:w="3094"/>
        <w:gridCol w:w="1779"/>
        <w:gridCol w:w="1830"/>
        <w:gridCol w:w="3197"/>
        <w:gridCol w:w="1936"/>
      </w:tblGrid>
      <w:tr>
        <w:tblPrEx>
          <w:tblCellMar>
            <w:top w:w="15" w:type="dxa"/>
            <w:left w:w="15" w:type="dxa"/>
            <w:bottom w:w="15" w:type="dxa"/>
            <w:right w:w="15" w:type="dxa"/>
          </w:tblCellMar>
        </w:tblPrEx>
        <w:trPr>
          <w:trHeight w:val="375" w:hRule="atLeast"/>
        </w:trPr>
        <w:tc>
          <w:tcPr>
            <w:tcW w:w="12899" w:type="dxa"/>
            <w:gridSpan w:val="6"/>
            <w:noWrap w:val="0"/>
            <w:vAlign w:val="center"/>
          </w:tcPr>
          <w:p>
            <w:pPr>
              <w:widowControl/>
              <w:ind w:firstLine="2700" w:firstLineChars="750"/>
              <w:textAlignment w:val="bottom"/>
              <w:rPr>
                <w:rFonts w:ascii="方正小标宋简体" w:eastAsia="方正小标宋简体"/>
                <w:sz w:val="36"/>
                <w:szCs w:val="36"/>
              </w:rPr>
            </w:pPr>
            <w:r>
              <w:rPr>
                <w:rFonts w:hint="eastAsia" w:ascii="方正小标宋简体" w:eastAsia="方正小标宋简体"/>
                <w:sz w:val="36"/>
                <w:szCs w:val="36"/>
              </w:rPr>
              <w:t>一般公共预算财政拨款基本支出情况表</w:t>
            </w:r>
          </w:p>
          <w:p>
            <w:pPr>
              <w:widowControl/>
              <w:adjustRightInd w:val="0"/>
              <w:snapToGrid w:val="0"/>
              <w:ind w:right="120" w:firstLine="400"/>
              <w:jc w:val="right"/>
              <w:rPr>
                <w:rFonts w:ascii="宋体" w:hAnsi="宋体" w:cs="宋体"/>
                <w:color w:val="000000"/>
                <w:kern w:val="0"/>
                <w:sz w:val="20"/>
                <w:szCs w:val="20"/>
              </w:rPr>
            </w:pPr>
            <w:r>
              <w:rPr>
                <w:rFonts w:hint="eastAsia" w:ascii="宋体" w:hAnsi="宋体" w:cs="宋体"/>
                <w:color w:val="000000"/>
                <w:kern w:val="0"/>
                <w:sz w:val="20"/>
                <w:szCs w:val="20"/>
              </w:rPr>
              <w:t>公开06表</w:t>
            </w:r>
          </w:p>
          <w:p>
            <w:pPr>
              <w:widowControl/>
              <w:adjustRightInd w:val="0"/>
              <w:snapToGrid w:val="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c>
      </w:tr>
      <w:tr>
        <w:tblPrEx>
          <w:tblCellMar>
            <w:top w:w="15" w:type="dxa"/>
            <w:left w:w="15" w:type="dxa"/>
            <w:bottom w:w="15" w:type="dxa"/>
            <w:right w:w="15" w:type="dxa"/>
          </w:tblCellMar>
        </w:tblPrEx>
        <w:trPr>
          <w:trHeight w:val="300" w:hRule="atLeast"/>
        </w:trPr>
        <w:tc>
          <w:tcPr>
            <w:tcW w:w="5936"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人员经费</w:t>
            </w:r>
          </w:p>
        </w:tc>
        <w:tc>
          <w:tcPr>
            <w:tcW w:w="6963" w:type="dxa"/>
            <w:gridSpan w:val="3"/>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公用经费</w:t>
            </w:r>
          </w:p>
        </w:tc>
      </w:tr>
      <w:tr>
        <w:tblPrEx>
          <w:tblCellMar>
            <w:top w:w="15" w:type="dxa"/>
            <w:left w:w="15" w:type="dxa"/>
            <w:bottom w:w="15" w:type="dxa"/>
            <w:right w:w="15" w:type="dxa"/>
          </w:tblCellMar>
        </w:tblPrEx>
        <w:trPr>
          <w:trHeight w:val="6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工资福利支出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b/>
                <w:color w:val="000000"/>
                <w:sz w:val="20"/>
                <w:szCs w:val="16"/>
                <w:lang w:val="en-US" w:eastAsia="zh-CN"/>
              </w:rPr>
              <w:t>175.635</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商品和服务支出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b/>
                <w:color w:val="000000"/>
                <w:sz w:val="20"/>
                <w:szCs w:val="16"/>
                <w:lang w:val="en-US" w:eastAsia="zh-CN"/>
              </w:rPr>
              <w:t>10.0949</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基本工资</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92.5992</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办公费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7.2</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津贴补贴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35.6580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印刷费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17.8789</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咨询费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其他社会保障缴费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0.2441</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手续费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30106</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伙食补助费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水费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30107</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绩效工资</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电费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30108</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机关事业单位基本养老保险缴费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19.5034</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邮电费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298"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30110</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职工基本医疗保险缴费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r>
              <w:rPr>
                <w:rFonts w:hint="eastAsia" w:ascii="宋体" w:hAnsi="宋体" w:cs="宋体"/>
                <w:color w:val="000000"/>
                <w:kern w:val="0"/>
                <w:sz w:val="20"/>
                <w:szCs w:val="16"/>
                <w:lang w:val="en-US" w:eastAsia="zh-CN"/>
              </w:rPr>
              <w:t>9.7514</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30208</w:t>
            </w:r>
          </w:p>
          <w:p>
            <w:pPr>
              <w:widowControl/>
              <w:jc w:val="left"/>
              <w:textAlignment w:val="center"/>
              <w:rPr>
                <w:rFonts w:hint="eastAsia" w:ascii="宋体" w:hAnsi="宋体" w:cs="宋体"/>
                <w:color w:val="000000"/>
                <w:kern w:val="0"/>
                <w:sz w:val="20"/>
                <w:szCs w:val="16"/>
              </w:rPr>
            </w:pP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16"/>
              </w:rPr>
            </w:pPr>
            <w:r>
              <w:rPr>
                <w:rFonts w:hint="eastAsia" w:ascii="宋体" w:hAnsi="宋体" w:cs="宋体"/>
                <w:color w:val="000000"/>
                <w:kern w:val="0"/>
                <w:sz w:val="20"/>
                <w:szCs w:val="16"/>
              </w:rPr>
              <w:t xml:space="preserve">  取暖费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职业年金缴费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物业管理费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30199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其他工资福利支出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差旅费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对个人和家庭的补助</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color w:val="000000"/>
                <w:sz w:val="20"/>
                <w:szCs w:val="16"/>
                <w:lang w:val="en-US" w:eastAsia="zh-CN"/>
              </w:rPr>
              <w:t>14.6273</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因公出国(境)费用 </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离休费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维修(护)费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退休费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租赁费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退职(役)费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会议费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抚恤金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培训费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30305</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生活补助</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公务接待费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30306</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救济费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专用材料费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30307</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医疗费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被装购置费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30308</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助学金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专用燃料费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奖励金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劳务费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30310</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生产补贴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委托业务费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住房公积金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14.6273</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工会经费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提租补贴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福利费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cs="宋体"/>
                <w:color w:val="000000"/>
                <w:kern w:val="0"/>
                <w:sz w:val="20"/>
                <w:szCs w:val="16"/>
                <w:lang w:val="en-US"/>
              </w:rPr>
            </w:pPr>
            <w:r>
              <w:rPr>
                <w:rFonts w:hint="eastAsia" w:ascii="宋体" w:hAnsi="宋体" w:cs="宋体"/>
                <w:color w:val="000000"/>
                <w:kern w:val="0"/>
                <w:sz w:val="20"/>
                <w:szCs w:val="16"/>
                <w:lang w:val="en-US" w:eastAsia="zh-CN"/>
              </w:rPr>
              <w:t>2.8949</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购房补贴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公务用车运行维护费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color w:val="000000"/>
                <w:kern w:val="0"/>
                <w:sz w:val="20"/>
                <w:szCs w:val="16"/>
                <w:lang w:val="en-US" w:eastAsia="zh-CN"/>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采暖补贴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其他交通费用</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30315</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物业服务补贴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30240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税金及附加费用</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30399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其他对个人和家庭的补助支出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30299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其他商品和服务支出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b/>
                <w:color w:val="000000"/>
                <w:kern w:val="0"/>
                <w:sz w:val="20"/>
                <w:szCs w:val="16"/>
              </w:rPr>
              <w:t>310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b/>
                <w:color w:val="000000"/>
                <w:kern w:val="0"/>
                <w:sz w:val="20"/>
                <w:szCs w:val="16"/>
              </w:rPr>
              <w:t>其他资本性支出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kern w:val="0"/>
                <w:sz w:val="20"/>
                <w:szCs w:val="16"/>
              </w:rPr>
            </w:pPr>
            <w:r>
              <w:rPr>
                <w:rFonts w:hint="eastAsia" w:ascii="宋体" w:hAnsi="宋体" w:cs="宋体"/>
                <w:color w:val="000000"/>
                <w:kern w:val="0"/>
                <w:sz w:val="20"/>
                <w:szCs w:val="16"/>
              </w:rPr>
              <w:t>31001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kern w:val="0"/>
                <w:sz w:val="20"/>
                <w:szCs w:val="16"/>
              </w:rPr>
            </w:pPr>
            <w:r>
              <w:rPr>
                <w:rFonts w:hint="eastAsia" w:ascii="宋体" w:hAnsi="宋体" w:cs="宋体"/>
                <w:color w:val="000000"/>
                <w:kern w:val="0"/>
                <w:sz w:val="20"/>
                <w:szCs w:val="16"/>
              </w:rPr>
              <w:t xml:space="preserve">  房屋建筑物购建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办公设备购置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专用设备购置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基础设施建设</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大型修缮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信息网络及软件购置更新</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物资储备</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土地补偿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安置补助</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地上附着物和青苗补偿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b/>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b/>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拆迁补偿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其他交通工具购置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31020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产权参股</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31099</w:t>
            </w:r>
          </w:p>
        </w:tc>
        <w:tc>
          <w:tcPr>
            <w:tcW w:w="3197"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其他资本性支出</w:t>
            </w:r>
          </w:p>
        </w:tc>
        <w:tc>
          <w:tcPr>
            <w:tcW w:w="1936" w:type="dxa"/>
            <w:tcBorders>
              <w:top w:val="single" w:color="000000" w:sz="4" w:space="0"/>
              <w:left w:val="single" w:color="000000" w:sz="4" w:space="0"/>
              <w:bottom w:val="single" w:color="000000" w:sz="12"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477" w:hRule="atLeast"/>
        </w:trPr>
        <w:tc>
          <w:tcPr>
            <w:tcW w:w="12899" w:type="dxa"/>
            <w:gridSpan w:val="6"/>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20"/>
                <w:szCs w:val="16"/>
              </w:rPr>
              <w:t>注：本表反映部门本年度一般公共预算财政拨款基本支出明细情况。</w:t>
            </w:r>
          </w:p>
        </w:tc>
      </w:tr>
    </w:tbl>
    <w:p>
      <w:pPr>
        <w:spacing w:line="580" w:lineRule="exact"/>
        <w:jc w:val="center"/>
        <w:rPr>
          <w:rFonts w:hint="eastAsia" w:ascii="方正小标宋简体" w:eastAsia="方正小标宋简体"/>
          <w:sz w:val="36"/>
          <w:szCs w:val="36"/>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一般公共预算财政拨款“三公”经费支出情况表</w:t>
      </w:r>
    </w:p>
    <w:p>
      <w:pPr>
        <w:widowControl/>
        <w:adjustRightInd w:val="0"/>
        <w:snapToGrid w:val="0"/>
        <w:ind w:right="720" w:firstLine="440"/>
        <w:jc w:val="right"/>
        <w:rPr>
          <w:rFonts w:ascii="宋体" w:hAnsi="宋体" w:cs="宋体"/>
          <w:color w:val="000000"/>
          <w:kern w:val="0"/>
          <w:sz w:val="22"/>
        </w:rPr>
      </w:pPr>
      <w:r>
        <w:rPr>
          <w:rFonts w:hint="eastAsia" w:ascii="宋体" w:hAnsi="宋体" w:cs="宋体"/>
          <w:color w:val="000000"/>
          <w:kern w:val="0"/>
          <w:sz w:val="22"/>
        </w:rPr>
        <w:t>公开07表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 xml:space="preserve">部门：  </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3198" w:type="dxa"/>
        <w:jc w:val="center"/>
        <w:tblLayout w:type="fixed"/>
        <w:tblCellMar>
          <w:top w:w="0" w:type="dxa"/>
          <w:left w:w="108" w:type="dxa"/>
          <w:bottom w:w="0" w:type="dxa"/>
          <w:right w:w="108" w:type="dxa"/>
        </w:tblCellMar>
      </w:tblPr>
      <w:tblGrid>
        <w:gridCol w:w="724"/>
        <w:gridCol w:w="1134"/>
        <w:gridCol w:w="851"/>
        <w:gridCol w:w="1134"/>
        <w:gridCol w:w="1275"/>
        <w:gridCol w:w="1142"/>
        <w:gridCol w:w="1126"/>
        <w:gridCol w:w="1134"/>
        <w:gridCol w:w="1134"/>
        <w:gridCol w:w="1276"/>
        <w:gridCol w:w="1276"/>
        <w:gridCol w:w="992"/>
      </w:tblGrid>
      <w:tr>
        <w:tblPrEx>
          <w:tblCellMar>
            <w:top w:w="0" w:type="dxa"/>
            <w:left w:w="108" w:type="dxa"/>
            <w:bottom w:w="0" w:type="dxa"/>
            <w:right w:w="108" w:type="dxa"/>
          </w:tblCellMar>
        </w:tblPrEx>
        <w:trPr>
          <w:trHeight w:val="559" w:hRule="atLeast"/>
          <w:jc w:val="center"/>
        </w:trPr>
        <w:tc>
          <w:tcPr>
            <w:tcW w:w="6260" w:type="dxa"/>
            <w:gridSpan w:val="6"/>
            <w:tcBorders>
              <w:top w:val="single" w:color="auto" w:sz="8" w:space="0"/>
              <w:left w:val="single" w:color="auto" w:sz="8" w:space="0"/>
              <w:bottom w:val="single" w:color="auto" w:sz="4" w:space="0"/>
              <w:right w:val="single" w:color="000000" w:sz="4" w:space="0"/>
            </w:tcBorders>
            <w:noWrap w:val="0"/>
            <w:vAlign w:val="center"/>
          </w:tcPr>
          <w:p>
            <w:pPr>
              <w:widowControl/>
              <w:ind w:firstLine="440"/>
              <w:jc w:val="center"/>
              <w:rPr>
                <w:rFonts w:ascii="宋体" w:hAnsi="宋体" w:cs="宋体"/>
                <w:kern w:val="0"/>
                <w:sz w:val="22"/>
              </w:rPr>
            </w:pPr>
            <w:r>
              <w:rPr>
                <w:rFonts w:hint="eastAsia" w:ascii="宋体" w:hAnsi="宋体" w:cs="宋体"/>
                <w:kern w:val="0"/>
                <w:sz w:val="22"/>
                <w:lang w:eastAsia="zh-CN"/>
              </w:rPr>
              <w:t>2020</w:t>
            </w:r>
            <w:r>
              <w:rPr>
                <w:rFonts w:hint="eastAsia" w:ascii="宋体" w:hAnsi="宋体" w:cs="宋体"/>
                <w:kern w:val="0"/>
                <w:sz w:val="22"/>
              </w:rPr>
              <w:t>年度预算数</w:t>
            </w:r>
          </w:p>
        </w:tc>
        <w:tc>
          <w:tcPr>
            <w:tcW w:w="6938" w:type="dxa"/>
            <w:gridSpan w:val="6"/>
            <w:tcBorders>
              <w:top w:val="single" w:color="auto" w:sz="8" w:space="0"/>
              <w:left w:val="nil"/>
              <w:bottom w:val="single" w:color="auto" w:sz="4" w:space="0"/>
              <w:right w:val="single" w:color="000000" w:sz="8" w:space="0"/>
            </w:tcBorders>
            <w:noWrap w:val="0"/>
            <w:vAlign w:val="center"/>
          </w:tcPr>
          <w:p>
            <w:pPr>
              <w:widowControl/>
              <w:jc w:val="center"/>
              <w:rPr>
                <w:rFonts w:ascii="宋体" w:hAnsi="宋体" w:cs="宋体"/>
                <w:kern w:val="0"/>
                <w:sz w:val="22"/>
              </w:rPr>
            </w:pPr>
            <w:r>
              <w:rPr>
                <w:rFonts w:hint="eastAsia" w:ascii="宋体" w:hAnsi="宋体" w:cs="宋体"/>
                <w:kern w:val="0"/>
                <w:sz w:val="22"/>
                <w:lang w:eastAsia="zh-CN"/>
              </w:rPr>
              <w:t>2020</w:t>
            </w:r>
            <w:r>
              <w:rPr>
                <w:rFonts w:hint="eastAsia" w:ascii="宋体" w:hAnsi="宋体" w:cs="宋体"/>
                <w:kern w:val="0"/>
                <w:sz w:val="22"/>
              </w:rPr>
              <w:t>年度决算数</w:t>
            </w:r>
          </w:p>
        </w:tc>
      </w:tr>
      <w:tr>
        <w:tblPrEx>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114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公务接待费</w:t>
            </w:r>
          </w:p>
        </w:tc>
        <w:tc>
          <w:tcPr>
            <w:tcW w:w="1126" w:type="dxa"/>
            <w:vMerge w:val="restart"/>
            <w:tcBorders>
              <w:top w:val="nil"/>
              <w:left w:val="nil"/>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公务接待费</w:t>
            </w:r>
          </w:p>
        </w:tc>
      </w:tr>
      <w:tr>
        <w:tblPrEx>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小计</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11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p>
        </w:tc>
        <w:tc>
          <w:tcPr>
            <w:tcW w:w="1126" w:type="dxa"/>
            <w:vMerge w:val="continue"/>
            <w:tcBorders>
              <w:top w:val="nil"/>
              <w:left w:val="nil"/>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小计</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14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12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99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12</w:t>
            </w:r>
          </w:p>
        </w:tc>
      </w:tr>
      <w:tr>
        <w:tblPrEx>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无</w:t>
            </w:r>
          </w:p>
        </w:tc>
        <w:tc>
          <w:tcPr>
            <w:tcW w:w="851"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val="en-US" w:eastAsia="zh-CN"/>
              </w:rPr>
              <w:t>0</w:t>
            </w:r>
          </w:p>
        </w:tc>
        <w:tc>
          <w:tcPr>
            <w:tcW w:w="1134"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0</w:t>
            </w:r>
          </w:p>
        </w:tc>
        <w:tc>
          <w:tcPr>
            <w:tcW w:w="1275" w:type="dxa"/>
            <w:tcBorders>
              <w:top w:val="nil"/>
              <w:left w:val="nil"/>
              <w:bottom w:val="single" w:color="auto" w:sz="8"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宋体" w:hAnsi="宋体" w:cs="宋体"/>
                <w:kern w:val="0"/>
                <w:sz w:val="22"/>
                <w:lang w:val="en-US" w:eastAsia="zh-CN"/>
              </w:rPr>
              <w:t>0</w:t>
            </w:r>
          </w:p>
        </w:tc>
        <w:tc>
          <w:tcPr>
            <w:tcW w:w="1142"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12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2"/>
              </w:rPr>
            </w:pP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276"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276" w:type="dxa"/>
            <w:tcBorders>
              <w:top w:val="nil"/>
              <w:left w:val="nil"/>
              <w:bottom w:val="single" w:color="auto" w:sz="8" w:space="0"/>
              <w:right w:val="nil"/>
            </w:tcBorders>
            <w:noWrap w:val="0"/>
            <w:vAlign w:val="center"/>
          </w:tcPr>
          <w:p>
            <w:pPr>
              <w:widowControl/>
              <w:jc w:val="center"/>
              <w:rPr>
                <w:rFonts w:ascii="宋体" w:hAnsi="宋体" w:cs="宋体"/>
                <w:kern w:val="0"/>
                <w:sz w:val="22"/>
              </w:rPr>
            </w:pPr>
          </w:p>
        </w:tc>
        <w:tc>
          <w:tcPr>
            <w:tcW w:w="992" w:type="dxa"/>
            <w:tcBorders>
              <w:top w:val="nil"/>
              <w:left w:val="single" w:color="auto" w:sz="4" w:space="0"/>
              <w:bottom w:val="single" w:color="auto" w:sz="8" w:space="0"/>
              <w:right w:val="single" w:color="auto" w:sz="8" w:space="0"/>
            </w:tcBorders>
            <w:noWrap w:val="0"/>
            <w:vAlign w:val="center"/>
          </w:tcPr>
          <w:p>
            <w:pPr>
              <w:widowControl/>
              <w:jc w:val="center"/>
              <w:rPr>
                <w:rFonts w:ascii="宋体" w:hAnsi="宋体" w:cs="宋体"/>
                <w:kern w:val="0"/>
                <w:sz w:val="22"/>
              </w:rPr>
            </w:pPr>
          </w:p>
        </w:tc>
      </w:tr>
    </w:tbl>
    <w:p>
      <w:pPr>
        <w:adjustRightInd w:val="0"/>
        <w:snapToGrid w:val="0"/>
        <w:ind w:firstLine="700" w:firstLineChars="350"/>
        <w:rPr>
          <w:rFonts w:ascii="仿宋_GB2312"/>
          <w:sz w:val="20"/>
          <w:szCs w:val="20"/>
        </w:rPr>
      </w:pPr>
      <w:r>
        <w:rPr>
          <w:rFonts w:hint="eastAsia" w:ascii="仿宋_GB2312"/>
          <w:sz w:val="20"/>
          <w:szCs w:val="20"/>
        </w:rPr>
        <w:t>注：本表反映部门本年度“三公”经费支出预算情况。</w:t>
      </w:r>
    </w:p>
    <w:p>
      <w:pPr>
        <w:spacing w:line="580" w:lineRule="exact"/>
        <w:ind w:firstLine="640"/>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jc w:val="center"/>
        <w:rPr>
          <w:rFonts w:ascii="方正小标宋简体" w:eastAsia="方正小标宋简体"/>
          <w:sz w:val="36"/>
          <w:szCs w:val="36"/>
        </w:rPr>
      </w:pPr>
    </w:p>
    <w:p>
      <w:pPr>
        <w:spacing w:line="580" w:lineRule="exact"/>
        <w:jc w:val="center"/>
        <w:rPr>
          <w:rFonts w:hint="eastAsia" w:ascii="方正小标宋简体" w:eastAsia="方正小标宋简体"/>
          <w:sz w:val="36"/>
          <w:szCs w:val="36"/>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政府性基金预算财政拨款收入支出情况表</w:t>
      </w:r>
    </w:p>
    <w:p>
      <w:pPr>
        <w:widowControl/>
        <w:adjustRightInd w:val="0"/>
        <w:snapToGrid w:val="0"/>
        <w:ind w:right="940" w:firstLine="440"/>
        <w:jc w:val="right"/>
        <w:rPr>
          <w:rFonts w:ascii="宋体" w:hAnsi="宋体" w:cs="宋体"/>
          <w:color w:val="000000"/>
          <w:kern w:val="0"/>
          <w:sz w:val="22"/>
        </w:rPr>
      </w:pPr>
      <w:r>
        <w:rPr>
          <w:rFonts w:hint="eastAsia" w:ascii="宋体" w:hAnsi="宋体" w:cs="宋体"/>
          <w:color w:val="000000"/>
          <w:kern w:val="0"/>
          <w:sz w:val="22"/>
        </w:rPr>
        <w:t>公开08表</w:t>
      </w:r>
    </w:p>
    <w:p>
      <w:pPr>
        <w:widowControl/>
        <w:adjustRightInd w:val="0"/>
        <w:snapToGrid w:val="0"/>
        <w:ind w:firstLine="880" w:firstLineChars="40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2466" w:type="dxa"/>
        <w:jc w:val="center"/>
        <w:tblLayout w:type="fixed"/>
        <w:tblCellMar>
          <w:top w:w="0" w:type="dxa"/>
          <w:left w:w="108" w:type="dxa"/>
          <w:bottom w:w="0" w:type="dxa"/>
          <w:right w:w="108" w:type="dxa"/>
        </w:tblCellMar>
      </w:tblPr>
      <w:tblGrid>
        <w:gridCol w:w="1075"/>
        <w:gridCol w:w="2551"/>
        <w:gridCol w:w="1306"/>
        <w:gridCol w:w="1140"/>
        <w:gridCol w:w="1120"/>
        <w:gridCol w:w="1360"/>
        <w:gridCol w:w="1480"/>
        <w:gridCol w:w="2434"/>
      </w:tblGrid>
      <w:tr>
        <w:tblPrEx>
          <w:tblCellMar>
            <w:top w:w="0" w:type="dxa"/>
            <w:left w:w="108" w:type="dxa"/>
            <w:bottom w:w="0" w:type="dxa"/>
            <w:right w:w="108" w:type="dxa"/>
          </w:tblCellMar>
        </w:tblPrEx>
        <w:trPr>
          <w:trHeight w:val="405" w:hRule="atLeast"/>
          <w:jc w:val="center"/>
        </w:trPr>
        <w:tc>
          <w:tcPr>
            <w:tcW w:w="3626" w:type="dxa"/>
            <w:gridSpan w:val="2"/>
            <w:tcBorders>
              <w:top w:val="single" w:color="auto" w:sz="8" w:space="0"/>
              <w:left w:val="single" w:color="auto" w:sz="8" w:space="0"/>
              <w:bottom w:val="single" w:color="auto" w:sz="4" w:space="0"/>
              <w:right w:val="single" w:color="auto" w:sz="4" w:space="0"/>
            </w:tcBorders>
            <w:noWrap w:val="0"/>
            <w:vAlign w:val="center"/>
          </w:tcPr>
          <w:p>
            <w:pPr>
              <w:widowControl/>
              <w:ind w:firstLine="640"/>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rPr>
              <w:t xml:space="preserve">   </w:t>
            </w:r>
            <w:r>
              <w:rPr>
                <w:rFonts w:hint="eastAsia" w:ascii="宋体" w:hAnsi="宋体" w:cs="宋体"/>
                <w:kern w:val="0"/>
                <w:sz w:val="24"/>
              </w:rPr>
              <w:t>目</w:t>
            </w:r>
          </w:p>
        </w:tc>
        <w:tc>
          <w:tcPr>
            <w:tcW w:w="1306" w:type="dxa"/>
            <w:vMerge w:val="restart"/>
            <w:tcBorders>
              <w:top w:val="single" w:color="auto" w:sz="8" w:space="0"/>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3960" w:type="dxa"/>
            <w:gridSpan w:val="3"/>
            <w:tcBorders>
              <w:top w:val="single" w:color="auto" w:sz="8" w:space="0"/>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CellMar>
            <w:top w:w="0" w:type="dxa"/>
            <w:left w:w="108" w:type="dxa"/>
            <w:bottom w:w="0" w:type="dxa"/>
            <w:right w:w="108" w:type="dxa"/>
          </w:tblCellMar>
        </w:tblPrEx>
        <w:trPr>
          <w:trHeight w:val="540" w:hRule="atLeast"/>
          <w:jc w:val="center"/>
        </w:trPr>
        <w:tc>
          <w:tcPr>
            <w:tcW w:w="1075"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55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480" w:type="dxa"/>
            <w:vMerge w:val="restart"/>
            <w:tcBorders>
              <w:top w:val="nil"/>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jc w:val="center"/>
        </w:trPr>
        <w:tc>
          <w:tcPr>
            <w:tcW w:w="107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3626"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3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480" w:type="dxa"/>
            <w:tcBorders>
              <w:top w:val="nil"/>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2434"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450" w:hRule="atLeast"/>
          <w:jc w:val="center"/>
        </w:trPr>
        <w:tc>
          <w:tcPr>
            <w:tcW w:w="3626" w:type="dxa"/>
            <w:gridSpan w:val="2"/>
            <w:tcBorders>
              <w:top w:val="nil"/>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3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1480" w:type="dxa"/>
            <w:tcBorders>
              <w:top w:val="nil"/>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2434"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207</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文化体育与传媒支出</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2070701</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资助国产影片放映</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2070702</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资助城市影院</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2070703</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资助少数民族电影译制</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2070799</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其他国家电影事业发展专项资金支出</w:t>
            </w:r>
          </w:p>
        </w:tc>
        <w:tc>
          <w:tcPr>
            <w:tcW w:w="1306" w:type="dxa"/>
            <w:tcBorders>
              <w:top w:val="nil"/>
              <w:left w:val="nil"/>
              <w:bottom w:val="single" w:color="auto" w:sz="8" w:space="0"/>
              <w:right w:val="single" w:color="auto" w:sz="4" w:space="0"/>
            </w:tcBorders>
            <w:noWrap w:val="0"/>
            <w:vAlign w:val="center"/>
          </w:tcPr>
          <w:p>
            <w:pPr>
              <w:widowControl/>
              <w:ind w:left="1"/>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208</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社会保障和就业支出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20822</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大中型水库移民后期扶持基金支出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2320499</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其他政府性基金债务付息支出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bl>
    <w:p>
      <w:pPr>
        <w:adjustRightInd w:val="0"/>
        <w:snapToGrid w:val="0"/>
        <w:ind w:firstLine="1000" w:firstLineChars="500"/>
        <w:rPr>
          <w:sz w:val="20"/>
          <w:szCs w:val="20"/>
        </w:rPr>
      </w:pPr>
      <w:r>
        <w:rPr>
          <w:rFonts w:hint="eastAsia"/>
          <w:sz w:val="20"/>
          <w:szCs w:val="20"/>
        </w:rPr>
        <w:t>注：本表反映部门本年度政府性基金预算财政拨款收入支出及结转和结余情况。</w:t>
      </w:r>
    </w:p>
    <w:p>
      <w:pPr>
        <w:adjustRightInd w:val="0"/>
        <w:snapToGrid w:val="0"/>
        <w:ind w:firstLine="1004" w:firstLineChars="500"/>
        <w:rPr>
          <w:sz w:val="20"/>
          <w:szCs w:val="20"/>
        </w:rPr>
        <w:sectPr>
          <w:headerReference r:id="rId12" w:type="first"/>
          <w:footerReference r:id="rId15" w:type="first"/>
          <w:headerReference r:id="rId10" w:type="default"/>
          <w:footerReference r:id="rId13" w:type="default"/>
          <w:headerReference r:id="rId11" w:type="even"/>
          <w:footerReference r:id="rId14" w:type="even"/>
          <w:pgSz w:w="16838" w:h="11906" w:orient="landscape"/>
          <w:pgMar w:top="1134" w:right="1134" w:bottom="1134" w:left="1134" w:header="510" w:footer="992" w:gutter="0"/>
          <w:cols w:space="720" w:num="1"/>
          <w:docGrid w:linePitch="435" w:charSpace="0"/>
        </w:sectPr>
      </w:pPr>
      <w:r>
        <w:rPr>
          <w:rFonts w:hint="eastAsia" w:ascii="宋体" w:hAnsi="宋体" w:cs="宋体"/>
          <w:b/>
          <w:kern w:val="0"/>
          <w:sz w:val="20"/>
          <w:szCs w:val="20"/>
        </w:rPr>
        <w:t>说明：</w:t>
      </w:r>
      <w:r>
        <w:rPr>
          <w:rFonts w:hint="eastAsia" w:ascii="黑体" w:hAnsi="黑体" w:eastAsia="黑体" w:cs="宋体"/>
          <w:color w:val="000000"/>
          <w:kern w:val="0"/>
          <w:sz w:val="20"/>
          <w:szCs w:val="20"/>
        </w:rPr>
        <w:t>罗山县委巡察领导小组办公室</w:t>
      </w:r>
      <w:r>
        <w:rPr>
          <w:rFonts w:hint="eastAsia" w:ascii="宋体" w:hAnsi="宋体" w:cs="宋体"/>
          <w:b/>
          <w:kern w:val="0"/>
          <w:sz w:val="20"/>
          <w:szCs w:val="20"/>
        </w:rPr>
        <w:t>没有政府性基金收入，也没有使用政府性基金安排的支出，故本表无数据。</w:t>
      </w:r>
    </w:p>
    <w:p>
      <w:pPr>
        <w:adjustRightInd w:val="0"/>
        <w:snapToGrid w:val="0"/>
        <w:spacing w:line="360" w:lineRule="auto"/>
        <w:rPr>
          <w:rFonts w:ascii="黑体" w:hAnsi="黑体" w:eastAsia="黑体"/>
          <w:sz w:val="28"/>
          <w:szCs w:val="28"/>
        </w:rPr>
      </w:pPr>
    </w:p>
    <w:p>
      <w:pPr>
        <w:adjustRightInd w:val="0"/>
        <w:snapToGrid w:val="0"/>
        <w:spacing w:line="360" w:lineRule="auto"/>
        <w:jc w:val="center"/>
        <w:rPr>
          <w:rFonts w:ascii="黑体" w:hAnsi="黑体" w:eastAsia="黑体" w:cs="黑体"/>
          <w:spacing w:val="-38"/>
          <w:sz w:val="28"/>
          <w:szCs w:val="28"/>
        </w:rPr>
      </w:pPr>
      <w:r>
        <w:rPr>
          <w:rFonts w:hint="eastAsia" w:ascii="黑体" w:hAnsi="黑体" w:eastAsia="黑体" w:cs="黑体"/>
          <w:sz w:val="28"/>
          <w:szCs w:val="28"/>
        </w:rPr>
        <w:t>第三部分</w:t>
      </w:r>
    </w:p>
    <w:p>
      <w:pPr>
        <w:adjustRightInd w:val="0"/>
        <w:snapToGrid w:val="0"/>
        <w:spacing w:line="360" w:lineRule="auto"/>
        <w:jc w:val="center"/>
        <w:rPr>
          <w:rFonts w:ascii="黑体" w:hAnsi="黑体" w:eastAsia="黑体"/>
          <w:sz w:val="28"/>
          <w:szCs w:val="28"/>
        </w:rPr>
      </w:pPr>
      <w:r>
        <w:rPr>
          <w:rFonts w:hint="eastAsia" w:ascii="黑体" w:hAnsi="黑体" w:eastAsia="黑体" w:cs="宋体"/>
          <w:color w:val="000000"/>
          <w:kern w:val="0"/>
          <w:sz w:val="28"/>
          <w:szCs w:val="28"/>
        </w:rPr>
        <w:t>罗山县委巡察领导小组办公室</w:t>
      </w:r>
      <w:r>
        <w:rPr>
          <w:rFonts w:hint="eastAsia" w:ascii="黑体" w:hAnsi="黑体" w:eastAsia="黑体"/>
          <w:sz w:val="28"/>
          <w:szCs w:val="28"/>
          <w:lang w:eastAsia="zh-CN"/>
        </w:rPr>
        <w:t>2020</w:t>
      </w:r>
      <w:r>
        <w:rPr>
          <w:rFonts w:hint="eastAsia" w:ascii="黑体" w:hAnsi="黑体" w:eastAsia="黑体" w:cs="黑体"/>
          <w:sz w:val="28"/>
          <w:szCs w:val="28"/>
        </w:rPr>
        <w:t>年度部门预算情况说明</w:t>
      </w:r>
    </w:p>
    <w:p>
      <w:pPr>
        <w:adjustRightInd w:val="0"/>
        <w:snapToGrid w:val="0"/>
        <w:spacing w:line="360" w:lineRule="auto"/>
        <w:ind w:firstLine="640"/>
        <w:rPr>
          <w:rFonts w:ascii="黑体" w:hAnsi="黑体" w:eastAsia="黑体"/>
          <w:sz w:val="28"/>
          <w:szCs w:val="28"/>
        </w:rPr>
      </w:pP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一、收入支出预算总体情况说明</w:t>
      </w:r>
    </w:p>
    <w:p>
      <w:pPr>
        <w:adjustRightInd w:val="0"/>
        <w:snapToGrid w:val="0"/>
        <w:spacing w:line="360" w:lineRule="auto"/>
        <w:ind w:firstLine="640"/>
        <w:rPr>
          <w:rFonts w:hint="eastAsia" w:ascii="黑体" w:hAnsi="黑体" w:eastAsia="黑体" w:cs="Courier New"/>
          <w:sz w:val="28"/>
          <w:szCs w:val="28"/>
          <w:lang w:eastAsia="zh-CN"/>
        </w:rPr>
      </w:pPr>
      <w:r>
        <w:rPr>
          <w:rFonts w:hint="eastAsia" w:ascii="黑体" w:hAnsi="黑体" w:eastAsia="黑体" w:cs="宋体"/>
          <w:color w:val="000000"/>
          <w:kern w:val="0"/>
          <w:sz w:val="28"/>
          <w:szCs w:val="28"/>
        </w:rPr>
        <w:t>罗山县委巡察领导小组办公室</w:t>
      </w:r>
      <w:r>
        <w:rPr>
          <w:rFonts w:hint="eastAsia" w:ascii="黑体" w:hAnsi="黑体" w:eastAsia="黑体" w:cs="Courier New"/>
          <w:sz w:val="28"/>
          <w:szCs w:val="28"/>
          <w:lang w:eastAsia="zh-CN"/>
        </w:rPr>
        <w:t>2020</w:t>
      </w:r>
      <w:r>
        <w:rPr>
          <w:rFonts w:hint="eastAsia" w:ascii="黑体" w:hAnsi="黑体" w:eastAsia="黑体" w:cs="Courier New"/>
          <w:sz w:val="28"/>
          <w:szCs w:val="28"/>
        </w:rPr>
        <w:t>年收入总计</w:t>
      </w:r>
      <w:r>
        <w:rPr>
          <w:rFonts w:hint="eastAsia" w:ascii="黑体" w:hAnsi="黑体" w:eastAsia="黑体" w:cs="Courier New"/>
          <w:sz w:val="28"/>
          <w:szCs w:val="28"/>
          <w:lang w:val="en-US" w:eastAsia="zh-CN"/>
        </w:rPr>
        <w:t xml:space="preserve">  200.3572</w:t>
      </w:r>
      <w:r>
        <w:rPr>
          <w:rFonts w:hint="eastAsia" w:ascii="黑体" w:hAnsi="黑体" w:eastAsia="黑体" w:cs="Courier New"/>
          <w:sz w:val="28"/>
          <w:szCs w:val="28"/>
        </w:rPr>
        <w:t>万元，支出总计</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w:t>
      </w:r>
      <w:r>
        <w:rPr>
          <w:rFonts w:hint="eastAsia" w:ascii="黑体" w:hAnsi="黑体" w:eastAsia="黑体" w:cs="Courier New"/>
          <w:sz w:val="28"/>
          <w:szCs w:val="28"/>
          <w:lang w:eastAsia="zh-CN"/>
        </w:rPr>
        <w:t>与</w:t>
      </w:r>
      <w:r>
        <w:rPr>
          <w:rFonts w:hint="eastAsia" w:ascii="黑体" w:hAnsi="黑体" w:eastAsia="黑体" w:cs="Courier New"/>
          <w:sz w:val="28"/>
          <w:szCs w:val="28"/>
          <w:lang w:val="en-US" w:eastAsia="zh-CN"/>
        </w:rPr>
        <w:t>2019年预算相比增加72.357万元，</w:t>
      </w:r>
      <w:r>
        <w:rPr>
          <w:rFonts w:hint="eastAsia" w:ascii="黑体" w:hAnsi="黑体" w:eastAsia="黑体" w:cs="Courier New"/>
          <w:sz w:val="28"/>
          <w:szCs w:val="28"/>
        </w:rPr>
        <w:t>主要原因：</w:t>
      </w:r>
      <w:r>
        <w:rPr>
          <w:rFonts w:hint="eastAsia" w:ascii="黑体" w:hAnsi="黑体" w:eastAsia="黑体" w:cs="Courier New"/>
          <w:sz w:val="28"/>
          <w:szCs w:val="28"/>
          <w:lang w:eastAsia="zh-CN"/>
        </w:rPr>
        <w:t>增设一个巡察组，机构编制和人员增加。</w:t>
      </w:r>
    </w:p>
    <w:p>
      <w:pPr>
        <w:adjustRightInd w:val="0"/>
        <w:snapToGrid w:val="0"/>
        <w:spacing w:line="360" w:lineRule="auto"/>
        <w:ind w:firstLine="640"/>
        <w:rPr>
          <w:rFonts w:ascii="黑体" w:hAnsi="黑体" w:eastAsia="黑体"/>
          <w:sz w:val="28"/>
          <w:szCs w:val="28"/>
        </w:rPr>
      </w:pPr>
      <w:r>
        <w:rPr>
          <w:rFonts w:hint="eastAsia" w:ascii="黑体" w:hAnsi="黑体" w:eastAsia="黑体" w:cs="Courier New"/>
          <w:sz w:val="28"/>
          <w:szCs w:val="28"/>
          <w:lang w:eastAsia="zh-CN"/>
        </w:rPr>
        <w:t>二、</w:t>
      </w:r>
      <w:r>
        <w:rPr>
          <w:rFonts w:hint="eastAsia" w:ascii="黑体" w:hAnsi="黑体" w:eastAsia="黑体"/>
          <w:sz w:val="28"/>
          <w:szCs w:val="28"/>
        </w:rPr>
        <w:t>收入预算情况说明</w:t>
      </w:r>
    </w:p>
    <w:p>
      <w:pPr>
        <w:adjustRightInd w:val="0"/>
        <w:snapToGrid w:val="0"/>
        <w:spacing w:line="360" w:lineRule="auto"/>
        <w:ind w:firstLine="640"/>
        <w:rPr>
          <w:rFonts w:ascii="黑体" w:hAnsi="黑体" w:eastAsia="黑体"/>
          <w:sz w:val="28"/>
          <w:szCs w:val="28"/>
        </w:rPr>
      </w:pPr>
      <w:r>
        <w:rPr>
          <w:rFonts w:hint="eastAsia" w:ascii="黑体" w:hAnsi="黑体" w:eastAsia="黑体" w:cs="宋体"/>
          <w:b/>
          <w:color w:val="000000"/>
          <w:kern w:val="0"/>
          <w:sz w:val="28"/>
          <w:szCs w:val="28"/>
        </w:rPr>
        <w:t>罗</w:t>
      </w:r>
      <w:r>
        <w:rPr>
          <w:rFonts w:hint="eastAsia" w:ascii="黑体" w:hAnsi="黑体" w:eastAsia="黑体" w:cs="宋体"/>
          <w:color w:val="000000"/>
          <w:kern w:val="0"/>
          <w:sz w:val="28"/>
          <w:szCs w:val="28"/>
        </w:rPr>
        <w:t>山县委巡察领导小组办公室</w:t>
      </w:r>
      <w:r>
        <w:rPr>
          <w:rFonts w:hint="eastAsia" w:ascii="黑体" w:hAnsi="黑体" w:eastAsia="黑体"/>
          <w:sz w:val="28"/>
          <w:szCs w:val="28"/>
        </w:rPr>
        <w:t>本年收入合计</w:t>
      </w:r>
      <w:r>
        <w:rPr>
          <w:rFonts w:hint="eastAsia" w:ascii="黑体" w:hAnsi="黑体" w:eastAsia="黑体" w:cs="Courier New"/>
          <w:sz w:val="28"/>
          <w:szCs w:val="28"/>
          <w:lang w:val="en-US" w:eastAsia="zh-CN"/>
        </w:rPr>
        <w:t>200.3572</w:t>
      </w:r>
      <w:r>
        <w:rPr>
          <w:rFonts w:hint="eastAsia" w:ascii="黑体" w:hAnsi="黑体" w:eastAsia="黑体"/>
          <w:sz w:val="28"/>
          <w:szCs w:val="28"/>
        </w:rPr>
        <w:t>万元，其中：财政拨款收入</w:t>
      </w:r>
      <w:r>
        <w:rPr>
          <w:rFonts w:hint="eastAsia" w:ascii="黑体" w:hAnsi="黑体" w:eastAsia="黑体" w:cs="Courier New"/>
          <w:sz w:val="28"/>
          <w:szCs w:val="28"/>
          <w:lang w:val="en-US" w:eastAsia="zh-CN"/>
        </w:rPr>
        <w:t>200.3572</w:t>
      </w:r>
      <w:r>
        <w:rPr>
          <w:rFonts w:hint="eastAsia" w:ascii="黑体" w:hAnsi="黑体" w:eastAsia="黑体"/>
          <w:sz w:val="28"/>
          <w:szCs w:val="28"/>
        </w:rPr>
        <w:t>万元，占</w:t>
      </w:r>
      <w:r>
        <w:rPr>
          <w:rFonts w:hint="eastAsia" w:ascii="黑体" w:hAnsi="黑体" w:eastAsia="黑体" w:cs="Courier New"/>
          <w:sz w:val="28"/>
          <w:szCs w:val="28"/>
        </w:rPr>
        <w:t>100</w:t>
      </w:r>
      <w:r>
        <w:rPr>
          <w:rFonts w:hint="eastAsia" w:ascii="黑体" w:hAnsi="黑体" w:eastAsia="黑体"/>
          <w:sz w:val="28"/>
          <w:szCs w:val="28"/>
        </w:rPr>
        <w:t>%。</w:t>
      </w:r>
      <w:r>
        <w:rPr>
          <w:rFonts w:ascii="黑体" w:hAnsi="黑体" w:eastAsia="黑体"/>
          <w:sz w:val="28"/>
          <w:szCs w:val="28"/>
        </w:rPr>
        <w:t xml:space="preserve"> </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三、支出预算情况说明</w:t>
      </w:r>
    </w:p>
    <w:p>
      <w:pPr>
        <w:adjustRightInd w:val="0"/>
        <w:snapToGrid w:val="0"/>
        <w:spacing w:line="360" w:lineRule="auto"/>
        <w:ind w:firstLine="640"/>
        <w:rPr>
          <w:rFonts w:hint="eastAsia" w:ascii="黑体" w:hAnsi="黑体" w:eastAsia="黑体" w:cs="Courier New"/>
          <w:sz w:val="28"/>
          <w:szCs w:val="28"/>
          <w:lang w:eastAsia="zh-CN"/>
        </w:rPr>
      </w:pPr>
      <w:r>
        <w:rPr>
          <w:rFonts w:hint="eastAsia" w:ascii="黑体" w:hAnsi="黑体" w:eastAsia="黑体" w:cs="宋体"/>
          <w:color w:val="000000"/>
          <w:kern w:val="0"/>
          <w:sz w:val="28"/>
          <w:szCs w:val="28"/>
        </w:rPr>
        <w:t>罗山县委巡察领导小组办公室</w:t>
      </w:r>
      <w:r>
        <w:rPr>
          <w:rFonts w:hint="eastAsia" w:ascii="黑体" w:hAnsi="黑体" w:eastAsia="黑体" w:cs="Courier New"/>
          <w:sz w:val="28"/>
          <w:szCs w:val="28"/>
        </w:rPr>
        <w:t>本年支出合计</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万元，其中：基本支出</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w:t>
      </w:r>
      <w:r>
        <w:rPr>
          <w:rFonts w:hint="eastAsia" w:ascii="黑体" w:hAnsi="黑体" w:eastAsia="黑体" w:cs="Courier New"/>
          <w:sz w:val="28"/>
          <w:szCs w:val="28"/>
          <w:lang w:eastAsia="zh-CN"/>
        </w:rPr>
        <w:t>与</w:t>
      </w:r>
      <w:r>
        <w:rPr>
          <w:rFonts w:hint="eastAsia" w:ascii="黑体" w:hAnsi="黑体" w:eastAsia="黑体" w:cs="Courier New"/>
          <w:sz w:val="28"/>
          <w:szCs w:val="28"/>
          <w:lang w:val="en-US" w:eastAsia="zh-CN"/>
        </w:rPr>
        <w:t>2019年预算相比增加72.357万元，</w:t>
      </w:r>
      <w:r>
        <w:rPr>
          <w:rFonts w:hint="eastAsia" w:ascii="黑体" w:hAnsi="黑体" w:eastAsia="黑体" w:cs="Courier New"/>
          <w:sz w:val="28"/>
          <w:szCs w:val="28"/>
        </w:rPr>
        <w:t>主要原因：</w:t>
      </w:r>
      <w:r>
        <w:rPr>
          <w:rFonts w:hint="eastAsia" w:ascii="黑体" w:hAnsi="黑体" w:eastAsia="黑体" w:cs="Courier New"/>
          <w:sz w:val="28"/>
          <w:szCs w:val="28"/>
          <w:lang w:eastAsia="zh-CN"/>
        </w:rPr>
        <w:t>增设一个巡察组，机构编制和人员增加。</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四、财政拨款收入支出预算总体情况说明</w:t>
      </w:r>
    </w:p>
    <w:p>
      <w:pPr>
        <w:adjustRightInd w:val="0"/>
        <w:snapToGrid w:val="0"/>
        <w:spacing w:line="360" w:lineRule="auto"/>
        <w:ind w:firstLine="640"/>
        <w:rPr>
          <w:rFonts w:hint="eastAsia" w:ascii="黑体" w:hAnsi="黑体" w:eastAsia="黑体" w:cs="Courier New"/>
          <w:sz w:val="28"/>
          <w:szCs w:val="28"/>
        </w:rPr>
      </w:pPr>
      <w:r>
        <w:rPr>
          <w:rFonts w:hint="eastAsia" w:ascii="黑体" w:hAnsi="黑体" w:eastAsia="黑体" w:cs="Courier New"/>
          <w:sz w:val="28"/>
          <w:szCs w:val="28"/>
          <w:lang w:eastAsia="zh-CN"/>
        </w:rPr>
        <w:t>2020</w:t>
      </w:r>
      <w:r>
        <w:rPr>
          <w:rFonts w:hint="eastAsia" w:ascii="黑体" w:hAnsi="黑体" w:eastAsia="黑体" w:cs="Courier New"/>
          <w:sz w:val="28"/>
          <w:szCs w:val="28"/>
        </w:rPr>
        <w:t>年财政拨款收支总预</w:t>
      </w:r>
      <w:r>
        <w:rPr>
          <w:rFonts w:hint="eastAsia" w:ascii="黑体" w:hAnsi="黑体" w:eastAsia="黑体" w:cs="Courier New"/>
          <w:sz w:val="28"/>
          <w:szCs w:val="28"/>
          <w:lang w:eastAsia="zh-CN"/>
        </w:rPr>
        <w:t>算</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w:t>
      </w:r>
    </w:p>
    <w:p>
      <w:pPr>
        <w:widowControl/>
        <w:ind w:firstLine="640" w:firstLineChars="200"/>
        <w:jc w:val="left"/>
        <w:rPr>
          <w:rFonts w:hint="eastAsia" w:ascii="楷体_GB2312" w:hAnsi="楷体_GB2312" w:eastAsia="楷体_GB2312" w:cs="楷体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关于一般公共预算财政拨款支出</w:t>
      </w:r>
      <w:r>
        <w:rPr>
          <w:rFonts w:hint="eastAsia" w:ascii="黑体" w:hAnsi="黑体" w:eastAsia="黑体" w:cs="黑体"/>
          <w:sz w:val="32"/>
          <w:szCs w:val="32"/>
          <w:lang w:eastAsia="zh-CN"/>
        </w:rPr>
        <w:t>预</w:t>
      </w:r>
      <w:r>
        <w:rPr>
          <w:rFonts w:hint="eastAsia" w:ascii="黑体" w:hAnsi="黑体" w:eastAsia="黑体" w:cs="黑体"/>
          <w:sz w:val="32"/>
          <w:szCs w:val="32"/>
        </w:rPr>
        <w:t>算情况说明</w:t>
      </w:r>
    </w:p>
    <w:p>
      <w:pPr>
        <w:widowControl/>
        <w:ind w:firstLine="560" w:firstLineChars="200"/>
        <w:jc w:val="left"/>
        <w:rPr>
          <w:rFonts w:hint="eastAsia" w:ascii="仿宋_GB2312" w:hAnsi="仿宋_GB2312" w:eastAsia="仿宋_GB2312" w:cs="仿宋_GB2312"/>
          <w:sz w:val="32"/>
          <w:szCs w:val="32"/>
        </w:rPr>
      </w:pP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lang w:eastAsia="zh-CN"/>
        </w:rPr>
        <w:t>2020</w:t>
      </w:r>
      <w:r>
        <w:rPr>
          <w:rFonts w:hint="eastAsia" w:ascii="黑体" w:hAnsi="黑体" w:eastAsia="黑体" w:cs="Courier New"/>
          <w:kern w:val="2"/>
          <w:sz w:val="28"/>
          <w:szCs w:val="28"/>
        </w:rPr>
        <w:t>年一般公共预算财政拨款基本支出</w:t>
      </w:r>
      <w:r>
        <w:rPr>
          <w:rFonts w:hint="eastAsia" w:ascii="黑体" w:hAnsi="黑体" w:eastAsia="黑体" w:cs="Courier New"/>
          <w:sz w:val="28"/>
          <w:szCs w:val="28"/>
          <w:lang w:val="en-US" w:eastAsia="zh-CN"/>
        </w:rPr>
        <w:t>200.3572</w:t>
      </w:r>
      <w:r>
        <w:rPr>
          <w:rFonts w:hint="eastAsia" w:ascii="黑体" w:hAnsi="黑体" w:eastAsia="黑体" w:cs="Courier New"/>
          <w:kern w:val="2"/>
          <w:sz w:val="28"/>
          <w:szCs w:val="28"/>
        </w:rPr>
        <w:t>万元</w:t>
      </w:r>
      <w:r>
        <w:rPr>
          <w:rFonts w:hint="eastAsia" w:ascii="黑体" w:hAnsi="黑体" w:eastAsia="黑体" w:cs="Courier New"/>
          <w:kern w:val="2"/>
          <w:sz w:val="28"/>
          <w:szCs w:val="28"/>
          <w:lang w:eastAsia="zh-CN"/>
        </w:rPr>
        <w:t>。</w:t>
      </w:r>
      <w:r>
        <w:rPr>
          <w:rFonts w:hint="eastAsia" w:ascii="仿宋_GB2312" w:hAnsi="仿宋_GB2312" w:eastAsia="仿宋_GB2312" w:cs="仿宋_GB2312"/>
          <w:sz w:val="32"/>
          <w:szCs w:val="32"/>
        </w:rPr>
        <w:t>变动的主要原因：人员</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其中行政运行支出</w:t>
      </w:r>
      <w:r>
        <w:rPr>
          <w:rFonts w:hint="eastAsia" w:ascii="宋体" w:hAnsi="宋体" w:cs="宋体"/>
          <w:kern w:val="0"/>
          <w:sz w:val="32"/>
          <w:szCs w:val="32"/>
          <w:lang w:val="en-US" w:eastAsia="zh-CN"/>
        </w:rPr>
        <w:t>156.4751</w:t>
      </w:r>
      <w:r>
        <w:rPr>
          <w:rFonts w:hint="eastAsia" w:ascii="仿宋_GB2312" w:hAnsi="仿宋_GB2312" w:eastAsia="仿宋_GB2312" w:cs="仿宋_GB2312"/>
          <w:kern w:val="0"/>
          <w:sz w:val="32"/>
          <w:szCs w:val="32"/>
          <w:lang w:val="en-US" w:eastAsia="zh-CN"/>
        </w:rPr>
        <w:t>万元，机关事业单位基本养老保险支出</w:t>
      </w:r>
      <w:r>
        <w:rPr>
          <w:rFonts w:hint="eastAsia" w:ascii="仿宋_GB2312" w:hAnsi="仿宋_GB2312" w:eastAsia="仿宋_GB2312" w:cs="仿宋_GB2312"/>
          <w:color w:val="000000"/>
          <w:sz w:val="32"/>
          <w:szCs w:val="32"/>
          <w:lang w:val="en-US" w:eastAsia="zh-CN"/>
        </w:rPr>
        <w:t>19.5034万元，行政单位医疗保险支出</w:t>
      </w:r>
      <w:r>
        <w:rPr>
          <w:rFonts w:hint="eastAsia" w:ascii="仿宋_GB2312" w:hAnsi="仿宋_GB2312" w:eastAsia="仿宋_GB2312" w:cs="仿宋_GB2312"/>
          <w:color w:val="000000"/>
          <w:kern w:val="0"/>
          <w:sz w:val="32"/>
          <w:szCs w:val="32"/>
          <w:lang w:val="en-US" w:eastAsia="zh-CN"/>
        </w:rPr>
        <w:t>9.7514万元，住房公积金支出</w:t>
      </w:r>
      <w:r>
        <w:rPr>
          <w:rFonts w:hint="eastAsia" w:ascii="仿宋_GB2312" w:hAnsi="仿宋_GB2312" w:eastAsia="仿宋_GB2312" w:cs="仿宋_GB2312"/>
          <w:color w:val="000000"/>
          <w:sz w:val="32"/>
          <w:szCs w:val="32"/>
          <w:lang w:val="en-US" w:eastAsia="zh-CN"/>
        </w:rPr>
        <w:t>14.6273万元。</w:t>
      </w:r>
    </w:p>
    <w:p>
      <w:pPr>
        <w:pStyle w:val="2"/>
        <w:kinsoku w:val="0"/>
        <w:overflowPunct w:val="0"/>
        <w:snapToGrid w:val="0"/>
        <w:spacing w:line="360" w:lineRule="auto"/>
        <w:ind w:left="0" w:firstLine="700" w:firstLineChars="250"/>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、一般公共预算财政拨款基本支出决算情况说明</w:t>
      </w:r>
    </w:p>
    <w:p>
      <w:pPr>
        <w:pStyle w:val="2"/>
        <w:kinsoku w:val="0"/>
        <w:overflowPunct w:val="0"/>
        <w:snapToGrid w:val="0"/>
        <w:spacing w:line="360" w:lineRule="auto"/>
        <w:ind w:left="121" w:right="118" w:firstLine="360"/>
        <w:jc w:val="both"/>
        <w:rPr>
          <w:rFonts w:hint="eastAsia" w:ascii="仿宋_GB2312" w:hAnsi="仿宋_GB2312" w:eastAsia="仿宋_GB2312" w:cs="仿宋_GB2312"/>
          <w:kern w:val="2"/>
          <w:sz w:val="32"/>
          <w:szCs w:val="32"/>
        </w:rPr>
      </w:pP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lang w:eastAsia="zh-CN"/>
        </w:rPr>
        <w:t>2020</w:t>
      </w:r>
      <w:r>
        <w:rPr>
          <w:rFonts w:hint="eastAsia" w:ascii="黑体" w:hAnsi="黑体" w:eastAsia="黑体" w:cs="Courier New"/>
          <w:kern w:val="2"/>
          <w:sz w:val="28"/>
          <w:szCs w:val="28"/>
        </w:rPr>
        <w:t>年一般公共预算财政拨款基本支出</w:t>
      </w:r>
      <w:r>
        <w:rPr>
          <w:rFonts w:hint="eastAsia" w:ascii="黑体" w:hAnsi="黑体" w:eastAsia="黑体" w:cs="Courier New"/>
          <w:sz w:val="28"/>
          <w:szCs w:val="28"/>
          <w:lang w:val="en-US" w:eastAsia="zh-CN"/>
        </w:rPr>
        <w:t>200.3572</w:t>
      </w:r>
      <w:r>
        <w:rPr>
          <w:rFonts w:hint="eastAsia" w:ascii="黑体" w:hAnsi="黑体" w:eastAsia="黑体" w:cs="Courier New"/>
          <w:kern w:val="2"/>
          <w:sz w:val="28"/>
          <w:szCs w:val="28"/>
        </w:rPr>
        <w:t>万元，其中：</w:t>
      </w:r>
      <w:r>
        <w:rPr>
          <w:rFonts w:hint="eastAsia" w:ascii="黑体" w:hAnsi="黑体" w:eastAsia="黑体"/>
          <w:b/>
          <w:spacing w:val="-1"/>
          <w:sz w:val="28"/>
          <w:szCs w:val="28"/>
        </w:rPr>
        <w:t>人员经费</w:t>
      </w:r>
      <w:r>
        <w:rPr>
          <w:rFonts w:hint="eastAsia" w:ascii="黑体" w:hAnsi="黑体" w:eastAsia="黑体" w:cs="宋体"/>
          <w:b/>
          <w:color w:val="000000"/>
          <w:sz w:val="28"/>
          <w:szCs w:val="28"/>
          <w:lang w:val="en-US" w:eastAsia="zh-CN"/>
        </w:rPr>
        <w:t>190.2623</w:t>
      </w:r>
      <w:r>
        <w:rPr>
          <w:rFonts w:hint="eastAsia" w:ascii="黑体" w:hAnsi="黑体" w:eastAsia="黑体" w:cs="Courier New"/>
          <w:kern w:val="2"/>
          <w:sz w:val="28"/>
          <w:szCs w:val="28"/>
        </w:rPr>
        <w:t>万元，</w:t>
      </w:r>
      <w:r>
        <w:rPr>
          <w:rFonts w:hint="eastAsia" w:ascii="仿宋_GB2312" w:hAnsi="仿宋_GB2312" w:eastAsia="仿宋_GB2312" w:cs="仿宋_GB2312"/>
          <w:kern w:val="2"/>
          <w:sz w:val="32"/>
          <w:szCs w:val="32"/>
        </w:rPr>
        <w:t>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Fonts w:hint="eastAsia" w:ascii="仿宋_GB2312" w:hAnsi="仿宋_GB2312" w:eastAsia="仿宋_GB2312" w:cs="仿宋_GB2312"/>
          <w:b/>
          <w:spacing w:val="-1"/>
          <w:sz w:val="32"/>
          <w:szCs w:val="32"/>
        </w:rPr>
        <w:t>公用经费</w:t>
      </w:r>
      <w:r>
        <w:rPr>
          <w:rFonts w:hint="eastAsia" w:ascii="宋体" w:hAnsi="宋体" w:cs="宋体"/>
          <w:b w:val="0"/>
          <w:bCs/>
          <w:color w:val="000000"/>
          <w:sz w:val="28"/>
          <w:szCs w:val="28"/>
          <w:lang w:val="en-US" w:eastAsia="zh-CN"/>
        </w:rPr>
        <w:t>10.0949</w:t>
      </w:r>
      <w:r>
        <w:rPr>
          <w:rFonts w:hint="eastAsia" w:ascii="仿宋_GB2312" w:hAnsi="仿宋_GB2312" w:eastAsia="仿宋_GB2312" w:cs="仿宋_GB2312"/>
          <w:kern w:val="2"/>
          <w:sz w:val="32"/>
          <w:szCs w:val="32"/>
        </w:rPr>
        <w:t>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w:t>
      </w:r>
    </w:p>
    <w:p>
      <w:pPr>
        <w:pStyle w:val="2"/>
        <w:kinsoku w:val="0"/>
        <w:overflowPunct w:val="0"/>
        <w:snapToGrid w:val="0"/>
        <w:spacing w:line="360" w:lineRule="auto"/>
        <w:ind w:left="0" w:firstLine="560" w:firstLineChars="200"/>
        <w:jc w:val="both"/>
        <w:rPr>
          <w:rFonts w:hint="eastAsia" w:ascii="黑体" w:hAnsi="黑体" w:eastAsia="黑体" w:cs="黑体"/>
          <w:sz w:val="28"/>
          <w:szCs w:val="28"/>
          <w:lang w:eastAsia="zh-CN"/>
        </w:rPr>
      </w:pPr>
      <w:r>
        <w:rPr>
          <w:rFonts w:hint="eastAsia" w:ascii="黑体" w:hAnsi="黑体" w:eastAsia="黑体" w:cs="黑体"/>
          <w:sz w:val="28"/>
          <w:szCs w:val="28"/>
        </w:rPr>
        <w:t>七、一般公共预算财政拨款“三公”经费支出预算情况说明</w:t>
      </w:r>
      <w:r>
        <w:rPr>
          <w:rFonts w:hint="eastAsia" w:ascii="黑体" w:hAnsi="黑体" w:eastAsia="黑体" w:cs="黑体"/>
          <w:sz w:val="28"/>
          <w:szCs w:val="28"/>
          <w:lang w:eastAsia="zh-CN"/>
        </w:rPr>
        <w:t>及变化原因</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为严格控制办公经费开支，</w:t>
      </w:r>
      <w:r>
        <w:rPr>
          <w:rFonts w:hint="eastAsia" w:ascii="仿宋_GB2312" w:hAnsi="仿宋_GB2312" w:eastAsia="仿宋_GB2312" w:cs="仿宋_GB2312"/>
          <w:sz w:val="32"/>
          <w:szCs w:val="32"/>
        </w:rPr>
        <w:t>罗山县委巡察办</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 xml:space="preserve"> 年“三公”经费财政拨款支出预算为</w:t>
      </w:r>
      <w:r>
        <w:rPr>
          <w:rFonts w:hint="eastAsia" w:ascii="仿宋_GB2312" w:hAnsi="仿宋_GB2312" w:eastAsia="仿宋_GB2312" w:cs="仿宋_GB2312"/>
          <w:sz w:val="32"/>
          <w:szCs w:val="32"/>
          <w:lang w:val="en-US" w:eastAsia="zh-CN"/>
        </w:rPr>
        <w:t>0，相比2019年无变化。因公出国（境）费0元，相比2018年预算无增减，公务车运行维护费0元，相比2019年无变化，公务接待费0元，相比2019年预算无增减。</w:t>
      </w:r>
    </w:p>
    <w:p>
      <w:pPr>
        <w:pStyle w:val="2"/>
        <w:kinsoku w:val="0"/>
        <w:overflowPunct w:val="0"/>
        <w:snapToGrid w:val="0"/>
        <w:spacing w:line="360" w:lineRule="auto"/>
        <w:ind w:left="0" w:firstLine="558" w:firstLineChars="200"/>
        <w:jc w:val="both"/>
        <w:rPr>
          <w:rFonts w:ascii="黑体" w:hAnsi="黑体" w:eastAsia="黑体" w:cs="Courier New"/>
          <w:kern w:val="2"/>
          <w:sz w:val="28"/>
          <w:szCs w:val="28"/>
        </w:rPr>
      </w:pPr>
      <w:r>
        <w:rPr>
          <w:rFonts w:hint="eastAsia" w:ascii="黑体" w:hAnsi="黑体" w:eastAsia="黑体"/>
          <w:b/>
          <w:spacing w:val="-1"/>
          <w:sz w:val="28"/>
          <w:szCs w:val="28"/>
        </w:rPr>
        <w:t>（一）因公出国（境）费</w:t>
      </w:r>
      <w:r>
        <w:rPr>
          <w:rFonts w:hint="eastAsia" w:ascii="黑体" w:hAnsi="黑体" w:eastAsia="黑体"/>
          <w:spacing w:val="-1"/>
          <w:sz w:val="28"/>
          <w:szCs w:val="28"/>
        </w:rPr>
        <w:t xml:space="preserve">  </w:t>
      </w:r>
      <w:r>
        <w:rPr>
          <w:rFonts w:ascii="黑体" w:hAnsi="黑体" w:eastAsia="黑体"/>
          <w:spacing w:val="-1"/>
          <w:sz w:val="28"/>
          <w:szCs w:val="28"/>
        </w:rPr>
        <w:t>0</w:t>
      </w:r>
      <w:r>
        <w:rPr>
          <w:rFonts w:hint="eastAsia" w:ascii="黑体" w:hAnsi="黑体" w:eastAsia="黑体"/>
          <w:spacing w:val="-1"/>
          <w:sz w:val="28"/>
          <w:szCs w:val="28"/>
        </w:rPr>
        <w:t>万元</w:t>
      </w:r>
    </w:p>
    <w:p>
      <w:pPr>
        <w:pStyle w:val="2"/>
        <w:kinsoku w:val="0"/>
        <w:overflowPunct w:val="0"/>
        <w:snapToGrid w:val="0"/>
        <w:spacing w:line="360" w:lineRule="auto"/>
        <w:ind w:left="0" w:firstLine="560" w:firstLineChars="200"/>
        <w:jc w:val="both"/>
        <w:rPr>
          <w:rFonts w:ascii="黑体" w:hAnsi="黑体" w:eastAsia="黑体" w:cs="Courier New"/>
          <w:kern w:val="2"/>
          <w:sz w:val="28"/>
          <w:szCs w:val="28"/>
        </w:rPr>
      </w:pPr>
      <w:r>
        <w:rPr>
          <w:rFonts w:hint="eastAsia" w:ascii="黑体" w:hAnsi="黑体" w:eastAsia="黑体" w:cs="Courier New"/>
          <w:kern w:val="2"/>
          <w:sz w:val="28"/>
          <w:szCs w:val="28"/>
          <w:lang w:val="en-US" w:eastAsia="zh-CN"/>
        </w:rPr>
        <w:t>2020</w:t>
      </w:r>
      <w:r>
        <w:rPr>
          <w:rFonts w:hint="eastAsia" w:ascii="黑体" w:hAnsi="黑体" w:eastAsia="黑体" w:cs="Courier New"/>
          <w:kern w:val="2"/>
          <w:sz w:val="28"/>
          <w:szCs w:val="28"/>
        </w:rPr>
        <w:t>年</w:t>
      </w:r>
      <w:r>
        <w:rPr>
          <w:rFonts w:ascii="黑体" w:hAnsi="黑体" w:eastAsia="黑体" w:cs="Courier New"/>
          <w:kern w:val="2"/>
          <w:sz w:val="28"/>
          <w:szCs w:val="28"/>
        </w:rPr>
        <w:t>本单位因公出国（</w:t>
      </w:r>
      <w:r>
        <w:rPr>
          <w:rFonts w:hint="eastAsia" w:ascii="黑体" w:hAnsi="黑体" w:eastAsia="黑体" w:cs="Courier New"/>
          <w:kern w:val="2"/>
          <w:sz w:val="28"/>
          <w:szCs w:val="28"/>
        </w:rPr>
        <w:t>境</w:t>
      </w:r>
      <w:r>
        <w:rPr>
          <w:rFonts w:ascii="黑体" w:hAnsi="黑体" w:eastAsia="黑体" w:cs="Courier New"/>
          <w:kern w:val="2"/>
          <w:sz w:val="28"/>
          <w:szCs w:val="28"/>
        </w:rPr>
        <w:t>）</w:t>
      </w:r>
      <w:r>
        <w:rPr>
          <w:rFonts w:hint="eastAsia" w:ascii="黑体" w:hAnsi="黑体" w:eastAsia="黑体" w:cs="Courier New"/>
          <w:kern w:val="2"/>
          <w:sz w:val="28"/>
          <w:szCs w:val="28"/>
        </w:rPr>
        <w:t>费用为0万元。</w:t>
      </w:r>
      <w:r>
        <w:rPr>
          <w:rFonts w:hint="eastAsia" w:ascii="黑体" w:hAnsi="黑体" w:eastAsia="黑体" w:cs="Courier New"/>
          <w:kern w:val="2"/>
          <w:sz w:val="28"/>
          <w:szCs w:val="28"/>
          <w:lang w:eastAsia="zh-CN"/>
        </w:rPr>
        <w:t>2020</w:t>
      </w:r>
      <w:r>
        <w:rPr>
          <w:rFonts w:hint="eastAsia" w:ascii="黑体" w:hAnsi="黑体" w:eastAsia="黑体" w:cs="Courier New"/>
          <w:kern w:val="2"/>
          <w:sz w:val="28"/>
          <w:szCs w:val="28"/>
        </w:rPr>
        <w:t>年</w:t>
      </w:r>
      <w:r>
        <w:rPr>
          <w:rFonts w:ascii="黑体" w:hAnsi="黑体" w:eastAsia="黑体" w:cs="Courier New"/>
          <w:kern w:val="2"/>
          <w:sz w:val="28"/>
          <w:szCs w:val="28"/>
        </w:rPr>
        <w:t>本单位没</w:t>
      </w:r>
      <w:r>
        <w:rPr>
          <w:rFonts w:hint="eastAsia" w:ascii="黑体" w:hAnsi="黑体" w:eastAsia="黑体" w:cs="Courier New"/>
          <w:kern w:val="2"/>
          <w:sz w:val="28"/>
          <w:szCs w:val="28"/>
        </w:rPr>
        <w:t>有</w:t>
      </w:r>
      <w:r>
        <w:rPr>
          <w:rFonts w:ascii="黑体" w:hAnsi="黑体" w:eastAsia="黑体" w:cs="Courier New"/>
          <w:kern w:val="2"/>
          <w:sz w:val="28"/>
          <w:szCs w:val="28"/>
        </w:rPr>
        <w:t>因公出国（</w:t>
      </w:r>
      <w:r>
        <w:rPr>
          <w:rFonts w:hint="eastAsia" w:ascii="黑体" w:hAnsi="黑体" w:eastAsia="黑体" w:cs="Courier New"/>
          <w:kern w:val="2"/>
          <w:sz w:val="28"/>
          <w:szCs w:val="28"/>
        </w:rPr>
        <w:t>境</w:t>
      </w:r>
      <w:r>
        <w:rPr>
          <w:rFonts w:ascii="黑体" w:hAnsi="黑体" w:eastAsia="黑体" w:cs="Courier New"/>
          <w:kern w:val="2"/>
          <w:sz w:val="28"/>
          <w:szCs w:val="28"/>
        </w:rPr>
        <w:t>）</w:t>
      </w:r>
      <w:r>
        <w:rPr>
          <w:rFonts w:hint="eastAsia" w:ascii="黑体" w:hAnsi="黑体" w:eastAsia="黑体" w:cs="Courier New"/>
          <w:kern w:val="2"/>
          <w:sz w:val="28"/>
          <w:szCs w:val="28"/>
        </w:rPr>
        <w:t>人</w:t>
      </w:r>
      <w:r>
        <w:rPr>
          <w:rFonts w:ascii="黑体" w:hAnsi="黑体" w:eastAsia="黑体" w:cs="Courier New"/>
          <w:kern w:val="2"/>
          <w:sz w:val="28"/>
          <w:szCs w:val="28"/>
        </w:rPr>
        <w:t>员。</w:t>
      </w:r>
    </w:p>
    <w:p>
      <w:pPr>
        <w:pStyle w:val="2"/>
        <w:numPr>
          <w:ilvl w:val="0"/>
          <w:numId w:val="2"/>
        </w:numPr>
        <w:kinsoku w:val="0"/>
        <w:overflowPunct w:val="0"/>
        <w:snapToGrid w:val="0"/>
        <w:spacing w:line="360" w:lineRule="auto"/>
        <w:ind w:left="0" w:firstLine="558" w:firstLineChars="200"/>
        <w:jc w:val="both"/>
        <w:rPr>
          <w:rFonts w:hint="eastAsia" w:ascii="黑体" w:hAnsi="黑体" w:eastAsia="黑体" w:cs="Courier New"/>
          <w:kern w:val="2"/>
          <w:sz w:val="28"/>
          <w:szCs w:val="28"/>
        </w:rPr>
      </w:pPr>
      <w:r>
        <w:rPr>
          <w:rFonts w:hint="eastAsia" w:ascii="黑体" w:hAnsi="黑体" w:eastAsia="黑体"/>
          <w:b/>
          <w:spacing w:val="-1"/>
          <w:sz w:val="28"/>
          <w:szCs w:val="28"/>
        </w:rPr>
        <w:t>公务接待费</w:t>
      </w:r>
      <w:r>
        <w:rPr>
          <w:rFonts w:hint="eastAsia" w:ascii="黑体" w:hAnsi="黑体" w:eastAsia="黑体"/>
          <w:sz w:val="28"/>
          <w:szCs w:val="28"/>
        </w:rPr>
        <w:t xml:space="preserve"> 0</w:t>
      </w:r>
      <w:r>
        <w:rPr>
          <w:rFonts w:hint="eastAsia" w:ascii="黑体" w:hAnsi="黑体" w:eastAsia="黑体" w:cs="Courier New"/>
          <w:kern w:val="2"/>
          <w:sz w:val="28"/>
          <w:szCs w:val="28"/>
        </w:rPr>
        <w:t>万元，</w:t>
      </w: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rPr>
        <w:t>公务接待由县机关事务管理局统一安排。</w:t>
      </w:r>
    </w:p>
    <w:p>
      <w:pPr>
        <w:pStyle w:val="2"/>
        <w:numPr>
          <w:ilvl w:val="0"/>
          <w:numId w:val="2"/>
        </w:numPr>
        <w:kinsoku w:val="0"/>
        <w:overflowPunct w:val="0"/>
        <w:snapToGrid w:val="0"/>
        <w:spacing w:line="360" w:lineRule="auto"/>
        <w:ind w:left="0" w:firstLine="562" w:firstLineChars="200"/>
        <w:jc w:val="both"/>
        <w:rPr>
          <w:rFonts w:hint="eastAsia" w:ascii="黑体" w:hAnsi="黑体" w:eastAsia="黑体" w:cs="Courier New"/>
          <w:kern w:val="2"/>
          <w:sz w:val="28"/>
          <w:szCs w:val="28"/>
        </w:rPr>
      </w:pPr>
      <w:r>
        <w:rPr>
          <w:rFonts w:hint="eastAsia" w:ascii="黑体" w:hAnsi="黑体" w:eastAsia="黑体" w:cs="Courier New"/>
          <w:b/>
          <w:bCs/>
          <w:kern w:val="2"/>
          <w:sz w:val="28"/>
          <w:szCs w:val="28"/>
        </w:rPr>
        <w:t>公务车运行维护费</w:t>
      </w:r>
      <w:r>
        <w:rPr>
          <w:rFonts w:hint="eastAsia" w:ascii="黑体" w:hAnsi="黑体" w:eastAsia="黑体" w:cs="Courier New"/>
          <w:b/>
          <w:bCs/>
          <w:kern w:val="2"/>
          <w:sz w:val="28"/>
          <w:szCs w:val="28"/>
          <w:lang w:val="en-US" w:eastAsia="zh-CN"/>
        </w:rPr>
        <w:t xml:space="preserve"> </w:t>
      </w:r>
      <w:r>
        <w:rPr>
          <w:rFonts w:hint="eastAsia" w:ascii="黑体" w:hAnsi="黑体" w:eastAsia="黑体" w:cs="Courier New"/>
          <w:kern w:val="2"/>
          <w:sz w:val="28"/>
          <w:szCs w:val="28"/>
        </w:rPr>
        <w:t>0元，</w:t>
      </w:r>
      <w:r>
        <w:rPr>
          <w:rFonts w:hint="eastAsia" w:ascii="仿宋_GB2312" w:hAnsi="仿宋_GB2312" w:eastAsia="仿宋_GB2312" w:cs="仿宋_GB2312"/>
          <w:sz w:val="32"/>
          <w:szCs w:val="32"/>
          <w:lang w:val="en-US" w:eastAsia="zh-CN"/>
        </w:rPr>
        <w:t>相比2019年无变化</w:t>
      </w:r>
      <w:r>
        <w:rPr>
          <w:rFonts w:hint="eastAsia" w:ascii="黑体" w:hAnsi="黑体" w:eastAsia="黑体" w:cs="Courier New"/>
          <w:kern w:val="2"/>
          <w:sz w:val="28"/>
          <w:szCs w:val="28"/>
          <w:lang w:eastAsia="zh-CN"/>
        </w:rPr>
        <w:t>。</w:t>
      </w:r>
    </w:p>
    <w:p>
      <w:pPr>
        <w:pStyle w:val="2"/>
        <w:kinsoku w:val="0"/>
        <w:overflowPunct w:val="0"/>
        <w:snapToGrid w:val="0"/>
        <w:spacing w:line="360" w:lineRule="auto"/>
        <w:ind w:left="0" w:firstLine="560" w:firstLineChars="200"/>
        <w:jc w:val="both"/>
        <w:rPr>
          <w:rFonts w:ascii="黑体" w:hAnsi="黑体" w:eastAsia="黑体" w:cs="黑体"/>
          <w:sz w:val="28"/>
          <w:szCs w:val="28"/>
        </w:rPr>
      </w:pPr>
      <w:r>
        <w:rPr>
          <w:rFonts w:hint="eastAsia" w:ascii="黑体" w:hAnsi="黑体" w:eastAsia="黑体" w:cs="黑体"/>
          <w:sz w:val="28"/>
          <w:szCs w:val="28"/>
        </w:rPr>
        <w:t>八、政府性基金预算财政拨款支出</w:t>
      </w:r>
      <w:r>
        <w:rPr>
          <w:rFonts w:hint="eastAsia" w:ascii="黑体" w:hAnsi="黑体" w:eastAsia="黑体" w:cs="黑体"/>
          <w:sz w:val="28"/>
          <w:szCs w:val="28"/>
          <w:lang w:eastAsia="zh-CN"/>
        </w:rPr>
        <w:t>预</w:t>
      </w:r>
      <w:r>
        <w:rPr>
          <w:rFonts w:hint="eastAsia" w:ascii="黑体" w:hAnsi="黑体" w:eastAsia="黑体" w:cs="黑体"/>
          <w:sz w:val="28"/>
          <w:szCs w:val="28"/>
        </w:rPr>
        <w:t>算情况说明</w:t>
      </w:r>
    </w:p>
    <w:p>
      <w:pPr>
        <w:pStyle w:val="2"/>
        <w:kinsoku w:val="0"/>
        <w:overflowPunct w:val="0"/>
        <w:snapToGrid w:val="0"/>
        <w:spacing w:line="360" w:lineRule="auto"/>
        <w:ind w:left="0" w:firstLine="560" w:firstLineChars="200"/>
        <w:jc w:val="both"/>
        <w:rPr>
          <w:rFonts w:ascii="黑体" w:hAnsi="黑体" w:eastAsia="黑体" w:cs="Courier New"/>
          <w:kern w:val="2"/>
          <w:sz w:val="28"/>
          <w:szCs w:val="28"/>
        </w:rPr>
      </w:pP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lang w:eastAsia="zh-CN"/>
        </w:rPr>
        <w:t>2020</w:t>
      </w:r>
      <w:r>
        <w:rPr>
          <w:rFonts w:hint="eastAsia" w:ascii="黑体" w:hAnsi="黑体" w:eastAsia="黑体" w:cs="Courier New"/>
          <w:kern w:val="2"/>
          <w:sz w:val="28"/>
          <w:szCs w:val="28"/>
        </w:rPr>
        <w:t>年没有使用政府性基金预算财政拨款支出。</w:t>
      </w:r>
    </w:p>
    <w:p>
      <w:pPr>
        <w:widowControl/>
        <w:numPr>
          <w:ilvl w:val="0"/>
          <w:numId w:val="3"/>
        </w:num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国有资产占用情况：</w:t>
      </w:r>
    </w:p>
    <w:p>
      <w:pPr>
        <w:widowControl/>
        <w:numPr>
          <w:ilvl w:val="0"/>
          <w:numId w:val="0"/>
        </w:numPr>
        <w:ind w:firstLine="640" w:firstLineChars="200"/>
        <w:jc w:val="left"/>
        <w:rPr>
          <w:rFonts w:hint="eastAsia" w:ascii="黑体" w:hAnsi="黑体" w:eastAsia="黑体" w:cs="Courier New"/>
          <w:sz w:val="28"/>
          <w:szCs w:val="28"/>
          <w:lang w:eastAsia="zh-CN"/>
        </w:rPr>
      </w:pPr>
      <w:r>
        <w:rPr>
          <w:rFonts w:hint="eastAsia" w:ascii="黑体" w:hAnsi="黑体" w:eastAsia="黑体" w:cs="黑体"/>
          <w:sz w:val="32"/>
          <w:szCs w:val="32"/>
          <w:lang w:val="en-US" w:eastAsia="zh-CN"/>
        </w:rPr>
        <w:t>2020年占用货币资金200.3572</w:t>
      </w:r>
      <w:r>
        <w:rPr>
          <w:rFonts w:hint="eastAsia" w:ascii="黑体" w:hAnsi="黑体" w:eastAsia="黑体" w:cs="Courier New"/>
          <w:sz w:val="28"/>
          <w:szCs w:val="28"/>
        </w:rPr>
        <w:t>万元</w:t>
      </w:r>
      <w:r>
        <w:rPr>
          <w:rFonts w:hint="eastAsia" w:ascii="黑体" w:hAnsi="黑体" w:eastAsia="黑体" w:cs="Courier New"/>
          <w:sz w:val="28"/>
          <w:szCs w:val="28"/>
          <w:lang w:eastAsia="zh-CN"/>
        </w:rPr>
        <w:t>。</w:t>
      </w:r>
    </w:p>
    <w:p>
      <w:pPr>
        <w:widowControl/>
        <w:numPr>
          <w:ilvl w:val="0"/>
          <w:numId w:val="0"/>
        </w:numPr>
        <w:ind w:firstLine="560" w:firstLineChars="200"/>
        <w:jc w:val="left"/>
        <w:rPr>
          <w:rFonts w:hint="eastAsia" w:ascii="黑体" w:hAnsi="黑体" w:eastAsia="黑体" w:cs="黑体"/>
          <w:sz w:val="32"/>
          <w:szCs w:val="32"/>
          <w:lang w:eastAsia="zh-CN"/>
        </w:rPr>
      </w:pPr>
      <w:r>
        <w:rPr>
          <w:rFonts w:hint="eastAsia" w:ascii="黑体" w:hAnsi="黑体" w:eastAsia="黑体" w:cs="Courier New"/>
          <w:sz w:val="28"/>
          <w:szCs w:val="28"/>
          <w:lang w:eastAsia="zh-CN"/>
        </w:rPr>
        <w:t>十、</w:t>
      </w:r>
      <w:r>
        <w:rPr>
          <w:rFonts w:hint="eastAsia" w:ascii="黑体" w:hAnsi="黑体" w:eastAsia="黑体" w:cs="黑体"/>
          <w:sz w:val="32"/>
          <w:szCs w:val="32"/>
          <w:lang w:eastAsia="zh-CN"/>
        </w:rPr>
        <w:t>重点项目预算的绩效目标等预算绩效情况：</w:t>
      </w:r>
    </w:p>
    <w:p>
      <w:pPr>
        <w:widowControl/>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本单位无重点项目建设。</w:t>
      </w:r>
    </w:p>
    <w:p>
      <w:pPr>
        <w:pStyle w:val="2"/>
        <w:kinsoku w:val="0"/>
        <w:overflowPunct w:val="0"/>
        <w:snapToGrid w:val="0"/>
        <w:spacing w:line="360" w:lineRule="auto"/>
        <w:ind w:left="0" w:firstLine="556" w:firstLineChars="200"/>
        <w:jc w:val="both"/>
        <w:rPr>
          <w:rFonts w:hint="eastAsia" w:ascii="黑体" w:hAnsi="黑体" w:eastAsia="黑体" w:cs="黑体"/>
          <w:spacing w:val="-1"/>
          <w:sz w:val="28"/>
          <w:szCs w:val="28"/>
        </w:rPr>
      </w:pPr>
    </w:p>
    <w:p>
      <w:pPr>
        <w:rPr>
          <w:rFonts w:hint="eastAsia" w:ascii="黑体" w:hAnsi="黑体" w:eastAsia="黑体" w:cs="黑体"/>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、其他重要事项的情况说明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罗山县委巡察领导小组办公室</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年机关运行经费支出</w:t>
      </w:r>
      <w:r>
        <w:rPr>
          <w:rFonts w:hint="eastAsia" w:ascii="仿宋_GB2312" w:hAnsi="仿宋_GB2312" w:eastAsia="仿宋_GB2312" w:cs="仿宋_GB2312"/>
          <w:sz w:val="32"/>
          <w:szCs w:val="32"/>
          <w:lang w:val="en-US" w:eastAsia="zh-CN"/>
        </w:rPr>
        <w:t>200.3572</w:t>
      </w:r>
      <w:r>
        <w:rPr>
          <w:rFonts w:hint="eastAsia" w:ascii="仿宋_GB2312" w:hAnsi="仿宋_GB2312" w:eastAsia="仿宋_GB2312" w:cs="仿宋_GB2312"/>
          <w:sz w:val="32"/>
          <w:szCs w:val="32"/>
        </w:rPr>
        <w:t>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罗山县委巡察领导小组办公室</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年政府采购预算支出总额</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w:t>
      </w:r>
    </w:p>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ascii="黑体" w:eastAsia="黑体" w:cs="黑体"/>
          <w:sz w:val="28"/>
          <w:szCs w:val="28"/>
        </w:rPr>
      </w:pPr>
      <w:r>
        <w:rPr>
          <w:rFonts w:hint="eastAsia" w:ascii="黑体" w:eastAsia="黑体" w:cs="黑体"/>
          <w:sz w:val="28"/>
          <w:szCs w:val="28"/>
        </w:rPr>
        <w:t>第四部分</w:t>
      </w:r>
      <w:r>
        <w:rPr>
          <w:rFonts w:hint="eastAsia" w:ascii="黑体" w:eastAsia="黑体" w:cs="黑体"/>
          <w:spacing w:val="-32"/>
          <w:sz w:val="28"/>
          <w:szCs w:val="28"/>
        </w:rPr>
        <w:t xml:space="preserve">  </w:t>
      </w:r>
      <w:r>
        <w:rPr>
          <w:rFonts w:hint="eastAsia" w:ascii="黑体" w:eastAsia="黑体" w:cs="黑体"/>
          <w:sz w:val="28"/>
          <w:szCs w:val="28"/>
        </w:rPr>
        <w:t>名词解释</w:t>
      </w:r>
    </w:p>
    <w:p>
      <w:pPr>
        <w:kinsoku w:val="0"/>
        <w:overflowPunct w:val="0"/>
        <w:adjustRightInd w:val="0"/>
        <w:snapToGrid w:val="0"/>
        <w:spacing w:line="360" w:lineRule="auto"/>
        <w:ind w:left="101" w:right="521" w:firstLine="512"/>
        <w:jc w:val="center"/>
        <w:rPr>
          <w:rFonts w:ascii="黑体" w:eastAsia="黑体" w:cs="黑体"/>
          <w:spacing w:val="-32"/>
          <w:sz w:val="28"/>
          <w:szCs w:val="28"/>
        </w:rPr>
      </w:pP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一、财政拨款收入：是指市县财政当年拨付的资金。</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二、事业收入：是指事业单位开展专业活动及辅助活动所取得的收入。</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 xml:space="preserve">三、其他收入：是指部门取得的除“财政拨款”、“事业收入”、“事业单位经营收入”等以外的收入。 </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六、基本支出：是指为保障机构正常运转、完成日常工作任务所必需的开支，其内容包括人员经费和日常公用经费两部分。</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七、项目支出：是指在基本支出之外，为完成特定的行政工作任务或事业发展目标所发生的支出。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八、一般公共服务（类）××事务（款）：是指××局用于保障机构正常运行、开展××业务等活动的支出。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（一）行政运行（项）：是指为保障××局各行政机构正常运转、完成日常工作任务安排的支出。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（二）一般行政管理事务（项）：是指××局机关及所属二级单位的项目支出。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（三）机关服务（项）：是指为××局机关提供后勤保障服务的机关服务局的支出。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（四）事业运行（项）：是指事业单位用于保障机构正常运转的基本支出。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（八）其他××支出（项）：……。</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9</w:t>
    </w:r>
    <w:r>
      <w:rPr>
        <w:rFonts w:ascii="Arial" w:hAnsi="Arial" w:cs="Arial"/>
        <w:b/>
        <w:sz w:val="21"/>
        <w:szCs w:val="21"/>
      </w:rPr>
      <w:fldChar w:fldCharType="end"/>
    </w:r>
    <w:r>
      <w:rPr>
        <w:rFonts w:hint="eastAsia"/>
        <w:b/>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98752"/>
    <w:multiLevelType w:val="singleLevel"/>
    <w:tmpl w:val="F6598752"/>
    <w:lvl w:ilvl="0" w:tentative="0">
      <w:start w:val="9"/>
      <w:numFmt w:val="chineseCounting"/>
      <w:suff w:val="nothing"/>
      <w:lvlText w:val="%1、"/>
      <w:lvlJc w:val="left"/>
      <w:rPr>
        <w:rFonts w:hint="eastAsia"/>
      </w:rPr>
    </w:lvl>
  </w:abstractNum>
  <w:abstractNum w:abstractNumId="1">
    <w:nsid w:val="41A701C0"/>
    <w:multiLevelType w:val="singleLevel"/>
    <w:tmpl w:val="41A701C0"/>
    <w:lvl w:ilvl="0" w:tentative="0">
      <w:start w:val="2"/>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36EBB"/>
    <w:rsid w:val="3CE3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hAnsi="Calibri" w:eastAsia="仿宋_GB2312"/>
      <w:kern w:val="0"/>
      <w:sz w:val="32"/>
      <w:szCs w:val="3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2020-06-09T02:29:00Z</dcterms:created>
  <dc:creator>罗山巡察办</dc:creator>
  <cp:lastModifiedBy>罗山巡察办</cp:lastModifiedBy>
  <dcterms:modified xsi:type="dcterms:W3CDTF">2020-06-09T02:30:30Z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