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6E" w:rsidRPr="00A0516E" w:rsidRDefault="00A0516E" w:rsidP="00A0516E">
      <w:pPr>
        <w:shd w:val="clear" w:color="auto" w:fill="FFFFFF"/>
        <w:spacing w:line="560" w:lineRule="exact"/>
        <w:ind w:firstLineChars="200" w:firstLine="904"/>
        <w:rPr>
          <w:rFonts w:ascii="文星标宋" w:eastAsia="文星标宋" w:hAnsi="仿宋_GB2312" w:cs="仿宋_GB2312" w:hint="eastAsia"/>
          <w:color w:val="000000"/>
          <w:spacing w:val="6"/>
          <w:sz w:val="44"/>
          <w:szCs w:val="44"/>
        </w:rPr>
      </w:pPr>
      <w:r w:rsidRPr="00A0516E">
        <w:rPr>
          <w:rFonts w:ascii="文星标宋" w:eastAsia="文星标宋" w:hAnsi="仿宋_GB2312" w:cs="仿宋_GB2312" w:hint="eastAsia"/>
          <w:color w:val="000000"/>
          <w:spacing w:val="6"/>
          <w:sz w:val="44"/>
          <w:szCs w:val="44"/>
        </w:rPr>
        <w:t>罗山县2020年举借债务情况说明</w:t>
      </w:r>
    </w:p>
    <w:p w:rsidR="00A0516E" w:rsidRDefault="00A0516E" w:rsidP="00A0516E">
      <w:pPr>
        <w:shd w:val="clear" w:color="auto" w:fill="FFFFFF"/>
        <w:spacing w:line="560" w:lineRule="exact"/>
        <w:ind w:firstLineChars="200" w:firstLine="664"/>
        <w:rPr>
          <w:rFonts w:ascii="仿宋_GB2312" w:eastAsia="仿宋_GB2312" w:hAnsi="仿宋_GB2312" w:cs="仿宋_GB2312" w:hint="eastAsia"/>
          <w:color w:val="000000"/>
          <w:spacing w:val="6"/>
          <w:sz w:val="32"/>
          <w:szCs w:val="32"/>
        </w:rPr>
      </w:pPr>
    </w:p>
    <w:p w:rsidR="00A0516E" w:rsidRDefault="00A0516E" w:rsidP="00A0516E">
      <w:pPr>
        <w:shd w:val="clear" w:color="auto" w:fill="FFFFFF"/>
        <w:spacing w:line="560" w:lineRule="exact"/>
        <w:ind w:firstLineChars="200" w:firstLine="664"/>
        <w:rPr>
          <w:rFonts w:ascii="仿宋_GB2312" w:eastAsia="仿宋_GB2312" w:hAnsi="楷体_GB2312" w:cs="楷体_GB2312" w:hint="eastAsia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6"/>
          <w:sz w:val="32"/>
          <w:szCs w:val="32"/>
        </w:rPr>
        <w:t>省财政厅核定我县2019年政府债务限额194872万元，其中：一般债券限额49340万元，专项债券限额145532万元。截至2019年12月31日，我县地方政府债务总计171441.32万元，其中：一般债务39669.32万元，专项债务131772万元，各项</w:t>
      </w:r>
      <w:r>
        <w:rPr>
          <w:rFonts w:ascii="仿宋_GB2312" w:eastAsia="仿宋_GB2312" w:hAnsi="仿宋" w:hint="eastAsia"/>
          <w:sz w:val="32"/>
          <w:szCs w:val="32"/>
        </w:rPr>
        <w:t>政府债务</w:t>
      </w:r>
      <w:r>
        <w:rPr>
          <w:rFonts w:ascii="仿宋_GB2312" w:eastAsia="仿宋_GB2312" w:hAnsi="仿宋"/>
          <w:sz w:val="32"/>
          <w:szCs w:val="32"/>
        </w:rPr>
        <w:t>余额</w:t>
      </w:r>
      <w:r>
        <w:rPr>
          <w:rFonts w:ascii="仿宋_GB2312" w:eastAsia="仿宋_GB2312" w:hAnsi="仿宋" w:hint="eastAsia"/>
          <w:sz w:val="32"/>
          <w:szCs w:val="32"/>
        </w:rPr>
        <w:t>低于省财政厅核定的限额。2019年债券本息已按时偿还，</w:t>
      </w:r>
      <w:r>
        <w:rPr>
          <w:rFonts w:ascii="仿宋_GB2312" w:eastAsia="仿宋_GB2312" w:hAnsi="仿宋_GB2312" w:cs="仿宋_GB2312" w:hint="eastAsia"/>
          <w:color w:val="000000"/>
          <w:spacing w:val="6"/>
          <w:sz w:val="32"/>
          <w:szCs w:val="32"/>
        </w:rPr>
        <w:t>2020年到期政府债券本息也在预算中予以足额安排，债务风险总体可控。</w:t>
      </w:r>
    </w:p>
    <w:p w:rsidR="00F97E83" w:rsidRPr="00A0516E" w:rsidRDefault="00F97E83"/>
    <w:sectPr w:rsidR="00F97E83" w:rsidRPr="00A05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E83" w:rsidRDefault="00F97E83" w:rsidP="00A0516E">
      <w:r>
        <w:separator/>
      </w:r>
    </w:p>
  </w:endnote>
  <w:endnote w:type="continuationSeparator" w:id="1">
    <w:p w:rsidR="00F97E83" w:rsidRDefault="00F97E83" w:rsidP="00A05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E83" w:rsidRDefault="00F97E83" w:rsidP="00A0516E">
      <w:r>
        <w:separator/>
      </w:r>
    </w:p>
  </w:footnote>
  <w:footnote w:type="continuationSeparator" w:id="1">
    <w:p w:rsidR="00F97E83" w:rsidRDefault="00F97E83" w:rsidP="00A05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16E"/>
    <w:rsid w:val="00A0516E"/>
    <w:rsid w:val="00F9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6E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5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51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51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51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2020-06-01T00:36:00Z</dcterms:created>
  <dcterms:modified xsi:type="dcterms:W3CDTF">2020-06-01T00:37:00Z</dcterms:modified>
</cp:coreProperties>
</file>