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华文宋体" w:hAnsi="华文宋体" w:eastAsia="华文宋体" w:cs="华文宋体"/>
          <w:b/>
          <w:bCs/>
          <w:sz w:val="36"/>
          <w:szCs w:val="36"/>
          <w:lang w:val="en-US" w:eastAsia="zh-CN"/>
        </w:rPr>
      </w:pPr>
      <w:bookmarkStart w:id="0" w:name="_GoBack"/>
      <w:r>
        <w:rPr>
          <w:rFonts w:hint="eastAsia" w:ascii="华文宋体" w:hAnsi="华文宋体" w:eastAsia="华文宋体" w:cs="华文宋体"/>
          <w:b/>
          <w:bCs/>
          <w:sz w:val="36"/>
          <w:szCs w:val="36"/>
          <w:lang w:val="en-US" w:eastAsia="zh-CN"/>
        </w:rPr>
        <w:t>罗山县环境保护局关于</w:t>
      </w:r>
      <w:r>
        <w:rPr>
          <w:rFonts w:hint="eastAsia" w:asciiTheme="minorEastAsia" w:hAnsiTheme="minorEastAsia" w:cstheme="minorEastAsia"/>
          <w:b/>
          <w:bCs/>
          <w:sz w:val="36"/>
          <w:szCs w:val="36"/>
          <w:lang w:val="en-US" w:eastAsia="zh-CN"/>
        </w:rPr>
        <w:t>罗山县南城水泥制品厂年产20万件水泥制品项目</w:t>
      </w:r>
      <w:r>
        <w:rPr>
          <w:rFonts w:hint="eastAsia" w:ascii="华文宋体" w:hAnsi="华文宋体" w:eastAsia="华文宋体" w:cs="华文宋体"/>
          <w:b/>
          <w:bCs/>
          <w:sz w:val="36"/>
          <w:szCs w:val="36"/>
          <w:lang w:val="en-US" w:eastAsia="zh-CN"/>
        </w:rPr>
        <w:t>做出的建设项目环境影响评价文件审批情况决定的公告</w:t>
      </w:r>
    </w:p>
    <w:p>
      <w:pPr>
        <w:ind w:firstLine="723" w:firstLineChars="200"/>
        <w:jc w:val="both"/>
        <w:rPr>
          <w:rFonts w:hint="eastAsia" w:asciiTheme="minorEastAsia" w:hAnsiTheme="minorEastAsia" w:cstheme="minorEastAsia"/>
          <w:b/>
          <w:bCs/>
          <w:sz w:val="36"/>
          <w:szCs w:val="36"/>
          <w:lang w:val="en-US" w:eastAsia="zh-CN"/>
        </w:rPr>
      </w:pPr>
    </w:p>
    <w:bookmarkEnd w:id="0"/>
    <w:p>
      <w:pPr>
        <w:ind w:firstLine="560" w:firstLineChars="200"/>
        <w:jc w:val="both"/>
        <w:rPr>
          <w:rFonts w:hint="eastAsia" w:asciiTheme="minorEastAsia" w:hAnsiTheme="minorEastAsia" w:cstheme="minorEastAsia"/>
          <w:sz w:val="28"/>
          <w:szCs w:val="28"/>
          <w:lang w:val="en-US" w:eastAsia="zh-CN"/>
        </w:rPr>
      </w:pPr>
    </w:p>
    <w:p>
      <w:pPr>
        <w:ind w:firstLine="600" w:firstLineChars="200"/>
        <w:jc w:val="both"/>
        <w:rPr>
          <w:rFonts w:hint="eastAsia" w:asciiTheme="minorEastAsia" w:hAnsiTheme="minorEastAsia" w:cstheme="minorEastAsia"/>
          <w:sz w:val="30"/>
          <w:szCs w:val="30"/>
          <w:lang w:val="en-US" w:eastAsia="zh-CN"/>
        </w:rPr>
      </w:pPr>
      <w:r>
        <w:rPr>
          <w:rFonts w:hint="eastAsia" w:asciiTheme="minorEastAsia" w:hAnsiTheme="minorEastAsia" w:cstheme="minorEastAsia"/>
          <w:sz w:val="30"/>
          <w:szCs w:val="30"/>
          <w:lang w:val="en-US" w:eastAsia="zh-CN"/>
        </w:rPr>
        <w:t>根据建设项目环境影响评价审批程序的有关规定，经审查，2020年6月1日我局做出的罗山县南城水泥制品厂年产20万件水泥制品项目环境影响评价文件的审批决定。现将做出的审批决定予以公告，公告期为2020年6月1日——2020年6月7日。</w:t>
      </w:r>
    </w:p>
    <w:p>
      <w:pPr>
        <w:ind w:firstLine="300" w:firstLineChars="100"/>
        <w:jc w:val="both"/>
        <w:rPr>
          <w:rFonts w:hint="eastAsia" w:asciiTheme="minorEastAsia" w:hAnsiTheme="minorEastAsia" w:cstheme="minorEastAsia"/>
          <w:sz w:val="30"/>
          <w:szCs w:val="30"/>
          <w:lang w:val="en-US" w:eastAsia="zh-CN"/>
        </w:rPr>
      </w:pPr>
      <w:r>
        <w:rPr>
          <w:rFonts w:hint="eastAsia" w:asciiTheme="minorEastAsia" w:hAnsiTheme="minorEastAsia" w:cstheme="minorEastAsia"/>
          <w:sz w:val="30"/>
          <w:szCs w:val="30"/>
          <w:lang w:val="en-US" w:eastAsia="zh-CN"/>
        </w:rPr>
        <w:t>行政复议与行政诉讼权利告知：依据《中华人民共和国行政复议法》河《中华人民共和国行政诉讼法》，公民、法人或者其他组织认为公告的建设项目环境影响评价文件审批决定侵犯其合法权益的，可以自公告期限届满之日起六十日内提起行政复议，也可以自公告期限届满之日起六个月内提起行政诉讼。</w:t>
      </w:r>
    </w:p>
    <w:p>
      <w:pPr>
        <w:ind w:firstLine="300" w:firstLineChars="100"/>
        <w:jc w:val="both"/>
        <w:rPr>
          <w:rFonts w:hint="eastAsia" w:asciiTheme="minorEastAsia" w:hAnsiTheme="minorEastAsia" w:cstheme="minorEastAsia"/>
          <w:sz w:val="30"/>
          <w:szCs w:val="30"/>
          <w:lang w:val="en-US" w:eastAsia="zh-CN"/>
        </w:rPr>
      </w:pPr>
      <w:r>
        <w:rPr>
          <w:rFonts w:hint="eastAsia" w:asciiTheme="minorEastAsia" w:hAnsiTheme="minorEastAsia" w:cstheme="minorEastAsia"/>
          <w:sz w:val="30"/>
          <w:szCs w:val="30"/>
          <w:lang w:val="en-US" w:eastAsia="zh-CN"/>
        </w:rPr>
        <w:t>联系方式：电话：2178768</w:t>
      </w:r>
    </w:p>
    <w:p>
      <w:pPr>
        <w:ind w:firstLine="280" w:firstLineChars="100"/>
        <w:jc w:val="both"/>
        <w:rPr>
          <w:rFonts w:hint="eastAsia" w:asciiTheme="minorEastAsia" w:hAnsiTheme="minorEastAsia" w:cstheme="minorEastAsia"/>
          <w:sz w:val="30"/>
          <w:szCs w:val="30"/>
          <w:lang w:val="en-US" w:eastAsia="zh-CN"/>
        </w:rPr>
      </w:pPr>
      <w:r>
        <w:rPr>
          <w:rFonts w:hint="eastAsia" w:asciiTheme="minorEastAsia" w:hAnsiTheme="minorEastAsia" w:cstheme="minorEastAsia"/>
          <w:sz w:val="28"/>
          <w:szCs w:val="28"/>
          <w:lang w:val="en-US" w:eastAsia="zh-CN"/>
        </w:rPr>
        <w:t>传真：2178105 通讯地址：罗山县行政大道28号</w:t>
      </w:r>
    </w:p>
    <w:p>
      <w:pPr>
        <w:ind w:firstLine="241" w:firstLineChars="100"/>
        <w:jc w:val="center"/>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做出的建设项目环境影响评价文件审批的决定</w:t>
      </w:r>
    </w:p>
    <w:tbl>
      <w:tblPr>
        <w:tblStyle w:val="3"/>
        <w:tblW w:w="88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4"/>
        <w:gridCol w:w="4825"/>
        <w:gridCol w:w="2000"/>
        <w:gridCol w:w="1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774" w:type="dxa"/>
          </w:tcPr>
          <w:p>
            <w:pPr>
              <w:jc w:val="center"/>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cstheme="minorEastAsia"/>
                <w:b/>
                <w:bCs/>
                <w:sz w:val="24"/>
                <w:szCs w:val="24"/>
                <w:vertAlign w:val="baseline"/>
                <w:lang w:val="en-US" w:eastAsia="zh-CN"/>
              </w:rPr>
              <w:t>1</w:t>
            </w:r>
          </w:p>
        </w:tc>
        <w:tc>
          <w:tcPr>
            <w:tcW w:w="4825" w:type="dxa"/>
            <w:vAlign w:val="top"/>
          </w:tcPr>
          <w:p>
            <w:pPr>
              <w:jc w:val="left"/>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cstheme="minorEastAsia"/>
                <w:sz w:val="24"/>
                <w:szCs w:val="24"/>
                <w:lang w:val="en-US" w:eastAsia="zh-CN"/>
              </w:rPr>
              <w:t>罗山县南城水泥制品厂年产20万件水泥制品项目</w:t>
            </w:r>
          </w:p>
        </w:tc>
        <w:tc>
          <w:tcPr>
            <w:tcW w:w="2000" w:type="dxa"/>
          </w:tcPr>
          <w:p>
            <w:pPr>
              <w:jc w:val="both"/>
              <w:rPr>
                <w:rFonts w:hint="eastAsia" w:asciiTheme="minorEastAsia" w:hAnsiTheme="minorEastAsia" w:eastAsiaTheme="minorEastAsia" w:cstheme="minorEastAsia"/>
                <w:b/>
                <w:bCs/>
                <w:sz w:val="24"/>
                <w:szCs w:val="24"/>
                <w:vertAlign w:val="baseline"/>
                <w:lang w:val="en-US" w:eastAsia="zh-CN"/>
              </w:rPr>
            </w:pPr>
            <w:r>
              <w:rPr>
                <w:rFonts w:hint="eastAsia"/>
                <w:vertAlign w:val="baseline"/>
                <w:lang w:val="en-US" w:eastAsia="zh-CN"/>
              </w:rPr>
              <w:t>罗山县生态环境局</w:t>
            </w:r>
          </w:p>
        </w:tc>
        <w:tc>
          <w:tcPr>
            <w:tcW w:w="1300" w:type="dxa"/>
          </w:tcPr>
          <w:p>
            <w:pPr>
              <w:jc w:val="center"/>
              <w:rPr>
                <w:rFonts w:hint="default" w:asciiTheme="minorEastAsia" w:hAnsiTheme="minorEastAsia" w:eastAsiaTheme="minorEastAsia" w:cstheme="minorEastAsia"/>
                <w:b/>
                <w:bCs/>
                <w:sz w:val="24"/>
                <w:szCs w:val="24"/>
                <w:vertAlign w:val="baseline"/>
                <w:lang w:val="en-US" w:eastAsia="zh-CN"/>
              </w:rPr>
            </w:pPr>
            <w:r>
              <w:rPr>
                <w:rFonts w:hint="eastAsia" w:asciiTheme="minorEastAsia" w:hAnsiTheme="minorEastAsia" w:cstheme="minorEastAsia"/>
                <w:b w:val="0"/>
                <w:bCs w:val="0"/>
                <w:sz w:val="24"/>
                <w:szCs w:val="24"/>
                <w:vertAlign w:val="baseline"/>
                <w:lang w:val="en-US" w:eastAsia="zh-CN"/>
              </w:rPr>
              <w:t>2020-6-1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8" w:hRule="atLeast"/>
        </w:trPr>
        <w:tc>
          <w:tcPr>
            <w:tcW w:w="8899" w:type="dxa"/>
            <w:gridSpan w:val="4"/>
          </w:tcPr>
          <w:p>
            <w:pPr>
              <w:spacing w:line="520" w:lineRule="exact"/>
              <w:rPr>
                <w:rFonts w:hint="eastAsia" w:ascii="仿宋_GB2312" w:hAnsi="仿宋_GB2312" w:eastAsia="仿宋_GB2312" w:cs="仿宋_GB2312"/>
                <w:b/>
                <w:bCs/>
                <w:color w:val="000000"/>
                <w:sz w:val="36"/>
                <w:szCs w:val="36"/>
              </w:rPr>
            </w:pPr>
          </w:p>
          <w:p>
            <w:pPr>
              <w:spacing w:line="520" w:lineRule="exact"/>
              <w:rPr>
                <w:rFonts w:hint="eastAsia" w:ascii="仿宋_GB2312" w:hAnsi="仿宋_GB2312" w:eastAsia="仿宋_GB2312" w:cs="仿宋_GB2312"/>
                <w:b w:val="0"/>
                <w:bCs w:val="0"/>
                <w:color w:val="000000"/>
                <w:kern w:val="0"/>
                <w:sz w:val="32"/>
                <w:szCs w:val="32"/>
              </w:rPr>
            </w:pPr>
            <w:r>
              <w:rPr>
                <w:rFonts w:hint="eastAsia" w:ascii="宋体" w:hAnsi="宋体" w:cs="宋体"/>
                <w:sz w:val="36"/>
                <w:szCs w:val="36"/>
                <w:lang w:val="en-US" w:eastAsia="zh-CN"/>
              </w:rPr>
              <w:t>罗山县南城水泥制品厂</w:t>
            </w:r>
            <w:r>
              <w:rPr>
                <w:rFonts w:hint="eastAsia" w:ascii="仿宋_GB2312" w:hAnsi="仿宋_GB2312" w:eastAsia="仿宋_GB2312" w:cs="仿宋_GB2312"/>
                <w:b w:val="0"/>
                <w:bCs w:val="0"/>
                <w:color w:val="000000"/>
                <w:kern w:val="0"/>
                <w:sz w:val="32"/>
                <w:szCs w:val="32"/>
              </w:rPr>
              <w:t>：</w:t>
            </w:r>
          </w:p>
          <w:p>
            <w:pPr>
              <w:spacing w:line="600" w:lineRule="exact"/>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sz w:val="32"/>
                <w:szCs w:val="32"/>
              </w:rPr>
              <w:t>根据我国环保法律、法规和有关政策的规定，对你单位在</w:t>
            </w:r>
            <w:r>
              <w:rPr>
                <w:rFonts w:hint="eastAsia" w:ascii="仿宋" w:hAnsi="仿宋" w:eastAsia="仿宋" w:cs="仿宋"/>
                <w:bCs/>
                <w:sz w:val="32"/>
                <w:szCs w:val="32"/>
              </w:rPr>
              <w:t>罗山县</w:t>
            </w:r>
            <w:r>
              <w:rPr>
                <w:rFonts w:hint="eastAsia" w:ascii="仿宋" w:hAnsi="仿宋" w:eastAsia="仿宋" w:cs="仿宋"/>
                <w:bCs/>
                <w:sz w:val="32"/>
                <w:szCs w:val="32"/>
                <w:lang w:val="en-US" w:eastAsia="zh-CN"/>
              </w:rPr>
              <w:t>龙山街道办事处十里头村建设</w:t>
            </w:r>
            <w:r>
              <w:rPr>
                <w:rFonts w:hint="eastAsia" w:ascii="宋体" w:hAnsi="宋体" w:cs="宋体"/>
                <w:sz w:val="36"/>
                <w:szCs w:val="36"/>
                <w:lang w:val="en-US" w:eastAsia="zh-CN"/>
              </w:rPr>
              <w:t>年产20万件水泥制品</w:t>
            </w:r>
            <w:r>
              <w:rPr>
                <w:rFonts w:hint="eastAsia" w:ascii="仿宋" w:hAnsi="仿宋" w:eastAsia="仿宋" w:cs="仿宋"/>
                <w:sz w:val="32"/>
                <w:szCs w:val="32"/>
              </w:rPr>
              <w:t>项目</w:t>
            </w:r>
            <w:r>
              <w:rPr>
                <w:rFonts w:hint="eastAsia" w:ascii="仿宋" w:hAnsi="仿宋" w:eastAsia="仿宋" w:cs="仿宋"/>
                <w:color w:val="000000"/>
                <w:kern w:val="0"/>
                <w:sz w:val="32"/>
                <w:szCs w:val="32"/>
              </w:rPr>
              <w:t>环境影响报告表作出以下审批意见：</w:t>
            </w:r>
          </w:p>
          <w:p>
            <w:pPr>
              <w:spacing w:line="600" w:lineRule="exact"/>
              <w:ind w:firstLine="640" w:firstLineChars="200"/>
              <w:jc w:val="left"/>
              <w:rPr>
                <w:rFonts w:hint="eastAsia" w:ascii="仿宋" w:hAnsi="仿宋" w:eastAsia="仿宋" w:cs="仿宋"/>
                <w:sz w:val="32"/>
                <w:szCs w:val="32"/>
              </w:rPr>
            </w:pPr>
            <w:r>
              <w:rPr>
                <w:rFonts w:hint="eastAsia" w:ascii="仿宋" w:hAnsi="仿宋" w:eastAsia="仿宋" w:cs="仿宋"/>
                <w:color w:val="000000"/>
                <w:sz w:val="32"/>
                <w:szCs w:val="32"/>
              </w:rPr>
              <w:t>一、该项目属</w:t>
            </w:r>
            <w:r>
              <w:rPr>
                <w:rFonts w:hint="eastAsia" w:ascii="仿宋" w:hAnsi="仿宋" w:eastAsia="仿宋" w:cs="仿宋"/>
                <w:color w:val="000000"/>
                <w:sz w:val="32"/>
                <w:szCs w:val="32"/>
                <w:lang w:val="en-US" w:eastAsia="zh-CN"/>
              </w:rPr>
              <w:t>新</w:t>
            </w:r>
            <w:r>
              <w:rPr>
                <w:rFonts w:hint="eastAsia" w:ascii="仿宋" w:hAnsi="仿宋" w:eastAsia="仿宋" w:cs="仿宋"/>
                <w:color w:val="000000"/>
                <w:sz w:val="32"/>
                <w:szCs w:val="32"/>
              </w:rPr>
              <w:t>建项目，</w:t>
            </w:r>
            <w:r>
              <w:rPr>
                <w:rFonts w:hint="eastAsia" w:ascii="仿宋" w:hAnsi="仿宋" w:eastAsia="仿宋" w:cs="仿宋"/>
                <w:color w:val="000000"/>
                <w:sz w:val="32"/>
                <w:szCs w:val="32"/>
                <w:shd w:val="clear" w:color="auto" w:fill="FFFFFF"/>
              </w:rPr>
              <w:t>主要建设</w:t>
            </w:r>
            <w:r>
              <w:rPr>
                <w:rFonts w:hint="eastAsia" w:ascii="仿宋" w:hAnsi="仿宋" w:eastAsia="仿宋" w:cs="仿宋"/>
                <w:sz w:val="32"/>
                <w:szCs w:val="32"/>
                <w:lang w:val="en-US" w:eastAsia="zh-CN"/>
              </w:rPr>
              <w:t>生产车间，原料仓库，成品仓库，环保工程，占地0.2148公顷，总投资70万元。</w:t>
            </w:r>
            <w:r>
              <w:rPr>
                <w:rFonts w:hint="eastAsia" w:ascii="仿宋" w:hAnsi="仿宋" w:eastAsia="仿宋" w:cs="仿宋"/>
                <w:color w:val="000000"/>
                <w:sz w:val="32"/>
                <w:szCs w:val="32"/>
              </w:rPr>
              <w:t>我局同意你单位按照《报告表》中所列建设项目的性质、规模、地点、采用的环境保护对策及生态保护措施进行建设。</w:t>
            </w:r>
            <w:r>
              <w:rPr>
                <w:rFonts w:hint="eastAsia" w:ascii="仿宋" w:hAnsi="仿宋" w:eastAsia="仿宋" w:cs="仿宋"/>
                <w:color w:val="000000"/>
                <w:sz w:val="32"/>
                <w:szCs w:val="32"/>
              </w:rPr>
              <w:br w:type="textWrapping"/>
            </w: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sz w:val="32"/>
                <w:szCs w:val="32"/>
              </w:rPr>
              <w:t>二、你</w:t>
            </w:r>
            <w:r>
              <w:rPr>
                <w:rFonts w:hint="eastAsia" w:ascii="仿宋" w:hAnsi="仿宋" w:eastAsia="仿宋" w:cs="仿宋"/>
                <w:color w:val="000000"/>
                <w:sz w:val="32"/>
                <w:szCs w:val="32"/>
                <w:lang w:val="en-US" w:eastAsia="zh-CN"/>
              </w:rPr>
              <w:t>厂</w:t>
            </w:r>
            <w:r>
              <w:rPr>
                <w:rFonts w:hint="eastAsia" w:ascii="仿宋" w:hAnsi="仿宋" w:eastAsia="仿宋" w:cs="仿宋"/>
                <w:color w:val="000000"/>
                <w:sz w:val="32"/>
                <w:szCs w:val="32"/>
              </w:rPr>
              <w:t>应向社会公众主动公开已经批准的《报告表》，并接受相关方咨询。</w:t>
            </w:r>
          </w:p>
          <w:p>
            <w:pPr>
              <w:spacing w:line="600" w:lineRule="exact"/>
              <w:ind w:left="-105" w:leftChars="-50"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三、项目建设中必须按照批复的要求，严格执行环境保护设施与主体工程同时投入使用的环保“三同时”制度，重点作好以下方面：</w:t>
            </w:r>
          </w:p>
          <w:p>
            <w:pPr>
              <w:spacing w:line="50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1、严格按照工程设计及评价提出的各项环保设施进行设计施工，确保环保资金的投入和“三同时”制度的落实，加强环保设施的日常管理与维护，使其始终处于良好的运行状态。</w:t>
            </w:r>
          </w:p>
          <w:p>
            <w:pPr>
              <w:spacing w:line="500" w:lineRule="exact"/>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2、严格落实评价提出的废水、废气、噪声、固废等污染防治措施，在达标排放的基础上,尽可能降低废水、废气、噪声、固废对外环境的影响。</w:t>
            </w:r>
          </w:p>
          <w:p>
            <w:pPr>
              <w:spacing w:line="5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3、加强环保设施运行、维护管理、确保污染物稳定达标排放。</w:t>
            </w:r>
          </w:p>
          <w:p>
            <w:pPr>
              <w:spacing w:line="50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、加强环境事故风险防范，认真落实安全防范措施；落实环境风险措施，防止环境污染事故的发生。</w:t>
            </w:r>
          </w:p>
          <w:p>
            <w:pPr>
              <w:spacing w:line="500" w:lineRule="exact"/>
              <w:ind w:firstLine="64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5</w:t>
            </w:r>
            <w:r>
              <w:rPr>
                <w:rFonts w:hint="eastAsia" w:ascii="仿宋_GB2312" w:hAnsi="仿宋_GB2312" w:eastAsia="仿宋_GB2312" w:cs="仿宋_GB2312"/>
                <w:color w:val="000000"/>
                <w:sz w:val="32"/>
                <w:szCs w:val="32"/>
              </w:rPr>
              <w:t>、建设单位应设环保专职或兼职人员，负责执行施工期间的各项环保管理措施，督促实施各项污染防治措施。</w:t>
            </w:r>
          </w:p>
          <w:p>
            <w:pPr>
              <w:spacing w:line="5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四、</w:t>
            </w:r>
            <w:r>
              <w:rPr>
                <w:rFonts w:hint="eastAsia" w:ascii="仿宋_GB2312" w:hAnsi="仿宋_GB2312" w:eastAsia="仿宋_GB2312" w:cs="仿宋_GB2312"/>
                <w:sz w:val="32"/>
                <w:szCs w:val="32"/>
              </w:rPr>
              <w:t>项目竣工后须进行验收，罗山县环境监察大队对项目执行环保“三同时”情况按规定进行现场监督检查。</w:t>
            </w:r>
          </w:p>
          <w:p>
            <w:pPr>
              <w:spacing w:line="500" w:lineRule="exact"/>
              <w:ind w:firstLine="640"/>
              <w:rPr>
                <w:rFonts w:hint="eastAsia" w:ascii="仿宋" w:hAnsi="仿宋" w:eastAsia="仿宋" w:cs="仿宋"/>
                <w:sz w:val="32"/>
                <w:szCs w:val="32"/>
              </w:rPr>
            </w:pPr>
            <w:r>
              <w:rPr>
                <w:rFonts w:hint="eastAsia" w:ascii="仿宋" w:hAnsi="仿宋" w:eastAsia="仿宋" w:cs="仿宋"/>
                <w:i w:val="0"/>
                <w:caps w:val="0"/>
                <w:color w:val="000000"/>
                <w:spacing w:val="0"/>
                <w:kern w:val="0"/>
                <w:sz w:val="32"/>
                <w:szCs w:val="32"/>
                <w:shd w:val="clear" w:color="auto" w:fill="FFFFFF"/>
                <w:lang w:val="en-US" w:eastAsia="zh-CN" w:bidi="ar"/>
              </w:rPr>
              <w:t>五、如果今后国家或我省颁布严于本批复指标的新标准，届时你单位应按新标准执行。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bidi w:val="0"/>
              <w:spacing w:before="0" w:beforeAutospacing="0" w:after="0" w:afterAutospacing="0" w:line="15" w:lineRule="atLeast"/>
              <w:ind w:right="0" w:firstLine="640" w:firstLineChars="200"/>
              <w:jc w:val="left"/>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kern w:val="0"/>
                <w:sz w:val="32"/>
                <w:szCs w:val="32"/>
                <w:shd w:val="clear" w:color="auto" w:fill="FFFFFF"/>
                <w:lang w:val="en-US" w:eastAsia="zh-CN" w:bidi="ar"/>
              </w:rPr>
              <w:t>六、你单位在本项目环评文件报批过程中，如有瞒报、虚报、漏报情形，须承担由此产生的一切法律责任。</w:t>
            </w:r>
          </w:p>
          <w:p>
            <w:pPr>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七</w:t>
            </w:r>
            <w:r>
              <w:rPr>
                <w:rFonts w:hint="eastAsia" w:ascii="仿宋_GB2312" w:hAnsi="仿宋_GB2312" w:eastAsia="仿宋_GB2312" w:cs="仿宋_GB2312"/>
                <w:sz w:val="32"/>
                <w:szCs w:val="32"/>
              </w:rPr>
              <w:t>、本批复自下达之日起5年内建设有效。项目的性质、规模、地点或者防治污染的措施发生重大变动的，须重新报批项目的环境影响评价文件；如该项目逾期未开工建设，其环境影响报告表应报我局重新审核。</w:t>
            </w:r>
          </w:p>
          <w:p>
            <w:pPr>
              <w:spacing w:line="500" w:lineRule="exact"/>
              <w:jc w:val="left"/>
              <w:rPr>
                <w:rFonts w:hint="eastAsia" w:ascii="仿宋_GB2312" w:hAnsi="仿宋_GB2312" w:eastAsia="仿宋_GB2312" w:cs="仿宋_GB2312"/>
                <w:color w:val="000000"/>
                <w:sz w:val="32"/>
                <w:szCs w:val="32"/>
              </w:rPr>
            </w:pPr>
          </w:p>
          <w:p>
            <w:pPr>
              <w:spacing w:line="52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w:t>
            </w:r>
          </w:p>
          <w:p>
            <w:pPr>
              <w:spacing w:line="520" w:lineRule="exact"/>
              <w:rPr>
                <w:rFonts w:hint="eastAsia" w:ascii="仿宋_GB2312" w:hAnsi="仿宋_GB2312" w:eastAsia="仿宋_GB2312" w:cs="仿宋_GB2312"/>
                <w:color w:val="000000"/>
                <w:sz w:val="32"/>
                <w:szCs w:val="32"/>
                <w:lang w:val="en-US" w:eastAsia="zh-CN"/>
              </w:rPr>
            </w:pPr>
          </w:p>
          <w:p>
            <w:pPr>
              <w:spacing w:line="520" w:lineRule="exact"/>
              <w:ind w:firstLine="5760" w:firstLineChars="1800"/>
              <w:rPr>
                <w:rFonts w:hint="eastAsia" w:ascii="仿宋_GB2312" w:hAnsi="仿宋_GB2312" w:eastAsia="仿宋_GB2312" w:cs="仿宋_GB2312"/>
                <w:sz w:val="32"/>
                <w:szCs w:val="32"/>
              </w:rPr>
            </w:pPr>
          </w:p>
          <w:p>
            <w:pPr>
              <w:spacing w:line="520" w:lineRule="exact"/>
              <w:rPr>
                <w:rFonts w:hint="default" w:ascii="Times New Roman" w:hAnsi="Times New Roman" w:cs="Times New Roman"/>
                <w:sz w:val="36"/>
                <w:szCs w:val="36"/>
                <w:vertAlign w:val="baseline"/>
                <w:lang w:val="zh-CN" w:eastAsia="zh-CN"/>
              </w:rPr>
            </w:pPr>
          </w:p>
          <w:p>
            <w:pPr>
              <w:spacing w:line="520" w:lineRule="exact"/>
              <w:rPr>
                <w:rFonts w:hint="default" w:ascii="Times New Roman" w:hAnsi="Times New Roman" w:cs="Times New Roman"/>
                <w:sz w:val="30"/>
                <w:szCs w:val="30"/>
                <w:lang w:eastAsia="zh-CN"/>
              </w:rPr>
            </w:pPr>
          </w:p>
          <w:p>
            <w:pPr>
              <w:spacing w:line="52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w:t>
            </w:r>
          </w:p>
          <w:p>
            <w:pPr>
              <w:spacing w:line="520" w:lineRule="exact"/>
              <w:rPr>
                <w:rFonts w:hint="eastAsia" w:ascii="仿宋_GB2312" w:hAnsi="仿宋_GB2312" w:eastAsia="仿宋_GB2312" w:cs="仿宋_GB2312"/>
                <w:color w:val="000000"/>
                <w:sz w:val="32"/>
                <w:szCs w:val="32"/>
                <w:lang w:val="en-US" w:eastAsia="zh-CN"/>
              </w:rPr>
            </w:pPr>
          </w:p>
          <w:p>
            <w:pPr>
              <w:jc w:val="left"/>
              <w:rPr>
                <w:rFonts w:hint="eastAsia"/>
                <w:vertAlign w:val="baseline"/>
                <w:lang w:val="en-US" w:eastAsia="zh-CN"/>
              </w:rPr>
            </w:pPr>
          </w:p>
        </w:tc>
      </w:tr>
    </w:tbl>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宋体">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2D5753"/>
    <w:rsid w:val="03A112E3"/>
    <w:rsid w:val="0BCD4822"/>
    <w:rsid w:val="12382068"/>
    <w:rsid w:val="14BC04B1"/>
    <w:rsid w:val="186D28A0"/>
    <w:rsid w:val="1E7E2577"/>
    <w:rsid w:val="253A0EFA"/>
    <w:rsid w:val="2A6851BD"/>
    <w:rsid w:val="2C0E0C23"/>
    <w:rsid w:val="340721B8"/>
    <w:rsid w:val="395C50A1"/>
    <w:rsid w:val="46CD30A9"/>
    <w:rsid w:val="4BE336E8"/>
    <w:rsid w:val="4D4070A5"/>
    <w:rsid w:val="64DE7168"/>
    <w:rsid w:val="66401FDA"/>
    <w:rsid w:val="6F2D5753"/>
    <w:rsid w:val="73B54A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2020-01-07T03:15:00Z</dcterms:created>
  <dc:creator>未定义</dc:creator>
  <cp:lastModifiedBy>未定义</cp:lastModifiedBy>
  <dcterms:modified xsi:type="dcterms:W3CDTF">2020-06-01T01:50:11Z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