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jc w:val="center"/>
        <w:rPr>
          <w:rFonts w:ascii="方正小标宋简体" w:hAnsi="Times New Roman" w:eastAsia="方正小标宋简体"/>
          <w:sz w:val="36"/>
          <w:szCs w:val="36"/>
        </w:rPr>
      </w:pPr>
      <w:r>
        <w:rPr>
          <w:rFonts w:hint="eastAsia" w:ascii="方正小标宋简体" w:hAnsi="Times New Roman" w:eastAsia="方正小标宋简体"/>
          <w:sz w:val="36"/>
          <w:szCs w:val="36"/>
        </w:rPr>
        <w:t>2018年度罗山团县委预算公开</w:t>
      </w:r>
    </w:p>
    <w:p>
      <w:pPr>
        <w:kinsoku w:val="0"/>
        <w:overflowPunct w:val="0"/>
        <w:adjustRightInd w:val="0"/>
        <w:snapToGrid w:val="0"/>
        <w:spacing w:line="360" w:lineRule="auto"/>
        <w:ind w:left="101" w:right="3569" w:firstLine="640" w:firstLineChars="200"/>
        <w:rPr>
          <w:rFonts w:ascii="仿宋_GB2312" w:hAnsi="Times New Roman" w:eastAsia="仿宋_GB2312"/>
          <w:sz w:val="32"/>
          <w:szCs w:val="32"/>
        </w:rPr>
      </w:pPr>
    </w:p>
    <w:p>
      <w:pPr>
        <w:kinsoku w:val="0"/>
        <w:overflowPunct w:val="0"/>
        <w:adjustRightInd w:val="0"/>
        <w:snapToGrid w:val="0"/>
        <w:spacing w:line="360" w:lineRule="auto"/>
        <w:ind w:left="-142" w:right="51" w:firstLine="39" w:firstLineChars="7"/>
        <w:jc w:val="center"/>
        <w:rPr>
          <w:rFonts w:ascii="黑体" w:hAnsi="Times New Roman" w:eastAsia="黑体" w:cs="黑体"/>
          <w:sz w:val="56"/>
          <w:szCs w:val="56"/>
        </w:rPr>
      </w:pPr>
      <w:r>
        <w:rPr>
          <w:rFonts w:hint="eastAsia" w:ascii="黑体" w:hAnsi="Times New Roman" w:eastAsia="黑体" w:cs="黑体"/>
          <w:sz w:val="56"/>
          <w:szCs w:val="56"/>
        </w:rPr>
        <w:t>目</w:t>
      </w:r>
      <w:r>
        <w:rPr>
          <w:rFonts w:ascii="黑体" w:hAnsi="Times New Roman" w:eastAsia="黑体" w:cs="黑体"/>
          <w:spacing w:val="2"/>
          <w:sz w:val="56"/>
          <w:szCs w:val="56"/>
        </w:rPr>
        <w:t xml:space="preserve"> </w:t>
      </w:r>
      <w:r>
        <w:rPr>
          <w:rFonts w:hint="eastAsia" w:ascii="黑体" w:hAnsi="Times New Roman" w:eastAsia="黑体" w:cs="黑体"/>
          <w:sz w:val="56"/>
          <w:szCs w:val="56"/>
        </w:rPr>
        <w:t>录</w:t>
      </w:r>
    </w:p>
    <w:p>
      <w:pPr>
        <w:kinsoku w:val="0"/>
        <w:overflowPunct w:val="0"/>
        <w:adjustRightInd w:val="0"/>
        <w:snapToGrid w:val="0"/>
        <w:spacing w:line="360" w:lineRule="auto"/>
        <w:ind w:right="2626" w:firstLine="640" w:firstLineChars="200"/>
        <w:rPr>
          <w:rFonts w:hint="eastAsia" w:ascii="黑体" w:hAnsi="Times New Roman" w:eastAsia="黑体" w:cs="黑体"/>
          <w:w w:val="99"/>
          <w:sz w:val="32"/>
          <w:szCs w:val="32"/>
        </w:rPr>
      </w:pPr>
      <w:r>
        <w:rPr>
          <w:rFonts w:hint="eastAsia" w:ascii="黑体" w:hAnsi="Times New Roman" w:eastAsia="黑体" w:cs="黑体"/>
          <w:sz w:val="32"/>
          <w:szCs w:val="32"/>
        </w:rPr>
        <w:t>第一部分</w:t>
      </w:r>
      <w:r>
        <w:rPr>
          <w:rFonts w:ascii="黑体" w:hAnsi="Times New Roman" w:eastAsia="黑体" w:cs="黑体"/>
          <w:sz w:val="32"/>
          <w:szCs w:val="32"/>
        </w:rPr>
        <w:t xml:space="preserve"> </w:t>
      </w:r>
      <w:r>
        <w:rPr>
          <w:rFonts w:hint="eastAsia" w:ascii="黑体" w:hAnsi="黑体" w:eastAsia="黑体"/>
          <w:sz w:val="32"/>
          <w:szCs w:val="32"/>
        </w:rPr>
        <w:t>罗山团县委</w:t>
      </w:r>
      <w:r>
        <w:rPr>
          <w:rFonts w:hint="eastAsia" w:ascii="黑体" w:hAnsi="Times New Roman" w:eastAsia="黑体" w:cs="黑体"/>
          <w:sz w:val="32"/>
          <w:szCs w:val="32"/>
        </w:rPr>
        <w:t>概况</w:t>
      </w:r>
      <w:r>
        <w:rPr>
          <w:rFonts w:ascii="黑体" w:hAnsi="Times New Roman" w:eastAsia="黑体" w:cs="黑体"/>
          <w:w w:val="99"/>
          <w:sz w:val="32"/>
          <w:szCs w:val="32"/>
        </w:rPr>
        <w:t xml:space="preserve"> </w:t>
      </w:r>
    </w:p>
    <w:p>
      <w:pPr>
        <w:kinsoku w:val="0"/>
        <w:overflowPunct w:val="0"/>
        <w:adjustRightInd w:val="0"/>
        <w:snapToGrid w:val="0"/>
        <w:spacing w:line="360" w:lineRule="auto"/>
        <w:ind w:right="3569" w:firstLine="960" w:firstLineChars="300"/>
        <w:jc w:val="left"/>
        <w:rPr>
          <w:rFonts w:ascii="仿宋_GB2312" w:hAnsi="Times New Roman" w:eastAsia="仿宋_GB2312" w:cs="仿宋_GB2312"/>
          <w:sz w:val="32"/>
          <w:szCs w:val="32"/>
        </w:rPr>
      </w:pPr>
      <w:r>
        <w:rPr>
          <w:rFonts w:hint="eastAsia" w:ascii="仿宋_GB2312" w:hAnsi="Times New Roman" w:eastAsia="仿宋_GB2312" w:cs="仿宋_GB2312"/>
          <w:sz w:val="32"/>
          <w:szCs w:val="32"/>
        </w:rPr>
        <w:t>一、主要职能</w:t>
      </w:r>
    </w:p>
    <w:p>
      <w:pPr>
        <w:kinsoku w:val="0"/>
        <w:overflowPunct w:val="0"/>
        <w:adjustRightInd w:val="0"/>
        <w:snapToGrid w:val="0"/>
        <w:spacing w:line="360" w:lineRule="auto"/>
        <w:ind w:right="3569" w:firstLine="960" w:firstLineChars="300"/>
        <w:jc w:val="left"/>
        <w:rPr>
          <w:rFonts w:ascii="仿宋_GB2312" w:hAnsi="Times New Roman" w:eastAsia="仿宋_GB2312" w:cs="仿宋_GB2312"/>
          <w:sz w:val="32"/>
          <w:szCs w:val="32"/>
        </w:rPr>
      </w:pPr>
      <w:r>
        <w:rPr>
          <w:rFonts w:hint="eastAsia" w:ascii="仿宋_GB2312" w:hAnsi="Times New Roman" w:eastAsia="仿宋_GB2312" w:cs="仿宋_GB2312"/>
          <w:sz w:val="32"/>
          <w:szCs w:val="32"/>
        </w:rPr>
        <w:t>二、部门预算单位构成</w:t>
      </w:r>
    </w:p>
    <w:p>
      <w:pPr>
        <w:kinsoku w:val="0"/>
        <w:overflowPunct w:val="0"/>
        <w:adjustRightInd w:val="0"/>
        <w:snapToGrid w:val="0"/>
        <w:spacing w:line="360" w:lineRule="auto"/>
        <w:ind w:left="638" w:leftChars="304" w:right="-94"/>
        <w:rPr>
          <w:rFonts w:ascii="黑体" w:hAnsi="Times New Roman" w:eastAsia="黑体" w:cs="黑体"/>
          <w:w w:val="99"/>
          <w:sz w:val="32"/>
          <w:szCs w:val="32"/>
        </w:rPr>
      </w:pPr>
      <w:r>
        <w:rPr>
          <w:rFonts w:hint="eastAsia" w:ascii="黑体" w:hAnsi="Times New Roman" w:eastAsia="黑体" w:cs="黑体"/>
          <w:sz w:val="32"/>
          <w:szCs w:val="32"/>
        </w:rPr>
        <w:t>第二部分罗山团县委2018</w:t>
      </w:r>
      <w:r>
        <w:rPr>
          <w:rFonts w:ascii="黑体" w:hAnsi="Times New Roman" w:eastAsia="黑体" w:cs="黑体"/>
          <w:spacing w:val="-119"/>
          <w:sz w:val="32"/>
          <w:szCs w:val="32"/>
        </w:rPr>
        <w:t xml:space="preserve"> </w:t>
      </w:r>
      <w:r>
        <w:rPr>
          <w:rFonts w:hint="eastAsia" w:ascii="黑体" w:hAnsi="Times New Roman" w:eastAsia="黑体" w:cs="黑体"/>
          <w:sz w:val="32"/>
          <w:szCs w:val="32"/>
        </w:rPr>
        <w:t>年度部门预算情况说明</w:t>
      </w:r>
      <w:r>
        <w:rPr>
          <w:rFonts w:ascii="黑体" w:hAnsi="Times New Roman" w:eastAsia="黑体" w:cs="黑体"/>
          <w:w w:val="99"/>
          <w:sz w:val="32"/>
          <w:szCs w:val="32"/>
        </w:rPr>
        <w:t xml:space="preserve"> </w:t>
      </w:r>
    </w:p>
    <w:p>
      <w:pPr>
        <w:kinsoku w:val="0"/>
        <w:overflowPunct w:val="0"/>
        <w:adjustRightInd w:val="0"/>
        <w:snapToGrid w:val="0"/>
        <w:spacing w:line="360" w:lineRule="auto"/>
        <w:ind w:right="521" w:firstLine="640" w:firstLineChars="200"/>
        <w:rPr>
          <w:rFonts w:ascii="黑体" w:hAnsi="Times New Roman" w:eastAsia="黑体" w:cs="黑体"/>
          <w:sz w:val="32"/>
          <w:szCs w:val="32"/>
        </w:rPr>
      </w:pPr>
      <w:r>
        <w:rPr>
          <w:rFonts w:hint="eastAsia" w:ascii="黑体" w:hAnsi="Times New Roman" w:eastAsia="黑体" w:cs="黑体"/>
          <w:sz w:val="32"/>
          <w:szCs w:val="32"/>
        </w:rPr>
        <w:t>第三部分</w:t>
      </w:r>
      <w:r>
        <w:rPr>
          <w:rFonts w:ascii="黑体" w:hAnsi="Times New Roman" w:eastAsia="黑体" w:cs="黑体"/>
          <w:spacing w:val="-32"/>
          <w:sz w:val="32"/>
          <w:szCs w:val="32"/>
        </w:rPr>
        <w:t xml:space="preserve"> </w:t>
      </w:r>
      <w:r>
        <w:rPr>
          <w:rFonts w:hint="eastAsia" w:ascii="黑体" w:hAnsi="Times New Roman" w:eastAsia="黑体" w:cs="黑体"/>
          <w:sz w:val="32"/>
          <w:szCs w:val="32"/>
        </w:rPr>
        <w:t>名词解释</w:t>
      </w:r>
    </w:p>
    <w:p>
      <w:pPr>
        <w:kinsoku w:val="0"/>
        <w:overflowPunct w:val="0"/>
        <w:adjustRightInd w:val="0"/>
        <w:snapToGrid w:val="0"/>
        <w:spacing w:line="360" w:lineRule="auto"/>
        <w:ind w:firstLine="640" w:firstLineChars="200"/>
        <w:rPr>
          <w:rFonts w:ascii="黑体" w:hAnsi="Times New Roman" w:eastAsia="黑体" w:cs="黑体"/>
          <w:sz w:val="32"/>
          <w:szCs w:val="32"/>
        </w:rPr>
      </w:pPr>
      <w:r>
        <w:rPr>
          <w:rFonts w:hint="eastAsia" w:ascii="黑体" w:hAnsi="Times New Roman" w:eastAsia="黑体" w:cs="黑体"/>
          <w:sz w:val="32"/>
          <w:szCs w:val="32"/>
        </w:rPr>
        <w:t>附件：罗山团县委2018</w:t>
      </w:r>
      <w:r>
        <w:rPr>
          <w:rFonts w:ascii="黑体" w:hAnsi="Times New Roman" w:eastAsia="黑体" w:cs="黑体"/>
          <w:spacing w:val="-116"/>
          <w:sz w:val="32"/>
          <w:szCs w:val="32"/>
        </w:rPr>
        <w:t xml:space="preserve"> </w:t>
      </w:r>
      <w:r>
        <w:rPr>
          <w:rFonts w:hint="eastAsia" w:ascii="黑体" w:hAnsi="Times New Roman" w:eastAsia="黑体" w:cs="黑体"/>
          <w:sz w:val="32"/>
          <w:szCs w:val="32"/>
        </w:rPr>
        <w:t>年度部门预算表</w:t>
      </w:r>
    </w:p>
    <w:p>
      <w:pPr>
        <w:kinsoku w:val="0"/>
        <w:overflowPunct w:val="0"/>
        <w:adjustRightInd w:val="0"/>
        <w:snapToGrid w:val="0"/>
        <w:spacing w:line="360" w:lineRule="auto"/>
        <w:ind w:right="51" w:firstLine="960" w:firstLineChars="300"/>
        <w:jc w:val="left"/>
        <w:rPr>
          <w:rFonts w:ascii="仿宋_GB2312" w:hAnsi="Times New Roman" w:eastAsia="仿宋_GB2312" w:cs="仿宋_GB2312"/>
          <w:sz w:val="32"/>
          <w:szCs w:val="32"/>
        </w:rPr>
      </w:pPr>
      <w:r>
        <w:rPr>
          <w:rFonts w:hint="eastAsia" w:ascii="仿宋_GB2312" w:hAnsi="Times New Roman" w:eastAsia="仿宋_GB2312" w:cs="仿宋_GB2312"/>
          <w:sz w:val="32"/>
          <w:szCs w:val="32"/>
        </w:rPr>
        <w:t>一、</w:t>
      </w:r>
      <w:r>
        <w:rPr>
          <w:rFonts w:hint="eastAsia" w:ascii="仿宋_GB2312" w:eastAsia="仿宋_GB2312"/>
          <w:sz w:val="32"/>
          <w:szCs w:val="32"/>
        </w:rPr>
        <w:t>部门收支总体情况表</w:t>
      </w:r>
    </w:p>
    <w:p>
      <w:pPr>
        <w:kinsoku w:val="0"/>
        <w:overflowPunct w:val="0"/>
        <w:adjustRightInd w:val="0"/>
        <w:snapToGrid w:val="0"/>
        <w:spacing w:line="360" w:lineRule="auto"/>
        <w:ind w:right="51" w:firstLine="960" w:firstLineChars="300"/>
        <w:jc w:val="left"/>
        <w:rPr>
          <w:rFonts w:ascii="仿宋_GB2312" w:hAnsi="Times New Roman" w:eastAsia="仿宋_GB2312" w:cs="仿宋_GB2312"/>
          <w:sz w:val="32"/>
          <w:szCs w:val="32"/>
        </w:rPr>
      </w:pPr>
      <w:r>
        <w:rPr>
          <w:rFonts w:hint="eastAsia" w:ascii="仿宋_GB2312" w:hAnsi="Times New Roman" w:eastAsia="仿宋_GB2312" w:cs="仿宋_GB2312"/>
          <w:sz w:val="32"/>
          <w:szCs w:val="32"/>
        </w:rPr>
        <w:t>二、</w:t>
      </w:r>
      <w:r>
        <w:rPr>
          <w:rFonts w:hint="eastAsia" w:ascii="仿宋_GB2312" w:eastAsia="仿宋_GB2312"/>
          <w:sz w:val="32"/>
          <w:szCs w:val="32"/>
        </w:rPr>
        <w:t>部门收入总体情况表</w:t>
      </w:r>
    </w:p>
    <w:p>
      <w:pPr>
        <w:kinsoku w:val="0"/>
        <w:overflowPunct w:val="0"/>
        <w:adjustRightInd w:val="0"/>
        <w:snapToGrid w:val="0"/>
        <w:spacing w:line="360" w:lineRule="auto"/>
        <w:ind w:right="51" w:firstLine="960" w:firstLineChars="300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hAnsi="Times New Roman" w:eastAsia="仿宋_GB2312" w:cs="仿宋_GB2312"/>
          <w:sz w:val="32"/>
          <w:szCs w:val="32"/>
        </w:rPr>
        <w:t>三、</w:t>
      </w:r>
      <w:r>
        <w:rPr>
          <w:rFonts w:hint="eastAsia" w:ascii="仿宋_GB2312" w:eastAsia="仿宋_GB2312"/>
          <w:sz w:val="32"/>
          <w:szCs w:val="32"/>
        </w:rPr>
        <w:t>部门支出总体情况表</w:t>
      </w:r>
    </w:p>
    <w:p>
      <w:pPr>
        <w:kinsoku w:val="0"/>
        <w:overflowPunct w:val="0"/>
        <w:adjustRightInd w:val="0"/>
        <w:snapToGrid w:val="0"/>
        <w:spacing w:line="360" w:lineRule="auto"/>
        <w:ind w:right="51" w:firstLine="960" w:firstLineChars="300"/>
        <w:jc w:val="left"/>
        <w:rPr>
          <w:rFonts w:ascii="仿宋_GB2312" w:hAnsi="Times New Roman" w:eastAsia="仿宋_GB2312" w:cs="仿宋_GB2312"/>
          <w:sz w:val="32"/>
          <w:szCs w:val="32"/>
        </w:rPr>
      </w:pPr>
      <w:r>
        <w:rPr>
          <w:rFonts w:hint="eastAsia" w:ascii="仿宋_GB2312" w:hAnsi="Times New Roman" w:eastAsia="仿宋_GB2312" w:cs="仿宋_GB2312"/>
          <w:sz w:val="32"/>
          <w:szCs w:val="32"/>
        </w:rPr>
        <w:t>四、</w:t>
      </w:r>
      <w:r>
        <w:rPr>
          <w:rFonts w:hint="eastAsia" w:ascii="仿宋_GB2312" w:eastAsia="仿宋_GB2312"/>
          <w:sz w:val="32"/>
          <w:szCs w:val="32"/>
        </w:rPr>
        <w:t>财政拨款收支总体情况表</w:t>
      </w:r>
    </w:p>
    <w:p>
      <w:pPr>
        <w:kinsoku w:val="0"/>
        <w:overflowPunct w:val="0"/>
        <w:adjustRightInd w:val="0"/>
        <w:snapToGrid w:val="0"/>
        <w:spacing w:line="360" w:lineRule="auto"/>
        <w:ind w:right="51" w:firstLine="960" w:firstLineChars="300"/>
        <w:jc w:val="left"/>
        <w:rPr>
          <w:rFonts w:ascii="仿宋_GB2312" w:hAnsi="Times New Roman" w:eastAsia="仿宋_GB2312" w:cs="仿宋_GB2312"/>
          <w:sz w:val="32"/>
          <w:szCs w:val="32"/>
        </w:rPr>
      </w:pPr>
      <w:r>
        <w:rPr>
          <w:rFonts w:hint="eastAsia" w:ascii="仿宋_GB2312" w:hAnsi="Times New Roman" w:eastAsia="仿宋_GB2312" w:cs="仿宋_GB2312"/>
          <w:sz w:val="32"/>
          <w:szCs w:val="32"/>
        </w:rPr>
        <w:t>五、</w:t>
      </w:r>
      <w:r>
        <w:rPr>
          <w:rFonts w:hint="eastAsia" w:ascii="仿宋_GB2312" w:eastAsia="仿宋_GB2312"/>
          <w:sz w:val="32"/>
          <w:szCs w:val="32"/>
        </w:rPr>
        <w:t>一般公共预算支出情况表</w:t>
      </w:r>
    </w:p>
    <w:p>
      <w:pPr>
        <w:kinsoku w:val="0"/>
        <w:overflowPunct w:val="0"/>
        <w:adjustRightInd w:val="0"/>
        <w:snapToGrid w:val="0"/>
        <w:spacing w:line="360" w:lineRule="auto"/>
        <w:ind w:right="51" w:firstLine="960" w:firstLineChars="300"/>
        <w:jc w:val="left"/>
        <w:rPr>
          <w:rFonts w:ascii="仿宋_GB2312" w:hAnsi="Times New Roman" w:eastAsia="仿宋_GB2312" w:cs="仿宋_GB2312"/>
          <w:sz w:val="32"/>
          <w:szCs w:val="32"/>
        </w:rPr>
      </w:pPr>
      <w:r>
        <w:rPr>
          <w:rFonts w:hint="eastAsia" w:ascii="仿宋_GB2312" w:hAnsi="Times New Roman" w:eastAsia="仿宋_GB2312" w:cs="仿宋_GB2312"/>
          <w:sz w:val="32"/>
          <w:szCs w:val="32"/>
        </w:rPr>
        <w:t>六、</w:t>
      </w:r>
      <w:r>
        <w:rPr>
          <w:rFonts w:hint="eastAsia" w:ascii="仿宋_GB2312" w:eastAsia="仿宋_GB2312"/>
          <w:sz w:val="32"/>
          <w:szCs w:val="32"/>
        </w:rPr>
        <w:t>一般公共预算基本支出情况表</w:t>
      </w:r>
    </w:p>
    <w:p>
      <w:pPr>
        <w:kinsoku w:val="0"/>
        <w:overflowPunct w:val="0"/>
        <w:adjustRightInd w:val="0"/>
        <w:snapToGrid w:val="0"/>
        <w:spacing w:line="360" w:lineRule="auto"/>
        <w:ind w:right="51" w:firstLine="960" w:firstLineChars="300"/>
        <w:jc w:val="left"/>
        <w:rPr>
          <w:rFonts w:hint="eastAsia" w:ascii="仿宋_GB2312" w:hAnsi="Times New Roman" w:eastAsia="仿宋_GB2312" w:cs="仿宋_GB2312"/>
          <w:sz w:val="32"/>
          <w:szCs w:val="32"/>
        </w:rPr>
      </w:pPr>
      <w:r>
        <w:rPr>
          <w:rFonts w:hint="eastAsia" w:ascii="仿宋_GB2312" w:hAnsi="Times New Roman" w:eastAsia="仿宋_GB2312" w:cs="仿宋_GB2312"/>
          <w:sz w:val="32"/>
          <w:szCs w:val="32"/>
        </w:rPr>
        <w:t>七、</w:t>
      </w:r>
      <w:r>
        <w:rPr>
          <w:rFonts w:hint="eastAsia" w:ascii="仿宋_GB2312" w:eastAsia="仿宋_GB2312"/>
          <w:sz w:val="32"/>
          <w:szCs w:val="32"/>
        </w:rPr>
        <w:t>一般公共预算“三公”经费支出情况表</w:t>
      </w:r>
    </w:p>
    <w:p>
      <w:pPr>
        <w:kinsoku w:val="0"/>
        <w:overflowPunct w:val="0"/>
        <w:adjustRightInd w:val="0"/>
        <w:snapToGrid w:val="0"/>
        <w:spacing w:line="360" w:lineRule="auto"/>
        <w:ind w:right="51" w:firstLine="960" w:firstLineChars="300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hAnsi="Times New Roman" w:eastAsia="仿宋_GB2312" w:cs="仿宋_GB2312"/>
          <w:sz w:val="32"/>
          <w:szCs w:val="32"/>
        </w:rPr>
        <w:t>八、</w:t>
      </w:r>
      <w:r>
        <w:rPr>
          <w:rFonts w:hint="eastAsia" w:ascii="仿宋_GB2312" w:eastAsia="仿宋_GB2312"/>
          <w:sz w:val="32"/>
          <w:szCs w:val="32"/>
        </w:rPr>
        <w:t>政府性基金预算支出情况表</w:t>
      </w:r>
    </w:p>
    <w:p>
      <w:pPr>
        <w:kinsoku w:val="0"/>
        <w:overflowPunct w:val="0"/>
        <w:adjustRightInd w:val="0"/>
        <w:snapToGrid w:val="0"/>
        <w:spacing w:line="360" w:lineRule="auto"/>
        <w:ind w:right="51" w:firstLine="960" w:firstLineChars="300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九、其他重要事项的情况说明</w:t>
      </w:r>
    </w:p>
    <w:p>
      <w:pPr>
        <w:kinsoku w:val="0"/>
        <w:overflowPunct w:val="0"/>
        <w:adjustRightInd w:val="0"/>
        <w:snapToGrid w:val="0"/>
        <w:spacing w:line="360" w:lineRule="auto"/>
        <w:ind w:right="51" w:firstLine="960" w:firstLineChars="300"/>
        <w:jc w:val="left"/>
        <w:rPr>
          <w:rFonts w:hint="eastAsia" w:ascii="仿宋_GB2312" w:hAnsi="Times New Roman" w:eastAsia="仿宋_GB2312" w:cs="仿宋_GB2312"/>
          <w:sz w:val="32"/>
          <w:szCs w:val="32"/>
        </w:rPr>
      </w:pPr>
      <w:r>
        <w:rPr>
          <w:rFonts w:hint="eastAsia" w:ascii="仿宋_GB2312" w:hAnsi="Times New Roman" w:eastAsia="仿宋_GB2312" w:cs="仿宋_GB2312"/>
          <w:sz w:val="32"/>
          <w:szCs w:val="32"/>
        </w:rPr>
        <w:t>十、国有资产占用情况</w:t>
      </w:r>
    </w:p>
    <w:p>
      <w:pPr>
        <w:kinsoku w:val="0"/>
        <w:overflowPunct w:val="0"/>
        <w:adjustRightInd w:val="0"/>
        <w:snapToGrid w:val="0"/>
        <w:spacing w:line="360" w:lineRule="auto"/>
        <w:ind w:right="51" w:firstLine="960" w:firstLineChars="300"/>
        <w:jc w:val="left"/>
        <w:rPr>
          <w:rFonts w:hint="eastAsia" w:ascii="仿宋_GB2312" w:hAnsi="Times New Roman" w:eastAsia="仿宋_GB2312" w:cs="仿宋_GB2312"/>
          <w:sz w:val="32"/>
          <w:szCs w:val="32"/>
        </w:rPr>
      </w:pPr>
      <w:r>
        <w:rPr>
          <w:rFonts w:hint="eastAsia" w:ascii="仿宋_GB2312" w:hAnsi="Times New Roman" w:eastAsia="仿宋_GB2312" w:cs="仿宋_GB2312"/>
          <w:sz w:val="32"/>
          <w:szCs w:val="32"/>
        </w:rPr>
        <w:t>十</w:t>
      </w:r>
      <w:r>
        <w:rPr>
          <w:rFonts w:hint="eastAsia" w:ascii="仿宋_GB2312" w:hAnsi="Times New Roman" w:eastAsia="仿宋_GB2312" w:cs="仿宋_GB2312"/>
          <w:sz w:val="32"/>
          <w:szCs w:val="32"/>
          <w:lang w:eastAsia="zh-CN"/>
        </w:rPr>
        <w:t>一</w:t>
      </w:r>
      <w:r>
        <w:rPr>
          <w:rFonts w:hint="eastAsia" w:ascii="仿宋_GB2312" w:hAnsi="Times New Roman" w:eastAsia="仿宋_GB2312" w:cs="仿宋_GB2312"/>
          <w:sz w:val="32"/>
          <w:szCs w:val="32"/>
        </w:rPr>
        <w:t>、重点项目绩效评价评估情况说明</w:t>
      </w:r>
    </w:p>
    <w:p>
      <w:pPr>
        <w:kinsoku w:val="0"/>
        <w:overflowPunct w:val="0"/>
        <w:adjustRightInd w:val="0"/>
        <w:snapToGrid w:val="0"/>
        <w:spacing w:line="360" w:lineRule="auto"/>
        <w:ind w:right="51" w:firstLine="960" w:firstLineChars="300"/>
        <w:jc w:val="left"/>
        <w:rPr>
          <w:rFonts w:hint="eastAsia" w:ascii="仿宋_GB2312" w:hAnsi="Times New Roman" w:eastAsia="仿宋_GB2312" w:cs="仿宋_GB2312"/>
          <w:sz w:val="32"/>
          <w:szCs w:val="32"/>
        </w:rPr>
      </w:pPr>
    </w:p>
    <w:p>
      <w:pPr>
        <w:kinsoku w:val="0"/>
        <w:overflowPunct w:val="0"/>
        <w:adjustRightInd w:val="0"/>
        <w:snapToGrid w:val="0"/>
        <w:spacing w:line="360" w:lineRule="auto"/>
        <w:ind w:left="101" w:right="521" w:firstLine="640" w:firstLineChars="200"/>
        <w:rPr>
          <w:rFonts w:ascii="黑体" w:hAnsi="Times New Roman" w:eastAsia="黑体" w:cs="黑体"/>
          <w:sz w:val="32"/>
          <w:szCs w:val="32"/>
        </w:rPr>
      </w:pPr>
    </w:p>
    <w:p>
      <w:pPr>
        <w:adjustRightInd w:val="0"/>
        <w:snapToGrid w:val="0"/>
        <w:spacing w:line="360" w:lineRule="auto"/>
        <w:ind w:firstLine="640" w:firstLineChars="200"/>
        <w:jc w:val="center"/>
        <w:rPr>
          <w:rFonts w:ascii="黑体" w:hAnsi="黑体" w:eastAsia="黑体"/>
          <w:sz w:val="32"/>
          <w:szCs w:val="32"/>
        </w:rPr>
      </w:pPr>
    </w:p>
    <w:p>
      <w:pPr>
        <w:adjustRightInd w:val="0"/>
        <w:snapToGrid w:val="0"/>
        <w:spacing w:line="360" w:lineRule="auto"/>
        <w:ind w:firstLine="640" w:firstLineChars="200"/>
        <w:jc w:val="center"/>
        <w:rPr>
          <w:rFonts w:hint="eastAsia" w:ascii="黑体" w:hAnsi="黑体" w:eastAsia="黑体"/>
          <w:sz w:val="32"/>
          <w:szCs w:val="32"/>
        </w:rPr>
      </w:pPr>
    </w:p>
    <w:p>
      <w:pPr>
        <w:adjustRightInd w:val="0"/>
        <w:snapToGrid w:val="0"/>
        <w:spacing w:line="360" w:lineRule="auto"/>
        <w:ind w:firstLine="640" w:firstLineChars="200"/>
        <w:jc w:val="center"/>
        <w:rPr>
          <w:rFonts w:hint="eastAsia" w:ascii="黑体" w:hAnsi="黑体" w:eastAsia="黑体"/>
          <w:sz w:val="32"/>
          <w:szCs w:val="32"/>
        </w:rPr>
      </w:pPr>
    </w:p>
    <w:p>
      <w:pPr>
        <w:adjustRightInd w:val="0"/>
        <w:snapToGrid w:val="0"/>
        <w:spacing w:line="360" w:lineRule="auto"/>
        <w:jc w:val="center"/>
        <w:rPr>
          <w:rFonts w:hint="eastAsia" w:ascii="黑体" w:hAnsi="黑体" w:eastAsia="黑体"/>
          <w:sz w:val="32"/>
          <w:szCs w:val="32"/>
        </w:rPr>
      </w:pPr>
    </w:p>
    <w:p>
      <w:pPr>
        <w:adjustRightInd w:val="0"/>
        <w:snapToGrid w:val="0"/>
        <w:spacing w:line="360" w:lineRule="auto"/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第一部分</w:t>
      </w:r>
    </w:p>
    <w:p>
      <w:pPr>
        <w:adjustRightInd w:val="0"/>
        <w:snapToGrid w:val="0"/>
        <w:spacing w:line="360" w:lineRule="auto"/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罗山团县委概况</w:t>
      </w:r>
    </w:p>
    <w:p>
      <w:pPr>
        <w:adjustRightInd w:val="0"/>
        <w:snapToGrid w:val="0"/>
        <w:spacing w:line="360" w:lineRule="auto"/>
        <w:ind w:firstLine="640" w:firstLineChars="200"/>
        <w:jc w:val="center"/>
        <w:rPr>
          <w:rFonts w:ascii="黑体" w:hAnsi="黑体" w:eastAsia="黑体"/>
          <w:sz w:val="32"/>
          <w:szCs w:val="32"/>
        </w:rPr>
      </w:pPr>
    </w:p>
    <w:p>
      <w:pPr>
        <w:jc w:val="center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6"/>
          <w:szCs w:val="36"/>
        </w:rPr>
        <w:t>目　　录</w:t>
      </w:r>
    </w:p>
    <w:p>
      <w:pPr>
        <w:spacing w:before="624" w:beforeLines="200" w:line="600" w:lineRule="exact"/>
        <w:jc w:val="left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第一部分　　罗山县罗山团县委概况</w:t>
      </w:r>
    </w:p>
    <w:p>
      <w:pPr>
        <w:kinsoku w:val="0"/>
        <w:overflowPunct w:val="0"/>
        <w:adjustRightInd w:val="0"/>
        <w:snapToGrid w:val="0"/>
        <w:spacing w:line="360" w:lineRule="auto"/>
        <w:ind w:right="51" w:firstLine="960" w:firstLineChars="3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主要职能</w:t>
      </w:r>
    </w:p>
    <w:p>
      <w:pPr>
        <w:kinsoku w:val="0"/>
        <w:overflowPunct w:val="0"/>
        <w:adjustRightInd w:val="0"/>
        <w:snapToGrid w:val="0"/>
        <w:spacing w:line="360" w:lineRule="auto"/>
        <w:ind w:right="51" w:firstLine="960" w:firstLineChars="3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领导全县共青团工作；领导青联、学联、青年统战和少先队工作，对全县青年社团组织进行指导和管理；参与制定并负责实施青少年事业的发展规划和青少年工作的方针、政策；关心青少年成长成才，维护青少年合法权益，协助党和政府处理、协调青少年利益相关事务；调查青少年成长中遇到的实际问题，提出相应的对策，引导青年正确处理工作、学习、生活等问题，积极开展各种活动；协助政府教育部门做好高、中、小学校的教育管理工作，维护学校的稳定和社会的安定团结；在全县经济工作中，组织带领全县团员青年发挥生力军和突击队作用，完成县委、县政府交办的有关经济工作任务；负责团的组织建设、协助党委抓好县各乡镇及县直部门团委领导班子建设、负责团干培训。</w:t>
      </w:r>
    </w:p>
    <w:p>
      <w:pPr>
        <w:kinsoku w:val="0"/>
        <w:overflowPunct w:val="0"/>
        <w:adjustRightInd w:val="0"/>
        <w:snapToGrid w:val="0"/>
        <w:spacing w:line="360" w:lineRule="auto"/>
        <w:ind w:right="51"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机构设置及部门</w:t>
      </w:r>
      <w:r>
        <w:rPr>
          <w:rFonts w:hint="eastAsia" w:ascii="仿宋_GB2312" w:eastAsia="仿宋_GB2312"/>
          <w:sz w:val="32"/>
          <w:szCs w:val="32"/>
          <w:lang w:eastAsia="zh-CN"/>
        </w:rPr>
        <w:t>预</w:t>
      </w:r>
      <w:r>
        <w:rPr>
          <w:rFonts w:hint="eastAsia" w:ascii="仿宋_GB2312" w:eastAsia="仿宋_GB2312"/>
          <w:sz w:val="32"/>
          <w:szCs w:val="32"/>
        </w:rPr>
        <w:t>算单位构成</w:t>
      </w:r>
    </w:p>
    <w:p>
      <w:pPr>
        <w:widowControl/>
        <w:ind w:firstLine="640" w:firstLineChars="200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团县委内设办公室、组织宣传部。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有二级预算单位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个，三级预算单位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个。本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预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算为汇总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预算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，纳入本部门201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年度部门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预算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编报范围的预算单位包括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团县委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本级、所属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个二级单位、所属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个三级单位，具体单位名单如下：</w:t>
      </w:r>
    </w:p>
    <w:tbl>
      <w:tblPr>
        <w:tblStyle w:val="7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2"/>
        <w:gridCol w:w="69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2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6930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单位名称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2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6930" w:type="dxa"/>
            <w:vAlign w:val="top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eastAsia="zh-CN"/>
              </w:rPr>
              <w:t>罗山县团县委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本级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2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930" w:type="dxa"/>
            <w:vAlign w:val="top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</w:tbl>
    <w:p>
      <w:pPr>
        <w:widowControl/>
        <w:ind w:firstLine="640" w:firstLineChars="200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</w:p>
    <w:p>
      <w:pPr>
        <w:kinsoku w:val="0"/>
        <w:overflowPunct w:val="0"/>
        <w:adjustRightInd w:val="0"/>
        <w:snapToGrid w:val="0"/>
        <w:spacing w:line="360" w:lineRule="auto"/>
        <w:ind w:right="51" w:firstLine="960" w:firstLineChars="300"/>
        <w:jc w:val="left"/>
        <w:rPr>
          <w:rFonts w:ascii="仿宋_GB2312" w:eastAsia="仿宋_GB2312"/>
          <w:sz w:val="32"/>
          <w:szCs w:val="32"/>
        </w:rPr>
      </w:pPr>
    </w:p>
    <w:p>
      <w:pPr>
        <w:adjustRightInd w:val="0"/>
        <w:snapToGrid w:val="0"/>
        <w:spacing w:line="360" w:lineRule="auto"/>
        <w:ind w:firstLine="640" w:firstLineChars="200"/>
        <w:rPr>
          <w:rFonts w:ascii="仿宋_GB2312" w:hAnsi="Times New Roman" w:eastAsia="仿宋_GB2312"/>
          <w:sz w:val="32"/>
          <w:szCs w:val="32"/>
        </w:rPr>
      </w:pPr>
    </w:p>
    <w:p>
      <w:pPr>
        <w:adjustRightInd w:val="0"/>
        <w:snapToGrid w:val="0"/>
        <w:spacing w:line="360" w:lineRule="auto"/>
        <w:jc w:val="center"/>
        <w:rPr>
          <w:rFonts w:ascii="黑体" w:hAnsi="Times New Roman" w:eastAsia="黑体" w:cs="黑体"/>
          <w:spacing w:val="-38"/>
          <w:sz w:val="32"/>
          <w:szCs w:val="32"/>
        </w:rPr>
      </w:pPr>
      <w:r>
        <w:rPr>
          <w:rFonts w:hint="eastAsia" w:ascii="黑体" w:hAnsi="Times New Roman" w:eastAsia="黑体" w:cs="黑体"/>
          <w:sz w:val="32"/>
          <w:szCs w:val="32"/>
        </w:rPr>
        <w:t>第二部分</w:t>
      </w:r>
    </w:p>
    <w:p>
      <w:pPr>
        <w:adjustRightInd w:val="0"/>
        <w:snapToGrid w:val="0"/>
        <w:spacing w:line="360" w:lineRule="auto"/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Times New Roman" w:eastAsia="黑体" w:cs="黑体"/>
          <w:sz w:val="32"/>
          <w:szCs w:val="32"/>
        </w:rPr>
        <w:t>罗山团县委</w:t>
      </w:r>
      <w:r>
        <w:rPr>
          <w:rFonts w:ascii="黑体" w:hAnsi="Times New Roman" w:eastAsia="黑体" w:cs="黑体"/>
          <w:sz w:val="32"/>
          <w:szCs w:val="32"/>
        </w:rPr>
        <w:t>201</w:t>
      </w:r>
      <w:r>
        <w:rPr>
          <w:rFonts w:hint="eastAsia" w:ascii="黑体" w:hAnsi="Times New Roman" w:eastAsia="黑体" w:cs="黑体"/>
          <w:sz w:val="32"/>
          <w:szCs w:val="32"/>
        </w:rPr>
        <w:t>8年度部门预算情况说明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黑体" w:hAnsi="黑体" w:eastAsia="黑体"/>
          <w:sz w:val="32"/>
          <w:szCs w:val="32"/>
        </w:rPr>
      </w:pPr>
    </w:p>
    <w:p>
      <w:pPr>
        <w:adjustRightInd w:val="0"/>
        <w:snapToGrid w:val="0"/>
        <w:spacing w:line="360" w:lineRule="auto"/>
        <w:ind w:firstLine="640" w:firstLineChars="200"/>
        <w:outlineLvl w:val="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一、收入支出预算总体情况说明</w:t>
      </w:r>
    </w:p>
    <w:p>
      <w:pPr>
        <w:spacing w:line="560" w:lineRule="exact"/>
        <w:ind w:firstLine="640" w:firstLineChars="200"/>
        <w:outlineLvl w:val="0"/>
        <w:rPr>
          <w:rFonts w:hint="eastAsia" w:ascii="仿宋_GB2312" w:hAnsi="宋体" w:eastAsia="仿宋_GB2312" w:cs="Courier New"/>
          <w:sz w:val="32"/>
          <w:szCs w:val="32"/>
        </w:rPr>
      </w:pPr>
      <w:r>
        <w:rPr>
          <w:rFonts w:hint="eastAsia" w:ascii="仿宋_GB2312" w:hAnsi="宋体" w:eastAsia="仿宋_GB2312" w:cs="Courier New"/>
          <w:sz w:val="32"/>
          <w:szCs w:val="32"/>
        </w:rPr>
        <w:t>罗山团县委2018年收入总计30.6万元，支出总计30.6万元，与2017年相比，收、支总计减少1.7万元，减少5.6%。主要原因：专项经费减少。</w:t>
      </w:r>
    </w:p>
    <w:p>
      <w:pPr>
        <w:spacing w:line="560" w:lineRule="exact"/>
        <w:ind w:firstLine="640" w:firstLineChars="200"/>
        <w:outlineLvl w:val="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二、收入预算总体情况说明</w:t>
      </w:r>
    </w:p>
    <w:p>
      <w:pPr>
        <w:widowControl/>
        <w:shd w:val="clear" w:color="auto" w:fill="FFFFFF"/>
        <w:spacing w:line="560" w:lineRule="atLeast"/>
        <w:ind w:firstLine="640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hAnsi="宋体" w:eastAsia="仿宋_GB2312" w:cs="Courier New"/>
          <w:sz w:val="32"/>
          <w:szCs w:val="32"/>
        </w:rPr>
        <w:t>罗山团县委2018</w:t>
      </w:r>
      <w:r>
        <w:rPr>
          <w:rFonts w:hint="eastAsia" w:ascii="仿宋_GB2312" w:hAnsi="Times New Roman" w:eastAsia="仿宋_GB2312"/>
          <w:sz w:val="32"/>
          <w:szCs w:val="32"/>
        </w:rPr>
        <w:t>年收入合计</w:t>
      </w:r>
      <w:r>
        <w:rPr>
          <w:rFonts w:hint="eastAsia" w:ascii="仿宋_GB2312" w:eastAsia="仿宋_GB2312"/>
          <w:sz w:val="32"/>
          <w:szCs w:val="32"/>
        </w:rPr>
        <w:t>30.6</w:t>
      </w:r>
      <w:r>
        <w:rPr>
          <w:rFonts w:hint="eastAsia" w:ascii="仿宋_GB2312" w:hAnsi="Times New Roman" w:eastAsia="仿宋_GB2312"/>
          <w:sz w:val="32"/>
          <w:szCs w:val="32"/>
        </w:rPr>
        <w:t>万元，</w:t>
      </w:r>
      <w:r>
        <w:rPr>
          <w:rFonts w:hint="eastAsia" w:ascii="仿宋_GB2312" w:eastAsia="仿宋_GB2312"/>
          <w:sz w:val="32"/>
          <w:szCs w:val="32"/>
        </w:rPr>
        <w:t>其中：一般公共预算30.6万元。</w:t>
      </w:r>
      <w:r>
        <w:rPr>
          <w:rFonts w:ascii="仿宋_GB2312" w:hAnsi="Times New Roman" w:eastAsia="仿宋_GB2312"/>
          <w:sz w:val="32"/>
          <w:szCs w:val="32"/>
        </w:rPr>
        <w:t xml:space="preserve"> </w:t>
      </w:r>
    </w:p>
    <w:p>
      <w:pPr>
        <w:spacing w:line="560" w:lineRule="exact"/>
        <w:ind w:firstLine="640" w:firstLineChars="200"/>
        <w:outlineLvl w:val="0"/>
        <w:rPr>
          <w:rFonts w:hint="eastAsia"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三、支出预算总体情况说明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hAnsi="宋体" w:eastAsia="仿宋_GB2312" w:cs="Courier New"/>
          <w:sz w:val="32"/>
          <w:szCs w:val="32"/>
        </w:rPr>
        <w:t>罗山团县委2018年支出合计</w:t>
      </w:r>
      <w:r>
        <w:rPr>
          <w:rFonts w:hint="eastAsia" w:ascii="仿宋_GB2312" w:eastAsia="仿宋_GB2312"/>
          <w:sz w:val="32"/>
          <w:szCs w:val="32"/>
        </w:rPr>
        <w:t>30.6</w:t>
      </w:r>
      <w:r>
        <w:rPr>
          <w:rFonts w:hint="eastAsia" w:ascii="仿宋_GB2312" w:hAnsi="宋体" w:eastAsia="仿宋_GB2312" w:cs="Courier New"/>
          <w:sz w:val="32"/>
          <w:szCs w:val="32"/>
        </w:rPr>
        <w:t>万元，其中：基本支出30.6</w:t>
      </w:r>
      <w:r>
        <w:rPr>
          <w:rFonts w:hint="eastAsia" w:ascii="仿宋_GB2312" w:eastAsia="仿宋_GB2312"/>
          <w:sz w:val="32"/>
          <w:szCs w:val="32"/>
        </w:rPr>
        <w:t xml:space="preserve"> </w:t>
      </w:r>
      <w:r>
        <w:rPr>
          <w:rFonts w:hint="eastAsia" w:ascii="仿宋_GB2312" w:hAnsi="宋体" w:eastAsia="仿宋_GB2312" w:cs="Courier New"/>
          <w:sz w:val="32"/>
          <w:szCs w:val="32"/>
        </w:rPr>
        <w:t>万元。</w:t>
      </w:r>
    </w:p>
    <w:p>
      <w:pPr>
        <w:spacing w:line="560" w:lineRule="exact"/>
        <w:ind w:firstLine="640" w:firstLineChars="200"/>
        <w:outlineLvl w:val="0"/>
        <w:rPr>
          <w:rFonts w:hint="eastAsia"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四、财政拨款收入支出预算总体情况说明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hAnsi="宋体" w:eastAsia="仿宋_GB2312" w:cs="Courier New"/>
          <w:sz w:val="32"/>
          <w:szCs w:val="32"/>
        </w:rPr>
        <w:t>罗山团县委2018年一般公共预算收支预算 30.6万元。</w:t>
      </w:r>
      <w:r>
        <w:rPr>
          <w:rFonts w:hint="eastAsia" w:ascii="仿宋_GB2312" w:eastAsia="仿宋_GB2312"/>
          <w:sz w:val="32"/>
          <w:szCs w:val="32"/>
        </w:rPr>
        <w:t>与</w:t>
      </w:r>
      <w:r>
        <w:rPr>
          <w:rFonts w:ascii="仿宋_GB2312" w:eastAsia="仿宋_GB2312"/>
          <w:sz w:val="32"/>
          <w:szCs w:val="32"/>
        </w:rPr>
        <w:t xml:space="preserve"> 201</w:t>
      </w:r>
      <w:r>
        <w:rPr>
          <w:rFonts w:hint="eastAsia" w:ascii="仿宋_GB2312" w:eastAsia="仿宋_GB2312"/>
          <w:sz w:val="32"/>
          <w:szCs w:val="32"/>
        </w:rPr>
        <w:t>7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年相比，一般公共预算收支预算减少1.7万元，减少11</w:t>
      </w:r>
      <w:r>
        <w:rPr>
          <w:rFonts w:ascii="仿宋_GB2312" w:eastAsia="仿宋_GB2312"/>
          <w:sz w:val="32"/>
          <w:szCs w:val="32"/>
        </w:rPr>
        <w:t>%</w:t>
      </w:r>
      <w:r>
        <w:rPr>
          <w:rFonts w:hint="eastAsia" w:ascii="仿宋_GB2312" w:eastAsia="仿宋_GB2312"/>
          <w:sz w:val="32"/>
          <w:szCs w:val="32"/>
        </w:rPr>
        <w:t>，主要原因：</w:t>
      </w:r>
      <w:r>
        <w:rPr>
          <w:rFonts w:hint="eastAsia" w:ascii="仿宋_GB2312" w:hAnsi="宋体" w:eastAsia="仿宋_GB2312" w:cs="Courier New"/>
          <w:sz w:val="32"/>
          <w:szCs w:val="32"/>
        </w:rPr>
        <w:t>专项经费减少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outlineLvl w:val="0"/>
        <w:rPr>
          <w:rFonts w:hint="eastAsia"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五、一般公共预算支出预算情况说明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hAnsi="宋体" w:eastAsia="仿宋_GB2312" w:cs="Courier New"/>
          <w:sz w:val="32"/>
          <w:szCs w:val="32"/>
        </w:rPr>
        <w:t>罗山团县委2018年一般公共预算支出年初预算为30.6万元。主要用于以下方面：行政运行</w:t>
      </w:r>
      <w:r>
        <w:rPr>
          <w:rFonts w:hint="eastAsia" w:ascii="仿宋_GB2312" w:eastAsia="仿宋_GB2312"/>
          <w:sz w:val="32"/>
          <w:szCs w:val="32"/>
        </w:rPr>
        <w:t>29.2</w:t>
      </w:r>
      <w:r>
        <w:rPr>
          <w:rFonts w:hint="eastAsia" w:ascii="仿宋_GB2312" w:hAnsi="宋体" w:eastAsia="仿宋_GB2312" w:cs="Courier New"/>
          <w:sz w:val="32"/>
          <w:szCs w:val="32"/>
        </w:rPr>
        <w:t>万元，占</w:t>
      </w:r>
      <w:r>
        <w:rPr>
          <w:rFonts w:hint="eastAsia" w:ascii="仿宋_GB2312" w:eastAsia="仿宋_GB2312"/>
          <w:sz w:val="32"/>
          <w:szCs w:val="32"/>
        </w:rPr>
        <w:t>95.42</w:t>
      </w:r>
      <w:r>
        <w:rPr>
          <w:rFonts w:ascii="仿宋_GB2312" w:hAnsi="宋体" w:eastAsia="仿宋_GB2312" w:cs="Courier New"/>
          <w:sz w:val="32"/>
          <w:szCs w:val="32"/>
        </w:rPr>
        <w:t>%</w:t>
      </w:r>
      <w:r>
        <w:rPr>
          <w:rFonts w:hint="eastAsia" w:ascii="仿宋_GB2312" w:hAnsi="宋体" w:eastAsia="仿宋_GB2312" w:cs="Courier New"/>
          <w:sz w:val="32"/>
          <w:szCs w:val="32"/>
        </w:rPr>
        <w:t>；社会保障缴费2.5万元，占</w:t>
      </w:r>
      <w:r>
        <w:rPr>
          <w:rFonts w:hint="eastAsia" w:ascii="仿宋_GB2312" w:eastAsia="仿宋_GB2312"/>
          <w:sz w:val="32"/>
          <w:szCs w:val="32"/>
        </w:rPr>
        <w:t>8.17</w:t>
      </w:r>
      <w:r>
        <w:rPr>
          <w:rFonts w:ascii="仿宋_GB2312" w:hAnsi="宋体" w:eastAsia="仿宋_GB2312" w:cs="Courier New"/>
          <w:sz w:val="32"/>
          <w:szCs w:val="32"/>
        </w:rPr>
        <w:t>%</w:t>
      </w:r>
      <w:r>
        <w:rPr>
          <w:rFonts w:hint="eastAsia" w:ascii="仿宋_GB2312" w:hAnsi="宋体" w:eastAsia="仿宋_GB2312" w:cs="Courier New"/>
          <w:sz w:val="32"/>
          <w:szCs w:val="32"/>
        </w:rPr>
        <w:t>；医疗支出</w:t>
      </w:r>
      <w:r>
        <w:rPr>
          <w:rFonts w:hint="eastAsia" w:ascii="仿宋_GB2312" w:eastAsia="仿宋_GB2312"/>
          <w:sz w:val="32"/>
          <w:szCs w:val="32"/>
        </w:rPr>
        <w:t>1</w:t>
      </w:r>
      <w:r>
        <w:rPr>
          <w:rFonts w:hint="eastAsia" w:ascii="仿宋_GB2312" w:hAnsi="宋体" w:eastAsia="仿宋_GB2312" w:cs="Courier New"/>
          <w:sz w:val="32"/>
          <w:szCs w:val="32"/>
        </w:rPr>
        <w:t>万元，占</w:t>
      </w:r>
      <w:r>
        <w:rPr>
          <w:rFonts w:hint="eastAsia" w:ascii="仿宋_GB2312" w:eastAsia="仿宋_GB2312"/>
          <w:sz w:val="32"/>
          <w:szCs w:val="32"/>
        </w:rPr>
        <w:t xml:space="preserve"> 3.27</w:t>
      </w:r>
      <w:r>
        <w:rPr>
          <w:rFonts w:ascii="仿宋_GB2312" w:hAnsi="宋体" w:eastAsia="仿宋_GB2312" w:cs="Courier New"/>
          <w:sz w:val="32"/>
          <w:szCs w:val="32"/>
        </w:rPr>
        <w:t>%</w:t>
      </w:r>
      <w:r>
        <w:rPr>
          <w:rFonts w:hint="eastAsia" w:ascii="仿宋_GB2312" w:hAnsi="宋体" w:eastAsia="仿宋_GB2312" w:cs="Courier New"/>
          <w:sz w:val="32"/>
          <w:szCs w:val="32"/>
        </w:rPr>
        <w:t>；住房保障（类）支出</w:t>
      </w:r>
      <w:r>
        <w:rPr>
          <w:rFonts w:hint="eastAsia" w:ascii="仿宋_GB2312" w:eastAsia="仿宋_GB2312"/>
          <w:sz w:val="32"/>
          <w:szCs w:val="32"/>
        </w:rPr>
        <w:t>1.5</w:t>
      </w:r>
      <w:r>
        <w:rPr>
          <w:rFonts w:hint="eastAsia" w:ascii="仿宋_GB2312" w:hAnsi="宋体" w:eastAsia="仿宋_GB2312" w:cs="Courier New"/>
          <w:sz w:val="32"/>
          <w:szCs w:val="32"/>
        </w:rPr>
        <w:t>万元，占4.90</w:t>
      </w:r>
      <w:r>
        <w:rPr>
          <w:rFonts w:hint="eastAsia" w:ascii="仿宋_GB2312" w:eastAsia="仿宋_GB2312"/>
          <w:sz w:val="32"/>
          <w:szCs w:val="32"/>
        </w:rPr>
        <w:t xml:space="preserve"> </w:t>
      </w:r>
      <w:r>
        <w:rPr>
          <w:rFonts w:ascii="仿宋_GB2312" w:hAnsi="宋体" w:eastAsia="仿宋_GB2312" w:cs="Courier New"/>
          <w:sz w:val="32"/>
          <w:szCs w:val="32"/>
        </w:rPr>
        <w:t>%</w:t>
      </w:r>
      <w:r>
        <w:rPr>
          <w:rFonts w:hint="eastAsia" w:ascii="仿宋_GB2312" w:hAnsi="宋体" w:eastAsia="仿宋_GB2312" w:cs="Courier New"/>
          <w:sz w:val="32"/>
          <w:szCs w:val="32"/>
        </w:rPr>
        <w:t>。</w:t>
      </w:r>
    </w:p>
    <w:p>
      <w:pPr>
        <w:spacing w:line="560" w:lineRule="exact"/>
        <w:ind w:firstLine="640" w:firstLineChars="200"/>
        <w:outlineLvl w:val="0"/>
        <w:rPr>
          <w:rFonts w:hint="eastAsia" w:ascii="仿宋_GB2312" w:eastAsia="仿宋_GB2312"/>
          <w:sz w:val="32"/>
          <w:szCs w:val="32"/>
        </w:rPr>
      </w:pPr>
      <w:r>
        <w:rPr>
          <w:rFonts w:hint="eastAsia" w:ascii="黑体" w:hAnsi="Times New Roman" w:eastAsia="黑体" w:cs="黑体"/>
          <w:kern w:val="0"/>
          <w:sz w:val="32"/>
          <w:szCs w:val="32"/>
        </w:rPr>
        <w:t>六、一般公共预算基本支出预算情况说明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Courier New"/>
          <w:sz w:val="32"/>
          <w:szCs w:val="32"/>
        </w:rPr>
      </w:pPr>
      <w:r>
        <w:rPr>
          <w:rFonts w:hint="eastAsia" w:ascii="仿宋_GB2312" w:hAnsi="宋体" w:eastAsia="仿宋_GB2312" w:cs="Courier New"/>
          <w:sz w:val="32"/>
          <w:szCs w:val="32"/>
        </w:rPr>
        <w:t>罗山团县委2018年一般公共预算基本支出</w:t>
      </w:r>
      <w:r>
        <w:rPr>
          <w:rFonts w:hint="eastAsia" w:ascii="仿宋_GB2312" w:eastAsia="仿宋_GB2312"/>
          <w:sz w:val="32"/>
          <w:szCs w:val="32"/>
        </w:rPr>
        <w:t>30.6</w:t>
      </w:r>
      <w:r>
        <w:rPr>
          <w:rFonts w:hint="eastAsia" w:ascii="仿宋_GB2312" w:hAnsi="宋体" w:eastAsia="仿宋_GB2312" w:cs="Courier New"/>
          <w:sz w:val="32"/>
          <w:szCs w:val="32"/>
        </w:rPr>
        <w:t>万元，其中：</w:t>
      </w:r>
      <w:r>
        <w:rPr>
          <w:rFonts w:hint="eastAsia" w:ascii="仿宋_GB2312" w:hAnsi="Times New Roman" w:eastAsia="仿宋_GB2312" w:cs="仿宋_GB2312"/>
          <w:b/>
          <w:spacing w:val="-1"/>
          <w:kern w:val="0"/>
          <w:sz w:val="32"/>
          <w:szCs w:val="32"/>
        </w:rPr>
        <w:t>人员经费</w:t>
      </w:r>
      <w:r>
        <w:rPr>
          <w:rFonts w:hint="eastAsia" w:ascii="仿宋_GB2312" w:hAnsi="宋体" w:eastAsia="仿宋_GB2312" w:cs="Courier New"/>
          <w:sz w:val="32"/>
          <w:szCs w:val="32"/>
        </w:rPr>
        <w:t>22.4万元，主要包括：基本工资、津贴补贴、奖金、社会保障缴费、其他工资福利支出、残疾人保障金、医疗费、精神文明奖、住房公积金、其他对个人和家庭的补助支出；</w:t>
      </w:r>
      <w:r>
        <w:rPr>
          <w:rFonts w:hint="eastAsia" w:ascii="仿宋_GB2312" w:hAnsi="Times New Roman" w:eastAsia="仿宋_GB2312" w:cs="仿宋_GB2312"/>
          <w:b/>
          <w:spacing w:val="-1"/>
          <w:kern w:val="0"/>
          <w:sz w:val="32"/>
          <w:szCs w:val="32"/>
        </w:rPr>
        <w:t>公用经费</w:t>
      </w:r>
      <w:r>
        <w:rPr>
          <w:rFonts w:hint="eastAsia" w:ascii="仿宋_GB2312" w:hAnsi="宋体" w:eastAsia="仿宋_GB2312" w:cs="Courier New"/>
          <w:sz w:val="32"/>
          <w:szCs w:val="32"/>
        </w:rPr>
        <w:t>8.19万元，主要包括：办公费、印刷费、差旅费、培训费、公务接待费、工会经费、福利费、其他交通费用。</w:t>
      </w:r>
    </w:p>
    <w:p>
      <w:pPr>
        <w:spacing w:line="560" w:lineRule="exact"/>
        <w:ind w:firstLine="640" w:firstLineChars="200"/>
        <w:outlineLvl w:val="0"/>
        <w:rPr>
          <w:rFonts w:hint="eastAsia" w:ascii="仿宋_GB2312" w:eastAsia="仿宋_GB2312"/>
          <w:sz w:val="32"/>
          <w:szCs w:val="32"/>
        </w:rPr>
      </w:pPr>
      <w:r>
        <w:rPr>
          <w:rFonts w:hint="eastAsia" w:ascii="黑体" w:hAnsi="Times New Roman" w:eastAsia="黑体" w:cs="黑体"/>
          <w:kern w:val="0"/>
          <w:sz w:val="32"/>
          <w:szCs w:val="32"/>
        </w:rPr>
        <w:t>七、政府性基金预算支出决算情况说明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我</w:t>
      </w:r>
      <w:r>
        <w:rPr>
          <w:rFonts w:hint="eastAsia" w:ascii="仿宋_GB2312" w:hAnsi="宋体" w:eastAsia="仿宋_GB2312" w:cs="Courier New"/>
          <w:sz w:val="32"/>
          <w:szCs w:val="32"/>
        </w:rPr>
        <w:t>局2018年没有使用政府性基金预算拨款安排的支出。</w:t>
      </w:r>
    </w:p>
    <w:p>
      <w:pPr>
        <w:spacing w:line="560" w:lineRule="exact"/>
        <w:ind w:firstLine="640" w:firstLineChars="200"/>
        <w:outlineLvl w:val="0"/>
        <w:rPr>
          <w:rFonts w:hint="eastAsia" w:ascii="仿宋_GB2312" w:eastAsia="仿宋_GB2312"/>
          <w:sz w:val="32"/>
          <w:szCs w:val="32"/>
        </w:rPr>
      </w:pPr>
      <w:r>
        <w:rPr>
          <w:rFonts w:hint="eastAsia" w:ascii="黑体" w:hAnsi="Times New Roman" w:eastAsia="黑体" w:cs="黑体"/>
          <w:kern w:val="0"/>
          <w:sz w:val="32"/>
          <w:szCs w:val="32"/>
        </w:rPr>
        <w:t>八、 “三公”经费支出预算情况说明</w:t>
      </w:r>
    </w:p>
    <w:p>
      <w:pPr>
        <w:pStyle w:val="3"/>
        <w:kinsoku w:val="0"/>
        <w:overflowPunct w:val="0"/>
        <w:snapToGrid w:val="0"/>
        <w:spacing w:line="360" w:lineRule="auto"/>
        <w:ind w:left="0" w:firstLine="640" w:firstLineChars="200"/>
        <w:jc w:val="both"/>
        <w:rPr>
          <w:rFonts w:hint="eastAsia" w:ascii="仿宋_GB2312" w:hAnsi="宋体" w:eastAsia="仿宋_GB2312" w:cs="Courier New"/>
          <w:sz w:val="32"/>
          <w:szCs w:val="32"/>
        </w:rPr>
      </w:pPr>
      <w:r>
        <w:rPr>
          <w:rFonts w:hint="eastAsia"/>
        </w:rPr>
        <w:t>罗山县</w:t>
      </w:r>
      <w:r>
        <w:rPr>
          <w:rFonts w:hint="eastAsia" w:ascii="仿宋" w:hAnsi="仿宋" w:eastAsia="仿宋" w:cs="黑体"/>
          <w:lang w:eastAsia="zh-CN"/>
        </w:rPr>
        <w:t>团县委</w:t>
      </w:r>
      <w:r>
        <w:t>2018</w:t>
      </w:r>
      <w:r>
        <w:rPr>
          <w:rFonts w:hint="eastAsia"/>
        </w:rPr>
        <w:t>年“三公”经费财政拨款支出预算为0.</w:t>
      </w:r>
      <w:r>
        <w:rPr>
          <w:rFonts w:hint="eastAsia"/>
          <w:lang w:val="en-US" w:eastAsia="zh-CN"/>
        </w:rPr>
        <w:t>5</w:t>
      </w:r>
      <w:r>
        <w:rPr>
          <w:rFonts w:hint="eastAsia"/>
        </w:rPr>
        <w:t>万元。与</w:t>
      </w:r>
      <w:r>
        <w:t>2017</w:t>
      </w:r>
      <w:r>
        <w:rPr>
          <w:rFonts w:hint="eastAsia"/>
        </w:rPr>
        <w:t>年预算相比有所降低，主要原因响应党的号召节约开支。</w:t>
      </w:r>
      <w:r>
        <w:t xml:space="preserve"> 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Courier New"/>
          <w:sz w:val="32"/>
          <w:szCs w:val="32"/>
        </w:rPr>
      </w:pPr>
      <w:r>
        <w:rPr>
          <w:rFonts w:hint="eastAsia" w:ascii="仿宋_GB2312" w:hAnsi="宋体" w:eastAsia="仿宋_GB2312" w:cs="Courier New"/>
          <w:sz w:val="32"/>
          <w:szCs w:val="32"/>
        </w:rPr>
        <w:t>其中：公务用车购置及运行费支出较上年增加</w:t>
      </w:r>
      <w:r>
        <w:rPr>
          <w:rFonts w:hint="eastAsia" w:ascii="仿宋_GB2312" w:hAnsi="宋体" w:eastAsia="仿宋_GB2312" w:cs="Courier New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Courier New"/>
          <w:sz w:val="32"/>
          <w:szCs w:val="32"/>
        </w:rPr>
        <w:t>万元，公务用车运行费用增加</w:t>
      </w:r>
      <w:r>
        <w:rPr>
          <w:rFonts w:hint="eastAsia" w:ascii="仿宋_GB2312" w:hAnsi="宋体" w:eastAsia="仿宋_GB2312" w:cs="Courier New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Courier New"/>
          <w:sz w:val="32"/>
          <w:szCs w:val="32"/>
        </w:rPr>
        <w:t>万元；公务接待费支出决算</w:t>
      </w:r>
      <w:r>
        <w:rPr>
          <w:rFonts w:hint="eastAsia" w:ascii="仿宋_GB2312" w:hAnsi="宋体" w:eastAsia="仿宋_GB2312" w:cs="Courier New"/>
          <w:sz w:val="32"/>
          <w:szCs w:val="32"/>
          <w:lang w:val="en-US" w:eastAsia="zh-CN"/>
        </w:rPr>
        <w:t>增加0万元</w:t>
      </w:r>
      <w:r>
        <w:rPr>
          <w:rFonts w:hint="eastAsia" w:ascii="仿宋_GB2312" w:hAnsi="宋体" w:eastAsia="仿宋_GB2312" w:cs="Courier New"/>
          <w:sz w:val="32"/>
          <w:szCs w:val="32"/>
        </w:rPr>
        <w:t>元。</w:t>
      </w:r>
    </w:p>
    <w:p>
      <w:pPr>
        <w:pStyle w:val="3"/>
        <w:kinsoku w:val="0"/>
        <w:overflowPunct w:val="0"/>
        <w:snapToGrid w:val="0"/>
        <w:spacing w:line="360" w:lineRule="auto"/>
        <w:ind w:left="0" w:firstLine="558" w:firstLineChars="200"/>
        <w:jc w:val="both"/>
        <w:rPr>
          <w:rFonts w:hAnsi="宋体" w:cs="Times New Roman"/>
          <w:sz w:val="28"/>
          <w:szCs w:val="28"/>
        </w:rPr>
      </w:pPr>
      <w:r>
        <w:rPr>
          <w:rFonts w:hint="eastAsia" w:ascii="楷体_GB2312" w:eastAsia="楷体_GB2312" w:cs="楷体_GB2312"/>
          <w:b/>
          <w:bCs/>
          <w:spacing w:val="-1"/>
          <w:sz w:val="28"/>
          <w:szCs w:val="28"/>
        </w:rPr>
        <w:t>（一）因公出国（境）费</w:t>
      </w:r>
      <w:r>
        <w:rPr>
          <w:spacing w:val="-1"/>
          <w:sz w:val="28"/>
          <w:szCs w:val="28"/>
        </w:rPr>
        <w:t xml:space="preserve">  0</w:t>
      </w:r>
      <w:r>
        <w:rPr>
          <w:rFonts w:hint="eastAsia"/>
          <w:spacing w:val="-1"/>
          <w:sz w:val="28"/>
          <w:szCs w:val="28"/>
        </w:rPr>
        <w:t>万元</w:t>
      </w:r>
    </w:p>
    <w:p>
      <w:pPr>
        <w:pStyle w:val="3"/>
        <w:kinsoku w:val="0"/>
        <w:overflowPunct w:val="0"/>
        <w:snapToGrid w:val="0"/>
        <w:spacing w:line="360" w:lineRule="auto"/>
        <w:ind w:left="0" w:firstLine="640" w:firstLineChars="200"/>
        <w:jc w:val="both"/>
        <w:rPr>
          <w:rFonts w:hAnsi="宋体" w:cs="Times New Roman"/>
          <w:color w:val="000000"/>
        </w:rPr>
      </w:pPr>
      <w:r>
        <w:rPr>
          <w:rFonts w:hAnsi="宋体"/>
          <w:color w:val="000000"/>
        </w:rPr>
        <w:t>2017</w:t>
      </w:r>
      <w:r>
        <w:rPr>
          <w:rFonts w:hint="eastAsia" w:hAnsi="宋体"/>
          <w:color w:val="000000"/>
        </w:rPr>
        <w:t>年及</w:t>
      </w:r>
      <w:r>
        <w:rPr>
          <w:rFonts w:hAnsi="宋体"/>
          <w:color w:val="000000"/>
        </w:rPr>
        <w:t>2018</w:t>
      </w:r>
      <w:r>
        <w:rPr>
          <w:rFonts w:hint="eastAsia" w:hAnsi="宋体"/>
          <w:color w:val="000000"/>
        </w:rPr>
        <w:t>年本单位没有因公出国（境）人员。</w:t>
      </w:r>
    </w:p>
    <w:p>
      <w:pPr>
        <w:pStyle w:val="3"/>
        <w:kinsoku w:val="0"/>
        <w:overflowPunct w:val="0"/>
        <w:snapToGrid w:val="0"/>
        <w:spacing w:line="360" w:lineRule="auto"/>
        <w:ind w:left="0" w:firstLine="558" w:firstLineChars="200"/>
        <w:jc w:val="both"/>
        <w:rPr>
          <w:rFonts w:hAnsi="宋体" w:cs="Times New Roman"/>
          <w:sz w:val="28"/>
          <w:szCs w:val="28"/>
        </w:rPr>
      </w:pPr>
      <w:r>
        <w:rPr>
          <w:rFonts w:hint="eastAsia" w:ascii="楷体_GB2312" w:eastAsia="楷体_GB2312" w:cs="楷体_GB2312"/>
          <w:b/>
          <w:bCs/>
          <w:spacing w:val="-1"/>
          <w:sz w:val="28"/>
          <w:szCs w:val="28"/>
        </w:rPr>
        <w:t>（二）公务用车购置及运行费</w:t>
      </w:r>
      <w:r>
        <w:rPr>
          <w:rFonts w:hint="eastAsia" w:hAnsi="宋体"/>
          <w:color w:val="000000"/>
        </w:rPr>
        <w:t>0万元，其中，公务用车购置费</w:t>
      </w:r>
      <w:r>
        <w:rPr>
          <w:rFonts w:hAnsi="宋体"/>
          <w:color w:val="000000"/>
        </w:rPr>
        <w:t>0</w:t>
      </w:r>
      <w:r>
        <w:rPr>
          <w:rFonts w:hint="eastAsia" w:hAnsi="宋体"/>
          <w:color w:val="000000"/>
        </w:rPr>
        <w:t>万元；公务用车运行维护费0万元，主要用于开展工作所需公务用车的燃料费、维修费、过路过桥费、保险费、安全奖励费用等支出。</w:t>
      </w:r>
    </w:p>
    <w:p>
      <w:pPr>
        <w:pStyle w:val="3"/>
        <w:kinsoku w:val="0"/>
        <w:overflowPunct w:val="0"/>
        <w:snapToGrid w:val="0"/>
        <w:spacing w:line="360" w:lineRule="auto"/>
        <w:ind w:left="0" w:firstLine="558" w:firstLineChars="200"/>
        <w:jc w:val="both"/>
        <w:rPr>
          <w:rFonts w:hAnsi="宋体" w:cs="Times New Roman"/>
          <w:color w:val="000000"/>
        </w:rPr>
      </w:pPr>
      <w:r>
        <w:rPr>
          <w:rFonts w:hint="eastAsia" w:ascii="楷体_GB2312" w:eastAsia="楷体_GB2312" w:cs="楷体_GB2312"/>
          <w:b/>
          <w:bCs/>
          <w:spacing w:val="-1"/>
          <w:sz w:val="28"/>
          <w:szCs w:val="28"/>
        </w:rPr>
        <w:t>（三）公务接待费</w:t>
      </w:r>
      <w:r>
        <w:rPr>
          <w:rFonts w:hint="eastAsia" w:hAnsi="宋体"/>
          <w:color w:val="000000"/>
        </w:rPr>
        <w:t>0.</w:t>
      </w:r>
      <w:r>
        <w:rPr>
          <w:rFonts w:hint="eastAsia" w:hAnsi="宋体"/>
          <w:color w:val="000000"/>
          <w:lang w:val="en-US" w:eastAsia="zh-CN"/>
        </w:rPr>
        <w:t>5</w:t>
      </w:r>
      <w:r>
        <w:rPr>
          <w:rFonts w:hint="eastAsia" w:hAnsi="宋体"/>
          <w:color w:val="000000"/>
        </w:rPr>
        <w:t>万元，主要用于按规定开支的各类公务接待支出。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firstLine="636" w:firstLineChars="200"/>
        <w:outlineLvl w:val="0"/>
        <w:rPr>
          <w:rFonts w:hint="eastAsia" w:ascii="仿宋_GB2312" w:hAnsi="宋体" w:eastAsia="仿宋_GB2312" w:cs="Courier New"/>
          <w:sz w:val="32"/>
          <w:szCs w:val="32"/>
        </w:rPr>
      </w:pPr>
      <w:r>
        <w:rPr>
          <w:rFonts w:hint="eastAsia" w:ascii="黑体" w:hAnsi="Times New Roman" w:eastAsia="黑体" w:cs="黑体"/>
          <w:spacing w:val="-1"/>
          <w:kern w:val="0"/>
          <w:sz w:val="32"/>
          <w:szCs w:val="32"/>
        </w:rPr>
        <w:t>九、其他重要事项的情况说明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firstLine="643" w:firstLineChars="200"/>
        <w:outlineLvl w:val="0"/>
        <w:rPr>
          <w:rFonts w:hint="eastAsia" w:ascii="仿宋_GB2312" w:hAnsi="宋体" w:eastAsia="仿宋_GB2312" w:cs="Courier New"/>
          <w:sz w:val="32"/>
          <w:szCs w:val="32"/>
        </w:rPr>
      </w:pPr>
      <w:r>
        <w:rPr>
          <w:rFonts w:hint="eastAsia" w:ascii="仿宋_GB2312" w:hAnsi="Times New Roman" w:eastAsia="仿宋_GB2312" w:cs="仿宋_GB2312"/>
          <w:b/>
          <w:kern w:val="0"/>
          <w:sz w:val="32"/>
          <w:szCs w:val="32"/>
        </w:rPr>
        <w:t>（一）机关运行经费支出情况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hAnsi="宋体" w:eastAsia="仿宋_GB2312" w:cs="Courier New"/>
          <w:sz w:val="32"/>
          <w:szCs w:val="32"/>
        </w:rPr>
        <w:t>罗山团县委2018年机关运行经费支出预算 8.19万元，</w:t>
      </w:r>
      <w:r>
        <w:rPr>
          <w:rFonts w:hint="eastAsia" w:ascii="仿宋_GB2312" w:eastAsia="仿宋_GB2312"/>
          <w:sz w:val="32"/>
          <w:szCs w:val="32"/>
        </w:rPr>
        <w:t>主要保障机关机构正常运转及正常履职需要的办公费、水电费、物业费、维修费、差旅费等支出。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firstLine="643" w:firstLineChars="200"/>
        <w:outlineLvl w:val="0"/>
        <w:rPr>
          <w:rFonts w:hint="eastAsia" w:ascii="仿宋_GB2312" w:hAnsi="Times New Roman" w:eastAsia="仿宋_GB2312" w:cs="仿宋_GB2312"/>
          <w:b/>
          <w:kern w:val="0"/>
          <w:sz w:val="32"/>
          <w:szCs w:val="32"/>
        </w:rPr>
      </w:pPr>
      <w:r>
        <w:rPr>
          <w:rFonts w:hint="eastAsia" w:ascii="仿宋_GB2312" w:hAnsi="Times New Roman" w:eastAsia="仿宋_GB2312" w:cs="仿宋_GB2312"/>
          <w:b/>
          <w:kern w:val="0"/>
          <w:sz w:val="32"/>
          <w:szCs w:val="32"/>
        </w:rPr>
        <w:t>（二）政府采购支出情况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2018年政府采购预算安排0万元，其中：政府采购货物预算0万元。</w:t>
      </w:r>
    </w:p>
    <w:p>
      <w:pPr>
        <w:pStyle w:val="3"/>
        <w:kinsoku w:val="0"/>
        <w:overflowPunct w:val="0"/>
        <w:snapToGrid w:val="0"/>
        <w:spacing w:line="360" w:lineRule="auto"/>
        <w:ind w:left="0" w:firstLine="643" w:firstLineChars="200"/>
        <w:jc w:val="both"/>
        <w:rPr>
          <w:rFonts w:hint="eastAsia" w:ascii="仿宋_GB2312" w:hAnsi="Times New Roman" w:eastAsia="仿宋_GB2312" w:cs="仿宋_GB2312"/>
          <w:b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b/>
          <w:kern w:val="0"/>
          <w:sz w:val="32"/>
          <w:szCs w:val="32"/>
          <w:lang w:val="en-US" w:eastAsia="zh-CN" w:bidi="ar-SA"/>
        </w:rPr>
        <w:t>十、国有资产占用情况。</w:t>
      </w:r>
    </w:p>
    <w:p>
      <w:pPr>
        <w:pStyle w:val="3"/>
        <w:kinsoku w:val="0"/>
        <w:overflowPunct w:val="0"/>
        <w:snapToGrid w:val="0"/>
        <w:spacing w:line="360" w:lineRule="auto"/>
        <w:ind w:left="0" w:firstLine="640" w:firstLineChars="200"/>
        <w:jc w:val="both"/>
        <w:rPr>
          <w:rFonts w:hint="eastAsia" w:hAnsi="宋体"/>
          <w:color w:val="000000"/>
        </w:rPr>
      </w:pPr>
      <w:r>
        <w:rPr>
          <w:rFonts w:hint="eastAsia" w:hAnsi="宋体"/>
          <w:color w:val="000000"/>
        </w:rPr>
        <w:t>截至目前，罗山县</w:t>
      </w:r>
      <w:r>
        <w:rPr>
          <w:rFonts w:hint="eastAsia" w:ascii="仿宋" w:hAnsi="仿宋" w:eastAsia="仿宋" w:cs="黑体"/>
          <w:lang w:eastAsia="zh-CN"/>
        </w:rPr>
        <w:t>团县委</w:t>
      </w:r>
      <w:r>
        <w:rPr>
          <w:rFonts w:hint="eastAsia" w:hAnsi="宋体"/>
          <w:color w:val="000000"/>
        </w:rPr>
        <w:t>有执法执勤用车辆0辆。</w:t>
      </w:r>
    </w:p>
    <w:p>
      <w:pPr>
        <w:widowControl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2017年期末，罗山县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团县委</w:t>
      </w:r>
      <w:r>
        <w:rPr>
          <w:rFonts w:hint="eastAsia" w:ascii="仿宋_GB2312" w:hAnsi="仿宋_GB2312" w:eastAsia="仿宋_GB2312" w:cs="仿宋_GB2312"/>
          <w:sz w:val="32"/>
          <w:szCs w:val="32"/>
        </w:rPr>
        <w:t>无公车。单位价值50万元以上通用设备0台（套），单位价值100万元以上专用设备0台（套）。</w:t>
      </w:r>
    </w:p>
    <w:p>
      <w:pPr>
        <w:widowControl/>
        <w:ind w:firstLine="640" w:firstLineChars="200"/>
        <w:jc w:val="left"/>
        <w:rPr>
          <w:rFonts w:hint="eastAsia" w:ascii="楷体" w:hAnsi="楷体" w:eastAsia="楷体" w:cs="黑体"/>
          <w:sz w:val="32"/>
          <w:szCs w:val="32"/>
        </w:rPr>
      </w:pPr>
      <w:r>
        <w:rPr>
          <w:rFonts w:hint="eastAsia" w:ascii="楷体" w:hAnsi="楷体" w:eastAsia="楷体" w:cs="黑体"/>
          <w:sz w:val="32"/>
          <w:szCs w:val="32"/>
        </w:rPr>
        <w:t>罗山县</w:t>
      </w:r>
      <w:r>
        <w:rPr>
          <w:rFonts w:hint="eastAsia" w:ascii="楷体" w:hAnsi="楷体" w:eastAsia="楷体" w:cs="黑体"/>
          <w:sz w:val="32"/>
          <w:szCs w:val="32"/>
          <w:lang w:eastAsia="zh-CN"/>
        </w:rPr>
        <w:t>团县委</w:t>
      </w:r>
      <w:r>
        <w:rPr>
          <w:rFonts w:hint="eastAsia" w:ascii="楷体" w:hAnsi="楷体" w:eastAsia="楷体" w:cs="黑体"/>
          <w:sz w:val="32"/>
          <w:szCs w:val="32"/>
        </w:rPr>
        <w:t>有固定资产</w:t>
      </w:r>
      <w:r>
        <w:rPr>
          <w:rFonts w:hint="eastAsia" w:ascii="楷体" w:hAnsi="楷体" w:eastAsia="楷体" w:cs="黑体"/>
          <w:sz w:val="32"/>
          <w:szCs w:val="32"/>
          <w:lang w:val="en-US" w:eastAsia="zh-CN"/>
        </w:rPr>
        <w:t>14680</w:t>
      </w:r>
      <w:r>
        <w:rPr>
          <w:rFonts w:hint="eastAsia" w:ascii="楷体" w:hAnsi="楷体" w:eastAsia="楷体" w:cs="黑体"/>
          <w:sz w:val="32"/>
          <w:szCs w:val="32"/>
        </w:rPr>
        <w:t>元，全部为单位办公桌椅及电脑打印机等办公设备。</w:t>
      </w:r>
    </w:p>
    <w:p>
      <w:pPr>
        <w:pStyle w:val="3"/>
        <w:kinsoku w:val="0"/>
        <w:overflowPunct w:val="0"/>
        <w:snapToGrid w:val="0"/>
        <w:spacing w:line="360" w:lineRule="auto"/>
        <w:ind w:left="0" w:firstLine="643" w:firstLineChars="200"/>
        <w:jc w:val="both"/>
        <w:rPr>
          <w:rFonts w:hint="eastAsia" w:ascii="仿宋_GB2312" w:hAnsi="Times New Roman" w:eastAsia="仿宋_GB2312" w:cs="仿宋_GB2312"/>
          <w:b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b/>
          <w:kern w:val="0"/>
          <w:sz w:val="32"/>
          <w:szCs w:val="32"/>
          <w:lang w:val="en-US" w:eastAsia="zh-CN" w:bidi="ar-SA"/>
        </w:rPr>
        <w:t>十一、关于重点项目预算的绩效目标等预算绩效情况说明</w:t>
      </w:r>
    </w:p>
    <w:p>
      <w:pPr>
        <w:widowControl/>
        <w:ind w:firstLine="640" w:firstLineChars="200"/>
        <w:jc w:val="left"/>
        <w:rPr>
          <w:rFonts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（一）绩效管理工作开展情况。</w:t>
      </w:r>
    </w:p>
    <w:p>
      <w:pPr>
        <w:widowControl/>
        <w:ind w:firstLine="800" w:firstLineChars="25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结合县财政预算绩效管理，出台了相应的制度规定；初步设立了绩效管理的理念；同时也提高了财政资金的使用效益。</w:t>
      </w:r>
    </w:p>
    <w:p>
      <w:pPr>
        <w:widowControl/>
        <w:ind w:firstLine="643" w:firstLineChars="200"/>
        <w:jc w:val="left"/>
        <w:rPr>
          <w:rFonts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（二）重点项目绩效目标情况说明。</w:t>
      </w:r>
    </w:p>
    <w:p>
      <w:pPr>
        <w:spacing w:line="360" w:lineRule="auto"/>
        <w:ind w:firstLine="640" w:firstLineChars="200"/>
        <w:rPr>
          <w:rFonts w:ascii="仿宋_GB2312" w:hAnsi="宋体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2018年，罗山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团县委</w:t>
      </w:r>
      <w:r>
        <w:rPr>
          <w:rFonts w:hint="eastAsia" w:ascii="仿宋_GB2312" w:hAnsi="仿宋_GB2312" w:eastAsia="仿宋_GB2312" w:cs="仿宋_GB2312"/>
          <w:sz w:val="32"/>
          <w:szCs w:val="32"/>
        </w:rPr>
        <w:t>无重点项目预算的绩效目标。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firstLine="643" w:firstLineChars="200"/>
        <w:rPr>
          <w:rFonts w:hint="eastAsia" w:ascii="仿宋_GB2312" w:hAnsi="Times New Roman" w:eastAsia="仿宋_GB2312" w:cs="仿宋_GB2312"/>
          <w:b/>
          <w:kern w:val="0"/>
          <w:sz w:val="32"/>
          <w:szCs w:val="32"/>
        </w:rPr>
      </w:pPr>
    </w:p>
    <w:p>
      <w:pPr>
        <w:adjustRightInd w:val="0"/>
        <w:snapToGrid w:val="0"/>
        <w:spacing w:line="360" w:lineRule="auto"/>
        <w:jc w:val="center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第三部分 名词解释</w:t>
      </w:r>
      <w:bookmarkStart w:id="0" w:name="_GoBack"/>
      <w:bookmarkEnd w:id="0"/>
    </w:p>
    <w:p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firstLine="640" w:firstLineChars="200"/>
        <w:rPr>
          <w:rFonts w:ascii="仿宋_GB2312" w:hAnsi="宋体" w:eastAsia="仿宋_GB2312" w:cs="Courier New"/>
          <w:sz w:val="32"/>
          <w:szCs w:val="32"/>
        </w:rPr>
      </w:pPr>
      <w:r>
        <w:rPr>
          <w:rFonts w:hint="eastAsia" w:ascii="仿宋_GB2312" w:hAnsi="宋体" w:eastAsia="仿宋_GB2312" w:cs="Courier New"/>
          <w:sz w:val="32"/>
          <w:szCs w:val="32"/>
        </w:rPr>
        <w:t>一、财政拨款收入：是指省级财政当年拨付的资金。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firstLine="640" w:firstLineChars="200"/>
        <w:rPr>
          <w:rFonts w:ascii="仿宋_GB2312" w:hAnsi="宋体" w:eastAsia="仿宋_GB2312" w:cs="Courier New"/>
          <w:sz w:val="32"/>
          <w:szCs w:val="32"/>
        </w:rPr>
      </w:pPr>
      <w:r>
        <w:rPr>
          <w:rFonts w:hint="eastAsia" w:ascii="仿宋_GB2312" w:hAnsi="宋体" w:eastAsia="仿宋_GB2312" w:cs="Courier New"/>
          <w:sz w:val="32"/>
          <w:szCs w:val="32"/>
        </w:rPr>
        <w:t>二、事业收入：是指事业单位开展专业活动及辅助活动所取 得的收入。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firstLine="640" w:firstLineChars="200"/>
        <w:rPr>
          <w:rFonts w:ascii="仿宋_GB2312" w:hAnsi="宋体" w:eastAsia="仿宋_GB2312" w:cs="Courier New"/>
          <w:sz w:val="32"/>
          <w:szCs w:val="32"/>
        </w:rPr>
      </w:pPr>
      <w:r>
        <w:rPr>
          <w:rFonts w:hint="eastAsia" w:ascii="仿宋_GB2312" w:hAnsi="宋体" w:eastAsia="仿宋_GB2312" w:cs="Courier New"/>
          <w:sz w:val="32"/>
          <w:szCs w:val="32"/>
        </w:rPr>
        <w:t xml:space="preserve">三、其他收入：是指部门取得的除“财政拨款”、“事业收入”、“事业单位经营收入”等以外的收入。 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firstLine="640" w:firstLineChars="200"/>
        <w:rPr>
          <w:rFonts w:ascii="仿宋_GB2312" w:hAnsi="宋体" w:eastAsia="仿宋_GB2312" w:cs="Courier New"/>
          <w:sz w:val="32"/>
          <w:szCs w:val="32"/>
        </w:rPr>
      </w:pPr>
      <w:r>
        <w:rPr>
          <w:rFonts w:hint="eastAsia" w:ascii="仿宋_GB2312" w:hAnsi="宋体" w:eastAsia="仿宋_GB2312" w:cs="Courier New"/>
          <w:sz w:val="32"/>
          <w:szCs w:val="32"/>
        </w:rPr>
        <w:t>四、用事业基金弥补收支差额：是指事业单位在当年的“财政拨款收入”、“事业收入”、“经营收入”和“其他收入”不足以安排当年支出的情况下，使用以前年度积累的事业基金（即事业单位以前各年度收支相抵后，按国家规定提取、用于弥补以后年度收 支差额的基金）弥补当年收支缺口的资金。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firstLine="640" w:firstLineChars="200"/>
        <w:rPr>
          <w:rFonts w:ascii="仿宋_GB2312" w:hAnsi="宋体" w:eastAsia="仿宋_GB2312" w:cs="Courier New"/>
          <w:sz w:val="32"/>
          <w:szCs w:val="32"/>
        </w:rPr>
      </w:pPr>
      <w:r>
        <w:rPr>
          <w:rFonts w:hint="eastAsia" w:ascii="仿宋_GB2312" w:hAnsi="宋体" w:eastAsia="仿宋_GB2312" w:cs="Courier New"/>
          <w:sz w:val="32"/>
          <w:szCs w:val="32"/>
        </w:rPr>
        <w:t>五、基本支出：是指为保障机构正常运转、完成日常工作任务所必需的开支，其内容包括人员经费和日常公用经费两部分。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firstLine="640" w:firstLineChars="200"/>
        <w:rPr>
          <w:rFonts w:ascii="仿宋_GB2312" w:hAnsi="宋体" w:eastAsia="仿宋_GB2312" w:cs="Courier New"/>
          <w:sz w:val="32"/>
          <w:szCs w:val="32"/>
        </w:rPr>
      </w:pPr>
      <w:r>
        <w:rPr>
          <w:rFonts w:hint="eastAsia" w:ascii="仿宋_GB2312" w:hAnsi="宋体" w:eastAsia="仿宋_GB2312" w:cs="Courier New"/>
          <w:sz w:val="32"/>
          <w:szCs w:val="32"/>
        </w:rPr>
        <w:t>六、项目支出：是指在基本支出之外，为完成特定的行政工作任务或事业发展目标所发生的支出。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firstLine="640" w:firstLineChars="200"/>
        <w:rPr>
          <w:rFonts w:hint="eastAsia" w:ascii="仿宋_GB2312" w:hAnsi="宋体" w:eastAsia="仿宋_GB2312" w:cs="Courier New"/>
          <w:sz w:val="32"/>
          <w:szCs w:val="32"/>
        </w:rPr>
      </w:pPr>
      <w:r>
        <w:rPr>
          <w:rFonts w:hint="eastAsia" w:ascii="仿宋_GB2312" w:hAnsi="宋体" w:eastAsia="仿宋_GB2312" w:cs="Courier New"/>
          <w:sz w:val="32"/>
          <w:szCs w:val="32"/>
        </w:rPr>
        <w:t>七、“三公”经费：是指纳入省级财政预算管理，部门使用财政拨款安排的因公出国（境）费、公务用车购置及运行费和公务接待费。其中，因公出国（境）费反映单位公务出国（境）的住宿费、旅费、伙食补助费、杂费、培训费等支出；公务用车购置及运行费反映单位公务用车购置费及租用费、燃料费、维修费、过路过桥费、保险费、安全奖励费用等支出；公务接待费反映单位按规定开支的各类公务接待（含外宾接待）支出。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firstLine="640" w:firstLineChars="200"/>
        <w:rPr>
          <w:rFonts w:hint="eastAsia" w:ascii="仿宋_GB2312" w:hAnsi="宋体" w:eastAsia="仿宋_GB2312" w:cs="Courier New"/>
          <w:sz w:val="32"/>
          <w:szCs w:val="32"/>
        </w:rPr>
      </w:pPr>
      <w:r>
        <w:rPr>
          <w:rFonts w:hint="eastAsia" w:ascii="仿宋_GB2312" w:hAnsi="宋体" w:eastAsia="仿宋_GB2312" w:cs="Courier New"/>
          <w:sz w:val="32"/>
          <w:szCs w:val="32"/>
        </w:rPr>
        <w:t>八、机关运行经费：是指为保障行政单位（含参照公务员法管理的事业单位）运行用于购买货物和服务的各项资金，包括办公及印刷费、邮电费、差旅费、会议费、福利费、日常维修费及一般设备购置费、办公用房水电费、办公用房取暖费、办公用房物业管理费、公务用车运行维护费以及其他费用。</w:t>
      </w:r>
    </w:p>
    <w:p>
      <w:pPr>
        <w:adjustRightInd w:val="0"/>
        <w:snapToGrid w:val="0"/>
        <w:spacing w:line="360" w:lineRule="auto"/>
        <w:rPr>
          <w:rFonts w:hint="eastAsia" w:ascii="黑体" w:hAnsi="黑体" w:eastAsia="黑体"/>
          <w:sz w:val="32"/>
          <w:szCs w:val="32"/>
        </w:rPr>
      </w:pPr>
    </w:p>
    <w:p>
      <w:pPr>
        <w:adjustRightInd w:val="0"/>
        <w:snapToGrid w:val="0"/>
        <w:spacing w:line="360" w:lineRule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附件：罗山团县委2018年度部门预算表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黑体" w:hAnsi="黑体" w:eastAsia="黑体"/>
          <w:sz w:val="32"/>
          <w:szCs w:val="32"/>
        </w:rPr>
      </w:pPr>
    </w:p>
    <w:p>
      <w:pPr>
        <w:adjustRightInd w:val="0"/>
        <w:snapToGrid w:val="0"/>
        <w:spacing w:line="360" w:lineRule="auto"/>
        <w:rPr>
          <w:rFonts w:hint="eastAsia" w:ascii="黑体" w:hAnsi="黑体" w:eastAsia="黑体"/>
          <w:sz w:val="32"/>
          <w:szCs w:val="32"/>
        </w:rPr>
      </w:pPr>
    </w:p>
    <w:p>
      <w:pPr>
        <w:adjustRightInd w:val="0"/>
        <w:snapToGrid w:val="0"/>
        <w:spacing w:line="360" w:lineRule="auto"/>
        <w:rPr>
          <w:rFonts w:hint="eastAsia" w:ascii="黑体" w:hAnsi="黑体" w:eastAsia="黑体"/>
          <w:sz w:val="32"/>
          <w:szCs w:val="32"/>
        </w:rPr>
      </w:pPr>
    </w:p>
    <w:p>
      <w:pPr>
        <w:adjustRightInd w:val="0"/>
        <w:snapToGrid w:val="0"/>
        <w:spacing w:line="360" w:lineRule="auto"/>
        <w:rPr>
          <w:rFonts w:hint="eastAsia" w:ascii="黑体" w:hAnsi="黑体" w:eastAsia="黑体"/>
          <w:sz w:val="32"/>
          <w:szCs w:val="32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2</w:t>
    </w:r>
    <w: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66A"/>
    <w:rsid w:val="000056FE"/>
    <w:rsid w:val="00007CC9"/>
    <w:rsid w:val="00016ADC"/>
    <w:rsid w:val="000328AD"/>
    <w:rsid w:val="0003777B"/>
    <w:rsid w:val="00046D83"/>
    <w:rsid w:val="000473DF"/>
    <w:rsid w:val="00052730"/>
    <w:rsid w:val="00060437"/>
    <w:rsid w:val="00065B9E"/>
    <w:rsid w:val="000667EE"/>
    <w:rsid w:val="000830E3"/>
    <w:rsid w:val="0008712B"/>
    <w:rsid w:val="00092441"/>
    <w:rsid w:val="00093C9D"/>
    <w:rsid w:val="000958F2"/>
    <w:rsid w:val="000A07A3"/>
    <w:rsid w:val="000A1208"/>
    <w:rsid w:val="000A18BD"/>
    <w:rsid w:val="000A4BCC"/>
    <w:rsid w:val="000B2445"/>
    <w:rsid w:val="000C4CC2"/>
    <w:rsid w:val="000D025C"/>
    <w:rsid w:val="000E5387"/>
    <w:rsid w:val="000E666A"/>
    <w:rsid w:val="000E6F0D"/>
    <w:rsid w:val="000F0D3B"/>
    <w:rsid w:val="000F727F"/>
    <w:rsid w:val="001003CC"/>
    <w:rsid w:val="0010654C"/>
    <w:rsid w:val="00120162"/>
    <w:rsid w:val="0012518F"/>
    <w:rsid w:val="001264BC"/>
    <w:rsid w:val="001316FD"/>
    <w:rsid w:val="001436AF"/>
    <w:rsid w:val="00145E1A"/>
    <w:rsid w:val="00147BEE"/>
    <w:rsid w:val="0015314E"/>
    <w:rsid w:val="0016268A"/>
    <w:rsid w:val="00166082"/>
    <w:rsid w:val="00176038"/>
    <w:rsid w:val="00177B9B"/>
    <w:rsid w:val="001824EE"/>
    <w:rsid w:val="001841A7"/>
    <w:rsid w:val="00190156"/>
    <w:rsid w:val="00196982"/>
    <w:rsid w:val="001A45D6"/>
    <w:rsid w:val="001C1643"/>
    <w:rsid w:val="001C7E81"/>
    <w:rsid w:val="001F24BC"/>
    <w:rsid w:val="001F64E1"/>
    <w:rsid w:val="001F657E"/>
    <w:rsid w:val="00202770"/>
    <w:rsid w:val="00204E18"/>
    <w:rsid w:val="0021471A"/>
    <w:rsid w:val="002155E6"/>
    <w:rsid w:val="002207AE"/>
    <w:rsid w:val="002213D7"/>
    <w:rsid w:val="00230456"/>
    <w:rsid w:val="00242997"/>
    <w:rsid w:val="00251DE8"/>
    <w:rsid w:val="00254434"/>
    <w:rsid w:val="00254A2A"/>
    <w:rsid w:val="002601F3"/>
    <w:rsid w:val="0026375C"/>
    <w:rsid w:val="00267739"/>
    <w:rsid w:val="00287464"/>
    <w:rsid w:val="00291208"/>
    <w:rsid w:val="002B612E"/>
    <w:rsid w:val="002B7F7A"/>
    <w:rsid w:val="002C14D9"/>
    <w:rsid w:val="002E0122"/>
    <w:rsid w:val="002E27DE"/>
    <w:rsid w:val="002E3628"/>
    <w:rsid w:val="002E3C41"/>
    <w:rsid w:val="002E5C55"/>
    <w:rsid w:val="002E5EBE"/>
    <w:rsid w:val="002F1A34"/>
    <w:rsid w:val="002F6CC2"/>
    <w:rsid w:val="0032045B"/>
    <w:rsid w:val="00320FEA"/>
    <w:rsid w:val="00322C06"/>
    <w:rsid w:val="00327ADF"/>
    <w:rsid w:val="0034481A"/>
    <w:rsid w:val="003454C3"/>
    <w:rsid w:val="00352AD6"/>
    <w:rsid w:val="00356056"/>
    <w:rsid w:val="00360B9D"/>
    <w:rsid w:val="003615E5"/>
    <w:rsid w:val="00374335"/>
    <w:rsid w:val="003761B9"/>
    <w:rsid w:val="003B6DF2"/>
    <w:rsid w:val="003C5AF1"/>
    <w:rsid w:val="003E0F53"/>
    <w:rsid w:val="003E4F75"/>
    <w:rsid w:val="003F044F"/>
    <w:rsid w:val="00400480"/>
    <w:rsid w:val="00400EC6"/>
    <w:rsid w:val="004078CB"/>
    <w:rsid w:val="004119E0"/>
    <w:rsid w:val="00414A4C"/>
    <w:rsid w:val="00414D58"/>
    <w:rsid w:val="00416B50"/>
    <w:rsid w:val="00423E21"/>
    <w:rsid w:val="00424DB3"/>
    <w:rsid w:val="00425DE7"/>
    <w:rsid w:val="0042656D"/>
    <w:rsid w:val="0045307E"/>
    <w:rsid w:val="004566F7"/>
    <w:rsid w:val="00460D67"/>
    <w:rsid w:val="0046339B"/>
    <w:rsid w:val="00470B16"/>
    <w:rsid w:val="004738EF"/>
    <w:rsid w:val="00477172"/>
    <w:rsid w:val="004842B6"/>
    <w:rsid w:val="004842D5"/>
    <w:rsid w:val="004A2735"/>
    <w:rsid w:val="004B1080"/>
    <w:rsid w:val="004B11E8"/>
    <w:rsid w:val="004B3246"/>
    <w:rsid w:val="004C0B6C"/>
    <w:rsid w:val="004C3AD6"/>
    <w:rsid w:val="004C7BA0"/>
    <w:rsid w:val="004D069E"/>
    <w:rsid w:val="004D0CCC"/>
    <w:rsid w:val="004E2462"/>
    <w:rsid w:val="004F460E"/>
    <w:rsid w:val="00504D4A"/>
    <w:rsid w:val="00505A27"/>
    <w:rsid w:val="00507000"/>
    <w:rsid w:val="00521A54"/>
    <w:rsid w:val="005271CC"/>
    <w:rsid w:val="00527A0E"/>
    <w:rsid w:val="00530C66"/>
    <w:rsid w:val="00540B6A"/>
    <w:rsid w:val="00542462"/>
    <w:rsid w:val="005433FC"/>
    <w:rsid w:val="00554BEE"/>
    <w:rsid w:val="00556BE7"/>
    <w:rsid w:val="00571108"/>
    <w:rsid w:val="00583C97"/>
    <w:rsid w:val="00586AEB"/>
    <w:rsid w:val="00590A02"/>
    <w:rsid w:val="00591111"/>
    <w:rsid w:val="005A62B3"/>
    <w:rsid w:val="005A7520"/>
    <w:rsid w:val="005B09E4"/>
    <w:rsid w:val="005B4803"/>
    <w:rsid w:val="005B7D64"/>
    <w:rsid w:val="005D7B2A"/>
    <w:rsid w:val="005E6CB4"/>
    <w:rsid w:val="005F0E25"/>
    <w:rsid w:val="005F36D1"/>
    <w:rsid w:val="005F6C9F"/>
    <w:rsid w:val="00600AAF"/>
    <w:rsid w:val="006059F4"/>
    <w:rsid w:val="00641E96"/>
    <w:rsid w:val="006519C1"/>
    <w:rsid w:val="006533BE"/>
    <w:rsid w:val="00655CED"/>
    <w:rsid w:val="00655F9F"/>
    <w:rsid w:val="00660094"/>
    <w:rsid w:val="006607B6"/>
    <w:rsid w:val="00661C42"/>
    <w:rsid w:val="0066274D"/>
    <w:rsid w:val="006877F1"/>
    <w:rsid w:val="00691130"/>
    <w:rsid w:val="006933B5"/>
    <w:rsid w:val="006A1C28"/>
    <w:rsid w:val="006A2177"/>
    <w:rsid w:val="006B104A"/>
    <w:rsid w:val="006B23FE"/>
    <w:rsid w:val="006C4B05"/>
    <w:rsid w:val="006C6A3D"/>
    <w:rsid w:val="006C6E8C"/>
    <w:rsid w:val="006D163E"/>
    <w:rsid w:val="006D36CC"/>
    <w:rsid w:val="006F7ED2"/>
    <w:rsid w:val="00705939"/>
    <w:rsid w:val="00705E29"/>
    <w:rsid w:val="007131C3"/>
    <w:rsid w:val="007267F5"/>
    <w:rsid w:val="00742C70"/>
    <w:rsid w:val="00754A11"/>
    <w:rsid w:val="00770259"/>
    <w:rsid w:val="00774BAC"/>
    <w:rsid w:val="007920F4"/>
    <w:rsid w:val="007B748B"/>
    <w:rsid w:val="007B7F73"/>
    <w:rsid w:val="007C5790"/>
    <w:rsid w:val="007F4589"/>
    <w:rsid w:val="008035D5"/>
    <w:rsid w:val="00803E72"/>
    <w:rsid w:val="00811491"/>
    <w:rsid w:val="00813D8B"/>
    <w:rsid w:val="00813ECE"/>
    <w:rsid w:val="00815377"/>
    <w:rsid w:val="00833376"/>
    <w:rsid w:val="008336B4"/>
    <w:rsid w:val="00836BB8"/>
    <w:rsid w:val="00840D0B"/>
    <w:rsid w:val="00850003"/>
    <w:rsid w:val="00850526"/>
    <w:rsid w:val="00862ACE"/>
    <w:rsid w:val="008662DA"/>
    <w:rsid w:val="00871827"/>
    <w:rsid w:val="00872A52"/>
    <w:rsid w:val="00876F50"/>
    <w:rsid w:val="00880C02"/>
    <w:rsid w:val="008831B0"/>
    <w:rsid w:val="00883907"/>
    <w:rsid w:val="008852A0"/>
    <w:rsid w:val="008854C3"/>
    <w:rsid w:val="008A07E9"/>
    <w:rsid w:val="008A6827"/>
    <w:rsid w:val="008B1460"/>
    <w:rsid w:val="008B22A2"/>
    <w:rsid w:val="008B29FF"/>
    <w:rsid w:val="008B6F18"/>
    <w:rsid w:val="008D73FF"/>
    <w:rsid w:val="008F0E48"/>
    <w:rsid w:val="0090127A"/>
    <w:rsid w:val="00903B03"/>
    <w:rsid w:val="009053A0"/>
    <w:rsid w:val="00907F29"/>
    <w:rsid w:val="00930530"/>
    <w:rsid w:val="00932EE9"/>
    <w:rsid w:val="00947589"/>
    <w:rsid w:val="00965DD7"/>
    <w:rsid w:val="00972A21"/>
    <w:rsid w:val="00980FAF"/>
    <w:rsid w:val="00984BB7"/>
    <w:rsid w:val="0099008B"/>
    <w:rsid w:val="00991D74"/>
    <w:rsid w:val="0099497F"/>
    <w:rsid w:val="0099718A"/>
    <w:rsid w:val="00997ABD"/>
    <w:rsid w:val="009A311C"/>
    <w:rsid w:val="009A3EBD"/>
    <w:rsid w:val="009B779E"/>
    <w:rsid w:val="009C5886"/>
    <w:rsid w:val="009C79D8"/>
    <w:rsid w:val="009D06CC"/>
    <w:rsid w:val="009D2039"/>
    <w:rsid w:val="009D6176"/>
    <w:rsid w:val="009D7D2F"/>
    <w:rsid w:val="009F5003"/>
    <w:rsid w:val="00A1196B"/>
    <w:rsid w:val="00A23BB0"/>
    <w:rsid w:val="00A354EC"/>
    <w:rsid w:val="00A75823"/>
    <w:rsid w:val="00A94DFF"/>
    <w:rsid w:val="00AA4E11"/>
    <w:rsid w:val="00AB18CB"/>
    <w:rsid w:val="00AB2328"/>
    <w:rsid w:val="00AC5410"/>
    <w:rsid w:val="00AC5477"/>
    <w:rsid w:val="00AD025D"/>
    <w:rsid w:val="00B01857"/>
    <w:rsid w:val="00B029F9"/>
    <w:rsid w:val="00B1453C"/>
    <w:rsid w:val="00B377C4"/>
    <w:rsid w:val="00B40F74"/>
    <w:rsid w:val="00B43E66"/>
    <w:rsid w:val="00B50AE6"/>
    <w:rsid w:val="00B65C21"/>
    <w:rsid w:val="00B665C0"/>
    <w:rsid w:val="00B6705E"/>
    <w:rsid w:val="00B83D04"/>
    <w:rsid w:val="00B87425"/>
    <w:rsid w:val="00B92341"/>
    <w:rsid w:val="00B932C7"/>
    <w:rsid w:val="00B95788"/>
    <w:rsid w:val="00BA38DA"/>
    <w:rsid w:val="00BA5E9A"/>
    <w:rsid w:val="00BA75FE"/>
    <w:rsid w:val="00BB59DB"/>
    <w:rsid w:val="00BE1C51"/>
    <w:rsid w:val="00BE4D35"/>
    <w:rsid w:val="00BF0F52"/>
    <w:rsid w:val="00C0162B"/>
    <w:rsid w:val="00C03348"/>
    <w:rsid w:val="00C1760F"/>
    <w:rsid w:val="00C17E7A"/>
    <w:rsid w:val="00C21E04"/>
    <w:rsid w:val="00C23F9E"/>
    <w:rsid w:val="00C45099"/>
    <w:rsid w:val="00C4757E"/>
    <w:rsid w:val="00C562AA"/>
    <w:rsid w:val="00C63E2B"/>
    <w:rsid w:val="00C65DCF"/>
    <w:rsid w:val="00C65E72"/>
    <w:rsid w:val="00C66F39"/>
    <w:rsid w:val="00C70F12"/>
    <w:rsid w:val="00C738E2"/>
    <w:rsid w:val="00C934AF"/>
    <w:rsid w:val="00CA314A"/>
    <w:rsid w:val="00CA63CF"/>
    <w:rsid w:val="00CB508D"/>
    <w:rsid w:val="00CC793C"/>
    <w:rsid w:val="00CF458F"/>
    <w:rsid w:val="00D04BF4"/>
    <w:rsid w:val="00D2537C"/>
    <w:rsid w:val="00D26956"/>
    <w:rsid w:val="00D5100B"/>
    <w:rsid w:val="00D527ED"/>
    <w:rsid w:val="00D561EE"/>
    <w:rsid w:val="00D67D4E"/>
    <w:rsid w:val="00D7195F"/>
    <w:rsid w:val="00D83940"/>
    <w:rsid w:val="00D8525D"/>
    <w:rsid w:val="00D92623"/>
    <w:rsid w:val="00D9302F"/>
    <w:rsid w:val="00DA61D6"/>
    <w:rsid w:val="00DA745A"/>
    <w:rsid w:val="00DB6785"/>
    <w:rsid w:val="00DD6466"/>
    <w:rsid w:val="00DE6A63"/>
    <w:rsid w:val="00DF19C8"/>
    <w:rsid w:val="00E04054"/>
    <w:rsid w:val="00E1289B"/>
    <w:rsid w:val="00E4080C"/>
    <w:rsid w:val="00E43ED0"/>
    <w:rsid w:val="00E549CB"/>
    <w:rsid w:val="00E76F13"/>
    <w:rsid w:val="00E941A6"/>
    <w:rsid w:val="00EB05F1"/>
    <w:rsid w:val="00EB6F57"/>
    <w:rsid w:val="00ED7886"/>
    <w:rsid w:val="00EE05C3"/>
    <w:rsid w:val="00EE59D1"/>
    <w:rsid w:val="00F01287"/>
    <w:rsid w:val="00F030F4"/>
    <w:rsid w:val="00F1283B"/>
    <w:rsid w:val="00F25745"/>
    <w:rsid w:val="00F33362"/>
    <w:rsid w:val="00F34E65"/>
    <w:rsid w:val="00F44EC4"/>
    <w:rsid w:val="00F506ED"/>
    <w:rsid w:val="00F63CE3"/>
    <w:rsid w:val="00F73836"/>
    <w:rsid w:val="00F903AD"/>
    <w:rsid w:val="00F93BB7"/>
    <w:rsid w:val="00F955DA"/>
    <w:rsid w:val="00FA702A"/>
    <w:rsid w:val="00FB1000"/>
    <w:rsid w:val="00FB4F52"/>
    <w:rsid w:val="00FB5C48"/>
    <w:rsid w:val="00FB698F"/>
    <w:rsid w:val="00FC238F"/>
    <w:rsid w:val="00FD05B8"/>
    <w:rsid w:val="00FD493D"/>
    <w:rsid w:val="00FE0961"/>
    <w:rsid w:val="00FE0BED"/>
    <w:rsid w:val="00FE0EB5"/>
    <w:rsid w:val="00FE3A2E"/>
    <w:rsid w:val="00FE5B62"/>
    <w:rsid w:val="00FE6833"/>
    <w:rsid w:val="00FE7E98"/>
    <w:rsid w:val="00FF37A9"/>
    <w:rsid w:val="00FF613C"/>
    <w:rsid w:val="075F633A"/>
    <w:rsid w:val="0BBA478C"/>
    <w:rsid w:val="0FB75C17"/>
    <w:rsid w:val="16D939B4"/>
    <w:rsid w:val="2A107C65"/>
    <w:rsid w:val="3328599D"/>
    <w:rsid w:val="429B65F5"/>
    <w:rsid w:val="460B2095"/>
    <w:rsid w:val="4A000CF2"/>
    <w:rsid w:val="4CE72221"/>
    <w:rsid w:val="558F673C"/>
    <w:rsid w:val="63C31DA3"/>
    <w:rsid w:val="74AD5E25"/>
    <w:rsid w:val="781C33E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link w:val="8"/>
    <w:uiPriority w:val="0"/>
    <w:rPr>
      <w:rFonts w:ascii="宋体"/>
      <w:sz w:val="18"/>
      <w:szCs w:val="18"/>
    </w:rPr>
  </w:style>
  <w:style w:type="paragraph" w:styleId="3">
    <w:name w:val="Body Text"/>
    <w:basedOn w:val="1"/>
    <w:uiPriority w:val="99"/>
    <w:pPr>
      <w:autoSpaceDE w:val="0"/>
      <w:autoSpaceDN w:val="0"/>
      <w:adjustRightInd w:val="0"/>
      <w:ind w:left="761"/>
      <w:jc w:val="left"/>
    </w:pPr>
    <w:rPr>
      <w:rFonts w:ascii="仿宋_GB2312" w:eastAsia="仿宋_GB2312" w:cs="仿宋_GB2312"/>
      <w:kern w:val="0"/>
      <w:sz w:val="32"/>
      <w:szCs w:val="32"/>
    </w:rPr>
  </w:style>
  <w:style w:type="paragraph" w:styleId="4">
    <w:name w:val="footer"/>
    <w:basedOn w:val="1"/>
    <w:link w:val="9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文档结构图 Char"/>
    <w:basedOn w:val="6"/>
    <w:link w:val="2"/>
    <w:uiPriority w:val="0"/>
    <w:rPr>
      <w:rFonts w:ascii="宋体" w:hAnsi="Calibri"/>
      <w:kern w:val="2"/>
      <w:sz w:val="18"/>
      <w:szCs w:val="18"/>
    </w:rPr>
  </w:style>
  <w:style w:type="character" w:customStyle="1" w:styleId="9">
    <w:name w:val="页脚 Char"/>
    <w:basedOn w:val="6"/>
    <w:link w:val="4"/>
    <w:uiPriority w:val="99"/>
    <w:rPr>
      <w:rFonts w:ascii="Calibri" w:hAnsi="Calibri"/>
      <w:kern w:val="2"/>
      <w:sz w:val="18"/>
      <w:szCs w:val="18"/>
    </w:rPr>
  </w:style>
  <w:style w:type="character" w:customStyle="1" w:styleId="10">
    <w:name w:val="页眉 Char"/>
    <w:basedOn w:val="6"/>
    <w:link w:val="5"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7</Pages>
  <Words>337</Words>
  <Characters>1923</Characters>
  <Lines>16</Lines>
  <Paragraphs>4</Paragraphs>
  <TotalTime>21</TotalTime>
  <ScaleCrop>false</ScaleCrop>
  <LinksUpToDate>false</LinksUpToDate>
  <CharactersWithSpaces>2256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2017-02-14T03:15:00Z</dcterms:created>
  <dc:creator>谢斐</dc:creator>
  <cp:lastModifiedBy>花间一壶酒</cp:lastModifiedBy>
  <cp:lastPrinted>2019-02-14T01:17:04Z</cp:lastPrinted>
  <dcterms:modified xsi:type="dcterms:W3CDTF">2019-02-14T01:37:30Z</dcterms:modified>
  <dc:title>2017年度省级部门预算公开参考格式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