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both"/>
        <w:rPr>
          <w:rFonts w:hint="eastAsia" w:ascii="黑体" w:hAnsi="黑体" w:eastAsia="黑体" w:cs="黑体"/>
          <w:sz w:val="52"/>
          <w:szCs w:val="52"/>
        </w:rPr>
      </w:pPr>
      <w:r>
        <w:rPr>
          <w:rFonts w:hint="eastAsia" w:ascii="黑体" w:hAnsi="宋体" w:eastAsia="黑体" w:cs="宋体"/>
          <w:color w:val="000000"/>
          <w:kern w:val="0"/>
          <w:sz w:val="32"/>
          <w:szCs w:val="32"/>
        </w:rPr>
        <w:t>　</w:t>
      </w:r>
      <w:r>
        <w:rPr>
          <w:rFonts w:hint="eastAsia" w:ascii="黑体" w:hAnsi="黑体" w:eastAsia="黑体" w:cs="黑体"/>
          <w:sz w:val="48"/>
          <w:szCs w:val="48"/>
          <w:lang w:eastAsia="zh-CN"/>
        </w:rPr>
        <w:t>罗山县城市管理行政执法</w:t>
      </w:r>
      <w:r>
        <w:rPr>
          <w:rFonts w:hint="eastAsia" w:ascii="黑体" w:hAnsi="黑体" w:eastAsia="黑体" w:cs="黑体"/>
          <w:sz w:val="48"/>
          <w:szCs w:val="48"/>
        </w:rPr>
        <w:t>局</w:t>
      </w:r>
    </w:p>
    <w:p>
      <w:pPr>
        <w:ind w:firstLine="1560" w:firstLineChars="300"/>
        <w:jc w:val="both"/>
        <w:rPr>
          <w:rFonts w:hint="eastAsia" w:ascii="黑体" w:hAnsi="黑体" w:eastAsia="黑体" w:cs="黑体"/>
          <w:sz w:val="52"/>
          <w:szCs w:val="52"/>
        </w:rPr>
      </w:pPr>
      <w:r>
        <w:rPr>
          <w:rFonts w:hint="eastAsia" w:ascii="黑体" w:hAnsi="黑体" w:eastAsia="黑体" w:cs="黑体"/>
          <w:sz w:val="52"/>
          <w:szCs w:val="52"/>
        </w:rPr>
        <w:t>2017年度部门决算</w:t>
      </w:r>
    </w:p>
    <w:p>
      <w:pPr>
        <w:ind w:firstLine="2640" w:firstLineChars="600"/>
        <w:jc w:val="both"/>
        <w:rPr>
          <w:rFonts w:ascii="黑体" w:hAnsi="黑体" w:eastAsia="黑体" w:cs="黑体"/>
          <w:sz w:val="44"/>
          <w:szCs w:val="44"/>
        </w:rPr>
      </w:pPr>
      <w:r>
        <w:rPr>
          <w:rFonts w:hint="eastAsia" w:ascii="黑体" w:hAnsi="黑体" w:eastAsia="黑体" w:cs="黑体"/>
          <w:sz w:val="44"/>
          <w:szCs w:val="44"/>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罗山县城市管理行政执法</w:t>
      </w:r>
      <w:r>
        <w:rPr>
          <w:rFonts w:hint="eastAsia" w:ascii="黑体" w:hAnsi="黑体" w:eastAsia="黑体" w:cs="黑体"/>
          <w:sz w:val="32"/>
          <w:szCs w:val="32"/>
        </w:rPr>
        <w:t>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主要职责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部门决算单位构成</w:t>
      </w:r>
    </w:p>
    <w:p>
      <w:pPr>
        <w:numPr>
          <w:ilvl w:val="0"/>
          <w:numId w:val="2"/>
        </w:numPr>
        <w:kinsoku w:val="0"/>
        <w:overflowPunct w:val="0"/>
        <w:adjustRightInd w:val="0"/>
        <w:snapToGrid w:val="0"/>
        <w:spacing w:line="360" w:lineRule="auto"/>
        <w:ind w:right="521"/>
        <w:rPr>
          <w:rFonts w:ascii="黑体" w:hAnsi="Times New Roman" w:eastAsia="黑体" w:cs="黑体"/>
          <w:w w:val="99"/>
          <w:sz w:val="32"/>
          <w:szCs w:val="32"/>
        </w:rPr>
      </w:pPr>
      <w:r>
        <w:rPr>
          <w:rFonts w:hint="eastAsia" w:ascii="黑体" w:hAnsi="黑体" w:eastAsia="黑体" w:cs="黑体"/>
          <w:sz w:val="32"/>
          <w:szCs w:val="32"/>
          <w:lang w:eastAsia="zh-CN"/>
        </w:rPr>
        <w:t>罗山县城市管</w:t>
      </w:r>
      <w:r>
        <w:rPr>
          <w:rFonts w:hint="eastAsia" w:ascii="黑体" w:hAnsi="黑体" w:eastAsia="黑体" w:cs="黑体"/>
          <w:b w:val="0"/>
          <w:bCs w:val="0"/>
          <w:sz w:val="32"/>
          <w:szCs w:val="32"/>
          <w:lang w:eastAsia="zh-CN"/>
        </w:rPr>
        <w:t>理行政执法</w:t>
      </w:r>
      <w:r>
        <w:rPr>
          <w:rFonts w:hint="eastAsia" w:ascii="黑体" w:hAnsi="黑体" w:eastAsia="黑体" w:cs="黑体"/>
          <w:sz w:val="32"/>
          <w:szCs w:val="32"/>
        </w:rPr>
        <w:t>局2017年度部门决算</w:t>
      </w:r>
      <w:r>
        <w:rPr>
          <w:rFonts w:hint="eastAsia" w:ascii="黑体" w:hAnsi="Times New Roman" w:eastAsia="黑体" w:cs="黑体"/>
          <w:sz w:val="32"/>
          <w:szCs w:val="32"/>
        </w:rPr>
        <w:t>情况说明</w:t>
      </w:r>
      <w:r>
        <w:rPr>
          <w:rFonts w:ascii="黑体" w:hAnsi="Times New Roman" w:eastAsia="黑体" w:cs="黑体"/>
          <w:w w:val="99"/>
          <w:sz w:val="32"/>
          <w:szCs w:val="32"/>
        </w:rPr>
        <w:t xml:space="preserve"> </w:t>
      </w:r>
    </w:p>
    <w:p>
      <w:pPr>
        <w:ind w:firstLine="640" w:firstLineChars="200"/>
        <w:jc w:val="left"/>
        <w:rPr>
          <w:rFonts w:hint="eastAsia" w:ascii="宋体" w:hAnsi="宋体" w:cs="宋体"/>
          <w:sz w:val="32"/>
          <w:szCs w:val="32"/>
        </w:rPr>
      </w:pPr>
      <w:r>
        <w:rPr>
          <w:rFonts w:hint="eastAsia" w:ascii="宋体" w:hAnsi="宋体" w:cs="宋体"/>
          <w:sz w:val="32"/>
          <w:szCs w:val="32"/>
        </w:rPr>
        <w:t>一、关于收入支出决算总体情况说明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二、关于收入决算情况说明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三、关于支出决算情况说明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四、关于财政拨款收入支出决算总体情况说明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五、关于一般公共预算财政拨款支出决算情况说明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七、关于一般公共预算财政拨款“三公”经费支出决算情况说明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八、关于预算绩效情况说明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九、关于政府性基金预算财政拨款支出决算情况说明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十、国有资产占用情况说明</w:t>
      </w:r>
    </w:p>
    <w:p>
      <w:pPr>
        <w:ind w:firstLine="640" w:firstLineChars="200"/>
        <w:jc w:val="left"/>
        <w:rPr>
          <w:rFonts w:hint="eastAsia" w:ascii="宋体" w:hAnsi="宋体" w:eastAsia="宋体" w:cs="宋体"/>
          <w:sz w:val="32"/>
          <w:szCs w:val="32"/>
          <w:lang w:eastAsia="zh-CN"/>
        </w:rPr>
      </w:pPr>
      <w:r>
        <w:rPr>
          <w:rFonts w:hint="eastAsia" w:ascii="宋体" w:hAnsi="宋体" w:cs="宋体"/>
          <w:sz w:val="32"/>
          <w:szCs w:val="32"/>
          <w:lang w:eastAsia="zh-CN"/>
        </w:rPr>
        <w:t>十一、重点项目预算的绩效目标等预算绩效情况说明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lang w:eastAsia="zh-CN"/>
        </w:rPr>
        <w:t>十二、</w:t>
      </w:r>
      <w:r>
        <w:rPr>
          <w:rFonts w:hint="eastAsia" w:ascii="宋体" w:hAnsi="宋体" w:cs="宋体"/>
          <w:sz w:val="32"/>
          <w:szCs w:val="32"/>
        </w:rPr>
        <w:t>其他重要事项情况说明</w:t>
      </w:r>
    </w:p>
    <w:p>
      <w:pPr>
        <w:numPr>
          <w:ilvl w:val="0"/>
          <w:numId w:val="2"/>
        </w:numPr>
        <w:kinsoku w:val="0"/>
        <w:overflowPunct w:val="0"/>
        <w:adjustRightInd w:val="0"/>
        <w:snapToGrid w:val="0"/>
        <w:spacing w:line="360" w:lineRule="auto"/>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名词解释</w:t>
      </w:r>
    </w:p>
    <w:p>
      <w:pPr>
        <w:numPr>
          <w:ilvl w:val="0"/>
          <w:numId w:val="0"/>
        </w:numPr>
        <w:kinsoku w:val="0"/>
        <w:overflowPunct w:val="0"/>
        <w:adjustRightInd w:val="0"/>
        <w:snapToGrid w:val="0"/>
        <w:spacing w:line="360" w:lineRule="auto"/>
        <w:ind w:leftChars="0"/>
        <w:rPr>
          <w:rFonts w:ascii="黑体" w:hAnsi="Times New Roman" w:eastAsia="黑体" w:cs="黑体"/>
          <w:sz w:val="32"/>
          <w:szCs w:val="32"/>
        </w:rPr>
      </w:pPr>
      <w:r>
        <w:rPr>
          <w:rFonts w:hint="eastAsia" w:ascii="黑体" w:eastAsia="黑体" w:cs="黑体"/>
          <w:sz w:val="32"/>
          <w:szCs w:val="32"/>
          <w:lang w:eastAsia="zh-CN"/>
        </w:rPr>
        <w:t>第四部分</w:t>
      </w:r>
      <w:r>
        <w:rPr>
          <w:rFonts w:hint="eastAsia" w:ascii="黑体" w:eastAsia="黑体" w:cs="黑体"/>
          <w:sz w:val="32"/>
          <w:szCs w:val="32"/>
          <w:lang w:val="en-US" w:eastAsia="zh-CN"/>
        </w:rPr>
        <w:t xml:space="preserve"> </w:t>
      </w:r>
      <w:r>
        <w:rPr>
          <w:rFonts w:hint="eastAsia" w:ascii="黑体" w:hAnsi="黑体" w:eastAsia="黑体"/>
          <w:sz w:val="32"/>
          <w:szCs w:val="32"/>
        </w:rPr>
        <w:t>罗山县城市管理</w:t>
      </w:r>
      <w:r>
        <w:rPr>
          <w:rFonts w:hint="eastAsia" w:ascii="黑体" w:hAnsi="黑体" w:eastAsia="黑体"/>
          <w:sz w:val="32"/>
          <w:szCs w:val="32"/>
          <w:lang w:eastAsia="zh-CN"/>
        </w:rPr>
        <w:t>行政执法</w:t>
      </w:r>
      <w:r>
        <w:rPr>
          <w:rFonts w:hint="eastAsia" w:ascii="黑体" w:hAnsi="黑体" w:eastAsia="黑体"/>
          <w:sz w:val="32"/>
          <w:szCs w:val="32"/>
        </w:rPr>
        <w:t>局</w:t>
      </w:r>
      <w:r>
        <w:rPr>
          <w:rFonts w:hint="eastAsia" w:ascii="黑体" w:hAnsi="Times New Roman" w:eastAsia="黑体" w:cs="黑体"/>
          <w:sz w:val="32"/>
          <w:szCs w:val="32"/>
        </w:rPr>
        <w:t>201</w:t>
      </w:r>
      <w:r>
        <w:rPr>
          <w:rFonts w:hint="eastAsia" w:ascii="黑体" w:eastAsia="黑体" w:cs="黑体"/>
          <w:sz w:val="32"/>
          <w:szCs w:val="32"/>
          <w:lang w:val="en-US" w:eastAsia="zh-CN"/>
        </w:rPr>
        <w:t>7</w:t>
      </w:r>
      <w:r>
        <w:rPr>
          <w:rFonts w:ascii="黑体" w:hAnsi="Times New Roman" w:eastAsia="黑体" w:cs="黑体"/>
          <w:spacing w:val="-116"/>
          <w:sz w:val="32"/>
          <w:szCs w:val="32"/>
        </w:rPr>
        <w:t xml:space="preserve"> </w:t>
      </w:r>
      <w:r>
        <w:rPr>
          <w:rFonts w:hint="eastAsia" w:ascii="黑体" w:hAnsi="Times New Roman" w:eastAsia="黑体" w:cs="黑体"/>
          <w:sz w:val="32"/>
          <w:szCs w:val="32"/>
        </w:rPr>
        <w:t>年度部门</w:t>
      </w:r>
      <w:r>
        <w:rPr>
          <w:rFonts w:hint="eastAsia" w:ascii="黑体" w:eastAsia="黑体" w:cs="黑体"/>
          <w:sz w:val="32"/>
          <w:szCs w:val="32"/>
          <w:lang w:eastAsia="zh-CN"/>
        </w:rPr>
        <w:t>决</w:t>
      </w:r>
      <w:r>
        <w:rPr>
          <w:rFonts w:hint="eastAsia" w:ascii="黑体" w:hAnsi="Times New Roman" w:eastAsia="黑体" w:cs="黑体"/>
          <w:sz w:val="32"/>
          <w:szCs w:val="32"/>
        </w:rPr>
        <w:t>算表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一、收入支出决算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二、收入决算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三、支出决算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四、财政拨款收入支出决算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五、一般公共预算财政拨款</w:t>
      </w:r>
      <w:r>
        <w:rPr>
          <w:rFonts w:hint="eastAsia" w:ascii="宋体" w:hAnsi="宋体" w:cs="宋体"/>
          <w:sz w:val="32"/>
          <w:szCs w:val="32"/>
          <w:lang w:eastAsia="zh-CN"/>
        </w:rPr>
        <w:t>收入</w:t>
      </w:r>
      <w:r>
        <w:rPr>
          <w:rFonts w:hint="eastAsia" w:ascii="宋体" w:hAnsi="宋体" w:cs="宋体"/>
          <w:sz w:val="32"/>
          <w:szCs w:val="32"/>
        </w:rPr>
        <w:t>支出决算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六、一般公共预算财政拨款基本支出决算</w:t>
      </w:r>
      <w:r>
        <w:rPr>
          <w:rFonts w:hint="eastAsia" w:ascii="宋体" w:hAnsi="宋体" w:cs="宋体"/>
          <w:sz w:val="32"/>
          <w:szCs w:val="32"/>
          <w:lang w:eastAsia="zh-CN"/>
        </w:rPr>
        <w:t>批复表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七、一般公共预算财政拨款“三公”经费支出决算</w:t>
      </w:r>
      <w:r>
        <w:rPr>
          <w:rFonts w:hint="eastAsia" w:ascii="宋体" w:hAnsi="宋体" w:cs="宋体"/>
          <w:sz w:val="32"/>
          <w:szCs w:val="32"/>
          <w:lang w:eastAsia="zh-CN"/>
        </w:rPr>
        <w:t>表</w:t>
      </w:r>
    </w:p>
    <w:p>
      <w:pPr>
        <w:numPr>
          <w:ilvl w:val="0"/>
          <w:numId w:val="0"/>
        </w:numPr>
        <w:ind w:firstLine="640" w:firstLineChars="200"/>
        <w:jc w:val="left"/>
        <w:rPr>
          <w:rFonts w:hint="eastAsia" w:ascii="宋体" w:hAnsi="宋体" w:cs="宋体"/>
          <w:sz w:val="32"/>
          <w:szCs w:val="32"/>
          <w:lang w:eastAsia="zh-CN"/>
        </w:rPr>
      </w:pPr>
      <w:r>
        <w:rPr>
          <w:rFonts w:hint="eastAsia" w:ascii="宋体" w:hAnsi="宋体" w:cs="宋体"/>
          <w:sz w:val="32"/>
          <w:szCs w:val="32"/>
        </w:rPr>
        <w:t>八、政府性基金</w:t>
      </w:r>
      <w:r>
        <w:rPr>
          <w:rFonts w:hint="eastAsia" w:ascii="宋体" w:hAnsi="宋体" w:cs="宋体"/>
          <w:sz w:val="32"/>
          <w:szCs w:val="32"/>
          <w:lang w:eastAsia="zh-CN"/>
        </w:rPr>
        <w:t>预算财政收入决算表</w:t>
      </w: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numPr>
          <w:ilvl w:val="0"/>
          <w:numId w:val="0"/>
        </w:numPr>
        <w:ind w:firstLine="640" w:firstLineChars="200"/>
        <w:jc w:val="left"/>
        <w:rPr>
          <w:rFonts w:hint="eastAsia" w:ascii="宋体" w:hAnsi="宋体" w:cs="宋体"/>
          <w:sz w:val="32"/>
          <w:szCs w:val="32"/>
          <w:lang w:eastAsia="zh-CN"/>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center"/>
        <w:rPr>
          <w:rFonts w:hint="eastAsia" w:ascii="黑体" w:hAnsi="宋体" w:eastAsia="黑体" w:cs="宋体"/>
          <w:color w:val="000000"/>
          <w:kern w:val="0"/>
          <w:sz w:val="28"/>
          <w:szCs w:val="28"/>
        </w:rPr>
      </w:pPr>
      <w:r>
        <w:rPr>
          <w:rFonts w:hint="eastAsia" w:ascii="黑体" w:hAnsi="黑体" w:eastAsia="黑体" w:cs="黑体"/>
          <w:sz w:val="48"/>
          <w:szCs w:val="48"/>
        </w:rPr>
        <w:t>第一部分　　</w:t>
      </w:r>
      <w:r>
        <w:rPr>
          <w:rFonts w:hint="eastAsia" w:ascii="黑体" w:hAnsi="黑体" w:eastAsia="黑体" w:cs="黑体"/>
          <w:sz w:val="48"/>
          <w:szCs w:val="48"/>
          <w:lang w:eastAsia="zh-CN"/>
        </w:rPr>
        <w:t>河南省信阳市罗山县城市管理行政执法</w:t>
      </w:r>
      <w:r>
        <w:rPr>
          <w:rFonts w:hint="eastAsia" w:ascii="黑体" w:hAnsi="黑体" w:eastAsia="黑体" w:cs="黑体"/>
          <w:sz w:val="48"/>
          <w:szCs w:val="48"/>
        </w:rPr>
        <w:t>局概况</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sectPr>
          <w:footerReference r:id="rId3" w:type="default"/>
          <w:pgSz w:w="11906" w:h="16838"/>
          <w:pgMar w:top="1440" w:right="1800" w:bottom="1440" w:left="1800" w:header="720" w:footer="720" w:gutter="0"/>
          <w:cols w:space="720" w:num="1"/>
          <w:docGrid w:type="lines" w:linePitch="312" w:charSpace="0"/>
        </w:sectPr>
      </w:pPr>
    </w:p>
    <w:p>
      <w:pPr>
        <w:widowControl/>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一、主要职责</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负责</w:t>
      </w:r>
      <w:r>
        <w:rPr>
          <w:rFonts w:hint="eastAsia" w:ascii="仿宋_GB2312" w:hAnsi="仿宋_GB2312" w:eastAsia="仿宋_GB2312" w:cs="仿宋_GB2312"/>
          <w:color w:val="000000"/>
          <w:kern w:val="0"/>
          <w:sz w:val="32"/>
          <w:szCs w:val="32"/>
        </w:rPr>
        <w:t>全县城市供水、城市排水、污水处理、燃气热力、市政设施、市容环卫等市政公用事业的行业资质审查报批和行业管理工作</w:t>
      </w:r>
      <w:r>
        <w:rPr>
          <w:rFonts w:hint="eastAsia" w:ascii="仿宋_GB2312" w:hAnsi="仿宋_GB2312" w:eastAsia="仿宋_GB2312" w:cs="仿宋_GB2312"/>
          <w:color w:val="000000"/>
          <w:kern w:val="0"/>
          <w:sz w:val="32"/>
          <w:szCs w:val="32"/>
          <w:lang w:eastAsia="zh-CN"/>
        </w:rPr>
        <w:t>；</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负责县城区市容市貌和环境卫生管理工作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对城区环卫设施、设备进行规划、建设（配置）和管理；负责城区主次干道、广场、公用停车场等场所的清扫和保洁工作；负责城区公用设施广告、过街广告、城市上空悬空广告等审批和统一管理工作</w:t>
      </w:r>
      <w:r>
        <w:rPr>
          <w:rFonts w:hint="eastAsia" w:ascii="仿宋_GB2312" w:hAnsi="仿宋_GB2312" w:eastAsia="仿宋_GB2312" w:cs="仿宋_GB2312"/>
          <w:color w:val="000000"/>
          <w:kern w:val="0"/>
          <w:sz w:val="32"/>
          <w:szCs w:val="32"/>
          <w:lang w:eastAsia="zh-CN"/>
        </w:rPr>
        <w:t>；</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负责中心城区道路临时占用、挖掘的审批；</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负责城区防汛和排涝工作；</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负责对县城区的广场、公园等建设进行规划、设计、开发、养护和管理工作；</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负责县城区广场管理、维护和使用；</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负责全县燃气热力供用市场的管理及执法工作；</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负责城区生活污水和垃圾处理费等城市管理有关规费的征收、监督和管理工作；</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负责行使县城区市政管理、市容市貌、环境卫生管理方面法规、规章、规定的执法监督和行政处罚；</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负责行使在城市规划区内道路、公园、广场等公共场所违反规定随意摆放摊点的行政处罚权；负责行使在县城区市场以外的店外经营、占道经营，影响市容市貌和环境卫生行为的执法监督和行政处罚权；</w:t>
      </w:r>
    </w:p>
    <w:p>
      <w:pPr>
        <w:widowControl/>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负责县城区数字化城市管理工作；</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负责县城区内河治理、管理和执法工作。</w:t>
      </w:r>
    </w:p>
    <w:p>
      <w:pPr>
        <w:widowControl/>
        <w:numPr>
          <w:ilvl w:val="0"/>
          <w:numId w:val="3"/>
        </w:num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组织贯彻执行上级关于城市公用事业和城市管理方面的方针、政策和法规、制度，拟订全县城市管理行政执法办法并监督实施。指导全县市政公用事业、市政设施、市容市貌、环境卫生、城市供水、燃气热力等方面的执法监察工作。按照县城总体规划，对城区的道路、给水、排水、垃圾污水处理等市政工程进行规划设计、开发建设、保护、维护和管理；协调管理县自来水有限责任公司规范运行，协调指导乡镇垃圾和污水处理设施建设工作。</w:t>
      </w:r>
    </w:p>
    <w:p>
      <w:pPr>
        <w:widowControl/>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二、机构设置及部门决算单位构成</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河南省信阳市罗山县城市管理行政执法</w:t>
      </w:r>
      <w:r>
        <w:rPr>
          <w:rFonts w:hint="eastAsia" w:ascii="仿宋_GB2312" w:hAnsi="仿宋_GB2312" w:eastAsia="仿宋_GB2312" w:cs="仿宋_GB2312"/>
          <w:color w:val="000000"/>
          <w:kern w:val="0"/>
          <w:sz w:val="32"/>
          <w:szCs w:val="32"/>
        </w:rPr>
        <w:t>局有二级预算单位</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个，三级预算单位</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个。本决算为汇总决算，纳入本部门2017年度部门决算编报范围的预算单位包括</w:t>
      </w:r>
      <w:r>
        <w:rPr>
          <w:rFonts w:hint="eastAsia" w:ascii="仿宋_GB2312" w:hAnsi="仿宋_GB2312" w:eastAsia="仿宋_GB2312" w:cs="仿宋_GB2312"/>
          <w:color w:val="000000"/>
          <w:kern w:val="0"/>
          <w:sz w:val="32"/>
          <w:szCs w:val="32"/>
          <w:lang w:eastAsia="zh-CN"/>
        </w:rPr>
        <w:t>河南省信</w:t>
      </w:r>
      <w:bookmarkStart w:id="0" w:name="_GoBack"/>
      <w:bookmarkEnd w:id="0"/>
      <w:r>
        <w:rPr>
          <w:rFonts w:hint="eastAsia" w:ascii="仿宋_GB2312" w:hAnsi="仿宋_GB2312" w:eastAsia="仿宋_GB2312" w:cs="仿宋_GB2312"/>
          <w:color w:val="000000"/>
          <w:kern w:val="0"/>
          <w:sz w:val="32"/>
          <w:szCs w:val="32"/>
          <w:lang w:eastAsia="zh-CN"/>
        </w:rPr>
        <w:t>阳市罗山县城市管理行政执法</w:t>
      </w:r>
      <w:r>
        <w:rPr>
          <w:rFonts w:hint="eastAsia" w:ascii="仿宋_GB2312" w:hAnsi="仿宋_GB2312" w:eastAsia="仿宋_GB2312" w:cs="仿宋_GB2312"/>
          <w:color w:val="000000"/>
          <w:kern w:val="0"/>
          <w:sz w:val="32"/>
          <w:szCs w:val="32"/>
        </w:rPr>
        <w:t>局本级、所属</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个二级单位、所属</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个三级单位，具体单位名单如下：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6930" w:type="dxa"/>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w:t>
            </w:r>
          </w:p>
        </w:tc>
        <w:tc>
          <w:tcPr>
            <w:tcW w:w="6930" w:type="dxa"/>
            <w:vAlign w:val="top"/>
          </w:tcPr>
          <w:p>
            <w:pPr>
              <w:widowControl/>
              <w:jc w:val="left"/>
              <w:rPr>
                <w:rFonts w:hint="eastAsia" w:ascii="宋体" w:hAnsi="宋体" w:cs="宋体"/>
                <w:color w:val="000000"/>
                <w:kern w:val="0"/>
                <w:sz w:val="28"/>
                <w:szCs w:val="28"/>
              </w:rPr>
            </w:pPr>
            <w:r>
              <w:rPr>
                <w:rFonts w:hint="eastAsia" w:ascii="宋体" w:hAnsi="宋体" w:cs="宋体"/>
                <w:color w:val="000000"/>
                <w:kern w:val="0"/>
                <w:sz w:val="28"/>
                <w:szCs w:val="28"/>
                <w:lang w:eastAsia="zh-CN"/>
              </w:rPr>
              <w:t>河南省信阳市罗山县城市管理行政执法</w:t>
            </w:r>
            <w:r>
              <w:rPr>
                <w:rFonts w:hint="eastAsia" w:ascii="宋体" w:hAnsi="宋体" w:cs="宋体"/>
                <w:color w:val="000000"/>
                <w:kern w:val="0"/>
                <w:sz w:val="28"/>
                <w:szCs w:val="28"/>
              </w:rPr>
              <w:t>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2</w:t>
            </w:r>
          </w:p>
        </w:tc>
        <w:tc>
          <w:tcPr>
            <w:tcW w:w="6930" w:type="dxa"/>
            <w:vAlign w:val="top"/>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罗山县环境卫生管理所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w:t>
            </w:r>
          </w:p>
        </w:tc>
        <w:tc>
          <w:tcPr>
            <w:tcW w:w="6930" w:type="dxa"/>
            <w:vAlign w:val="top"/>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罗山县环卫有限责任公司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4</w:t>
            </w:r>
          </w:p>
        </w:tc>
        <w:tc>
          <w:tcPr>
            <w:tcW w:w="6930" w:type="dxa"/>
            <w:vAlign w:val="top"/>
          </w:tcPr>
          <w:p>
            <w:pPr>
              <w:widowControl/>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eastAsia="zh-CN"/>
              </w:rPr>
              <w:t>罗山县城污水处理有限公司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5</w:t>
            </w:r>
          </w:p>
        </w:tc>
        <w:tc>
          <w:tcPr>
            <w:tcW w:w="6930" w:type="dxa"/>
            <w:vAlign w:val="center"/>
          </w:tcPr>
          <w:p>
            <w:pPr>
              <w:keepNext w:val="0"/>
              <w:keepLines w:val="0"/>
              <w:widowControl/>
              <w:suppressLineNumbers w:val="0"/>
              <w:jc w:val="left"/>
              <w:textAlignment w:val="center"/>
              <w:rPr>
                <w:rFonts w:hint="eastAsia" w:ascii="宋体" w:hAnsi="宋体" w:cs="宋体"/>
                <w:color w:val="000000"/>
                <w:kern w:val="0"/>
                <w:sz w:val="28"/>
                <w:szCs w:val="28"/>
              </w:rPr>
            </w:pPr>
            <w:r>
              <w:rPr>
                <w:rFonts w:hint="eastAsia" w:ascii="宋体" w:hAnsi="宋体" w:eastAsia="宋体" w:cs="宋体"/>
                <w:i w:val="0"/>
                <w:color w:val="000000"/>
                <w:kern w:val="0"/>
                <w:sz w:val="28"/>
                <w:szCs w:val="28"/>
                <w:u w:val="none"/>
                <w:lang w:val="en-US" w:eastAsia="zh-CN" w:bidi="ar"/>
              </w:rPr>
              <w:t>罗山县污水处理费征收管理站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6</w:t>
            </w:r>
          </w:p>
        </w:tc>
        <w:tc>
          <w:tcPr>
            <w:tcW w:w="6930" w:type="dxa"/>
            <w:vAlign w:val="center"/>
          </w:tcPr>
          <w:p>
            <w:pPr>
              <w:keepNext w:val="0"/>
              <w:keepLines w:val="0"/>
              <w:widowControl/>
              <w:suppressLineNumbers w:val="0"/>
              <w:jc w:val="left"/>
              <w:textAlignment w:val="center"/>
              <w:rPr>
                <w:rFonts w:hint="eastAsia" w:ascii="宋体" w:hAnsi="宋体" w:cs="宋体"/>
                <w:color w:val="000000"/>
                <w:kern w:val="0"/>
                <w:sz w:val="28"/>
                <w:szCs w:val="28"/>
              </w:rPr>
            </w:pPr>
            <w:r>
              <w:rPr>
                <w:rFonts w:hint="eastAsia" w:ascii="宋体" w:hAnsi="宋体" w:eastAsia="宋体" w:cs="宋体"/>
                <w:i w:val="0"/>
                <w:color w:val="000000"/>
                <w:kern w:val="0"/>
                <w:sz w:val="28"/>
                <w:szCs w:val="28"/>
                <w:u w:val="none"/>
                <w:lang w:val="en-US" w:eastAsia="zh-CN" w:bidi="ar"/>
              </w:rPr>
              <w:t>罗山县燃气热力管理站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7</w:t>
            </w:r>
          </w:p>
        </w:tc>
        <w:tc>
          <w:tcPr>
            <w:tcW w:w="6930" w:type="dxa"/>
            <w:vAlign w:val="bottom"/>
          </w:tcPr>
          <w:p>
            <w:pPr>
              <w:keepNext w:val="0"/>
              <w:keepLines w:val="0"/>
              <w:widowControl/>
              <w:suppressLineNumbers w:val="0"/>
              <w:jc w:val="left"/>
              <w:textAlignment w:val="bottom"/>
              <w:rPr>
                <w:rFonts w:hint="eastAsia" w:ascii="宋体" w:hAnsi="宋体" w:cs="宋体"/>
                <w:color w:val="000000"/>
                <w:kern w:val="0"/>
                <w:sz w:val="28"/>
                <w:szCs w:val="28"/>
              </w:rPr>
            </w:pPr>
            <w:r>
              <w:rPr>
                <w:rFonts w:hint="eastAsia" w:ascii="宋体" w:hAnsi="宋体" w:eastAsia="宋体" w:cs="宋体"/>
                <w:i w:val="0"/>
                <w:color w:val="000000"/>
                <w:kern w:val="0"/>
                <w:sz w:val="28"/>
                <w:szCs w:val="28"/>
                <w:u w:val="none"/>
                <w:lang w:val="en-US" w:eastAsia="zh-CN" w:bidi="ar"/>
              </w:rPr>
              <w:t>罗山县市政工程所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8</w:t>
            </w:r>
          </w:p>
        </w:tc>
        <w:tc>
          <w:tcPr>
            <w:tcW w:w="6930" w:type="dxa"/>
            <w:vAlign w:val="center"/>
          </w:tcPr>
          <w:p>
            <w:pPr>
              <w:keepNext w:val="0"/>
              <w:keepLines w:val="0"/>
              <w:widowControl/>
              <w:suppressLineNumbers w:val="0"/>
              <w:jc w:val="left"/>
              <w:textAlignment w:val="center"/>
              <w:rPr>
                <w:rFonts w:hint="eastAsia" w:ascii="宋体" w:hAnsi="宋体" w:cs="宋体"/>
                <w:color w:val="000000"/>
                <w:kern w:val="0"/>
                <w:sz w:val="28"/>
                <w:szCs w:val="28"/>
              </w:rPr>
            </w:pPr>
            <w:r>
              <w:rPr>
                <w:rFonts w:hint="eastAsia" w:ascii="宋体" w:hAnsi="宋体" w:eastAsia="宋体" w:cs="宋体"/>
                <w:i w:val="0"/>
                <w:color w:val="000000"/>
                <w:kern w:val="0"/>
                <w:sz w:val="28"/>
                <w:szCs w:val="28"/>
                <w:u w:val="none"/>
                <w:lang w:val="en-US" w:eastAsia="zh-CN" w:bidi="ar"/>
              </w:rPr>
              <w:t>罗山县城管监察大队</w:t>
            </w:r>
          </w:p>
        </w:tc>
      </w:tr>
    </w:tbl>
    <w:p>
      <w:pPr>
        <w:widowControl/>
        <w:jc w:val="left"/>
        <w:rPr>
          <w:rFonts w:hint="eastAsia" w:ascii="仿宋_GB2312" w:hAnsi="仿宋_GB2312" w:eastAsia="仿宋_GB2312" w:cs="仿宋_GB2312"/>
          <w:color w:val="000000"/>
          <w:kern w:val="0"/>
          <w:sz w:val="32"/>
          <w:szCs w:val="32"/>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w:t>
      </w:r>
    </w:p>
    <w:p>
      <w:pPr>
        <w:widowControl/>
        <w:jc w:val="center"/>
        <w:rPr>
          <w:rFonts w:hint="eastAsia" w:ascii="黑体" w:hAnsi="黑体" w:eastAsia="黑体" w:cs="黑体"/>
          <w:sz w:val="48"/>
          <w:szCs w:val="48"/>
        </w:rPr>
      </w:pPr>
      <w:r>
        <w:rPr>
          <w:rFonts w:hint="eastAsia" w:ascii="黑体" w:hAnsi="黑体" w:eastAsia="黑体" w:cs="黑体"/>
          <w:sz w:val="48"/>
          <w:szCs w:val="48"/>
          <w:lang w:eastAsia="zh-CN"/>
        </w:rPr>
        <w:t>河南省信阳市罗山县城市管理行政执法</w:t>
      </w:r>
      <w:r>
        <w:rPr>
          <w:rFonts w:hint="eastAsia" w:ascii="黑体" w:hAnsi="黑体" w:eastAsia="黑体" w:cs="黑体"/>
          <w:sz w:val="48"/>
          <w:szCs w:val="48"/>
        </w:rPr>
        <w:t>局2017年度部门决算情况说明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cols w:space="720" w:num="1"/>
          <w:docGrid w:type="lines" w:linePitch="312" w:charSpace="0"/>
        </w:sectPr>
      </w:pP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一、关于收入支出决算总体情况说明</w:t>
      </w:r>
    </w:p>
    <w:p>
      <w:pPr>
        <w:widowControl/>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2017年度收入总计</w:t>
      </w:r>
      <w:r>
        <w:rPr>
          <w:rFonts w:hint="eastAsia" w:ascii="仿宋_GB2312" w:hAnsi="仿宋_GB2312" w:eastAsia="仿宋_GB2312" w:cs="仿宋_GB2312"/>
          <w:sz w:val="32"/>
          <w:szCs w:val="32"/>
          <w:lang w:val="en-US" w:eastAsia="zh-CN"/>
        </w:rPr>
        <w:t>6855.21</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5443.19</w:t>
      </w:r>
      <w:r>
        <w:rPr>
          <w:rFonts w:hint="eastAsia" w:ascii="仿宋_GB2312" w:hAnsi="仿宋_GB2312" w:eastAsia="仿宋_GB2312" w:cs="仿宋_GB2312"/>
          <w:sz w:val="32"/>
          <w:szCs w:val="32"/>
        </w:rPr>
        <w:t>万元，与2016年相比，收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3091.21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82.13</w:t>
      </w:r>
      <w:r>
        <w:rPr>
          <w:rFonts w:hint="eastAsia" w:ascii="仿宋_GB2312" w:hAnsi="仿宋_GB2312" w:eastAsia="仿宋_GB2312" w:cs="仿宋_GB2312"/>
          <w:sz w:val="32"/>
          <w:szCs w:val="32"/>
        </w:rPr>
        <w:t>%。收入变动的主要原因是：</w:t>
      </w:r>
      <w:r>
        <w:rPr>
          <w:rFonts w:hint="eastAsia" w:ascii="仿宋_GB2312" w:hAnsi="仿宋_GB2312" w:eastAsia="仿宋_GB2312" w:cs="仿宋_GB2312"/>
          <w:sz w:val="32"/>
          <w:szCs w:val="32"/>
          <w:lang w:eastAsia="zh-CN"/>
        </w:rPr>
        <w:t>县城区域扩大，县城管理作业增加、投入环卫经费增加。污水厂、垃圾场为达到国家环保要求投入运营经费增加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支出增加</w:t>
      </w:r>
      <w:r>
        <w:rPr>
          <w:rFonts w:hint="eastAsia" w:ascii="仿宋_GB2312" w:hAnsi="仿宋_GB2312" w:eastAsia="仿宋_GB2312" w:cs="仿宋_GB2312"/>
          <w:sz w:val="32"/>
          <w:szCs w:val="32"/>
          <w:lang w:val="en-US" w:eastAsia="zh-CN"/>
        </w:rPr>
        <w:t>1679.19元，增长44.61%。</w:t>
      </w:r>
      <w:r>
        <w:rPr>
          <w:rFonts w:hint="eastAsia" w:ascii="仿宋_GB2312" w:hAnsi="仿宋_GB2312" w:eastAsia="仿宋_GB2312" w:cs="仿宋_GB2312"/>
          <w:sz w:val="32"/>
          <w:szCs w:val="32"/>
        </w:rPr>
        <w:t>支出变动的主要原因：</w:t>
      </w:r>
      <w:r>
        <w:rPr>
          <w:rFonts w:hint="eastAsia" w:ascii="仿宋_GB2312" w:hAnsi="仿宋_GB2312" w:eastAsia="仿宋_GB2312" w:cs="仿宋_GB2312"/>
          <w:sz w:val="32"/>
          <w:szCs w:val="32"/>
          <w:lang w:eastAsia="zh-CN"/>
        </w:rPr>
        <w:t>为搞好县城精细化管理，加强基础设施建设，支出增加</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二、关于收入决算情况说明</w:t>
      </w:r>
    </w:p>
    <w:p>
      <w:pPr>
        <w:widowControl/>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2017年度收入合计</w:t>
      </w:r>
      <w:r>
        <w:rPr>
          <w:rFonts w:hint="eastAsia" w:ascii="仿宋_GB2312" w:hAnsi="仿宋_GB2312" w:eastAsia="仿宋_GB2312" w:cs="仿宋_GB2312"/>
          <w:sz w:val="32"/>
          <w:szCs w:val="32"/>
          <w:lang w:val="en-US" w:eastAsia="zh-CN"/>
        </w:rPr>
        <w:t>6855.21</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6855.21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三、关于支出决算情况说明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2017年度支出合计</w:t>
      </w:r>
      <w:r>
        <w:rPr>
          <w:rFonts w:hint="eastAsia" w:ascii="仿宋_GB2312" w:hAnsi="仿宋_GB2312" w:eastAsia="仿宋_GB2312" w:cs="仿宋_GB2312"/>
          <w:sz w:val="32"/>
          <w:szCs w:val="32"/>
          <w:lang w:val="en-US" w:eastAsia="zh-CN"/>
        </w:rPr>
        <w:t>5443.19</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3692.19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67.83</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1751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32.17</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四、关于财政拨款收入支出决算总体情况说明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2017年财政拨款收支总决算</w:t>
      </w:r>
      <w:r>
        <w:rPr>
          <w:rFonts w:hint="eastAsia" w:ascii="仿宋_GB2312" w:hAnsi="仿宋_GB2312" w:eastAsia="仿宋_GB2312" w:cs="仿宋_GB2312"/>
          <w:sz w:val="32"/>
          <w:szCs w:val="32"/>
          <w:lang w:val="en-US" w:eastAsia="zh-CN"/>
        </w:rPr>
        <w:t>6855.21</w:t>
      </w:r>
      <w:r>
        <w:rPr>
          <w:rFonts w:hint="eastAsia" w:ascii="仿宋_GB2312" w:hAnsi="仿宋_GB2312" w:eastAsia="仿宋_GB2312" w:cs="仿宋_GB2312"/>
          <w:sz w:val="32"/>
          <w:szCs w:val="32"/>
        </w:rPr>
        <w:t>万元。与2016年相比，财政拨款收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val="en-US" w:eastAsia="zh-CN"/>
        </w:rPr>
        <w:t>3091.21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82.13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县城区域扩大，县城管理作业增加，投入环卫经费增加。污水厂、垃圾场为达到国家环保要求投入运营经费增加。财政拨款支出增加</w:t>
      </w:r>
      <w:r>
        <w:rPr>
          <w:rFonts w:hint="eastAsia" w:ascii="仿宋_GB2312" w:hAnsi="仿宋_GB2312" w:eastAsia="仿宋_GB2312" w:cs="仿宋_GB2312"/>
          <w:sz w:val="32"/>
          <w:szCs w:val="32"/>
          <w:lang w:val="en-US" w:eastAsia="zh-CN"/>
        </w:rPr>
        <w:t>1679.19元，增长44.61%。</w:t>
      </w:r>
      <w:r>
        <w:rPr>
          <w:rFonts w:hint="eastAsia" w:ascii="仿宋_GB2312" w:hAnsi="仿宋_GB2312" w:eastAsia="仿宋_GB2312" w:cs="仿宋_GB2312"/>
          <w:sz w:val="32"/>
          <w:szCs w:val="32"/>
        </w:rPr>
        <w:t>支出变动的主要原因</w:t>
      </w:r>
      <w:r>
        <w:rPr>
          <w:rFonts w:hint="eastAsia" w:ascii="仿宋_GB2312" w:hAnsi="仿宋_GB2312" w:eastAsia="仿宋_GB2312" w:cs="仿宋_GB2312"/>
          <w:sz w:val="32"/>
          <w:szCs w:val="32"/>
          <w:lang w:eastAsia="zh-CN"/>
        </w:rPr>
        <w:t>：为搞好县城精细化管理，加强基础设施建设，支出增加</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五、关于一般公共预算财政拨款支出决算情况说明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（一）财政拨款支出决算总体情况。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2017年一般公共预算财政拨款支出</w:t>
      </w:r>
      <w:r>
        <w:rPr>
          <w:rFonts w:hint="eastAsia" w:ascii="仿宋_GB2312" w:hAnsi="仿宋_GB2312" w:eastAsia="仿宋_GB2312" w:cs="仿宋_GB2312"/>
          <w:sz w:val="32"/>
          <w:szCs w:val="32"/>
          <w:lang w:val="en-US" w:eastAsia="zh-CN"/>
        </w:rPr>
        <w:t>5443.19</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%。与2016年相比，一般公共预算财政拨款支出增加</w:t>
      </w:r>
      <w:r>
        <w:rPr>
          <w:rFonts w:hint="eastAsia" w:ascii="仿宋_GB2312" w:hAnsi="仿宋_GB2312" w:eastAsia="仿宋_GB2312" w:cs="仿宋_GB2312"/>
          <w:sz w:val="32"/>
          <w:szCs w:val="32"/>
          <w:lang w:val="en-US" w:eastAsia="zh-CN"/>
        </w:rPr>
        <w:t>1679.19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44.61</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为搞好县城精细化管理，加强基础设施建设，支出增加</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（二）财政拨款支出决算结构情况。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5443.19</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69.57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1.28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城乡社区</w:t>
      </w:r>
      <w:r>
        <w:rPr>
          <w:rFonts w:hint="eastAsia" w:ascii="仿宋_GB2312" w:hAnsi="仿宋_GB2312" w:eastAsia="仿宋_GB2312" w:cs="仿宋_GB2312"/>
          <w:sz w:val="32"/>
          <w:szCs w:val="32"/>
        </w:rPr>
        <w:t>（类）支出</w:t>
      </w:r>
      <w:r>
        <w:rPr>
          <w:rFonts w:hint="eastAsia" w:ascii="仿宋_GB2312" w:hAnsi="仿宋_GB2312" w:eastAsia="仿宋_GB2312" w:cs="仿宋_GB2312"/>
          <w:sz w:val="32"/>
          <w:szCs w:val="32"/>
          <w:lang w:val="en-US" w:eastAsia="zh-CN"/>
        </w:rPr>
        <w:t>5341.29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98.13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；住房保障（类）支出</w:t>
      </w:r>
      <w:r>
        <w:rPr>
          <w:rFonts w:hint="eastAsia" w:ascii="仿宋_GB2312" w:hAnsi="仿宋_GB2312" w:eastAsia="仿宋_GB2312" w:cs="仿宋_GB2312"/>
          <w:sz w:val="32"/>
          <w:szCs w:val="32"/>
          <w:lang w:val="en-US" w:eastAsia="zh-CN"/>
        </w:rPr>
        <w:t>32.33万元，占0.59%</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（三）财政拨款支出决算具体情况。</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2017年度一般公共预算财政拨款支出年初预算为</w:t>
      </w:r>
      <w:r>
        <w:rPr>
          <w:rFonts w:hint="eastAsia" w:ascii="仿宋_GB2312" w:hAnsi="仿宋_GB2312" w:eastAsia="仿宋_GB2312" w:cs="仿宋_GB2312"/>
          <w:sz w:val="32"/>
          <w:szCs w:val="32"/>
          <w:lang w:val="en-US" w:eastAsia="zh-CN"/>
        </w:rPr>
        <w:t>5368.87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5443.19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101.38</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：一是社会保障和就业支出增加；二是住房保障支出增加。</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行政事业单位离退休</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rPr>
        <w:t>（项）。年初预算为</w:t>
      </w:r>
      <w:r>
        <w:rPr>
          <w:rFonts w:hint="eastAsia" w:ascii="仿宋_GB2312" w:hAnsi="仿宋_GB2312" w:eastAsia="仿宋_GB2312" w:cs="仿宋_GB2312"/>
          <w:sz w:val="32"/>
          <w:szCs w:val="32"/>
          <w:lang w:val="en-US" w:eastAsia="zh-CN"/>
        </w:rPr>
        <w:t>34.69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69.57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200.55</w:t>
      </w:r>
      <w:r>
        <w:rPr>
          <w:rFonts w:hint="eastAsia" w:ascii="仿宋_GB2312" w:hAnsi="仿宋_GB2312" w:eastAsia="仿宋_GB2312" w:cs="仿宋_GB2312"/>
          <w:sz w:val="32"/>
          <w:szCs w:val="32"/>
        </w:rPr>
        <w:t>%。决算数大于预算数的主要原因是</w:t>
      </w:r>
      <w:r>
        <w:rPr>
          <w:rFonts w:hint="eastAsia" w:ascii="仿宋_GB2312" w:hAnsi="仿宋_GB2312" w:eastAsia="仿宋_GB2312" w:cs="仿宋_GB2312"/>
          <w:sz w:val="32"/>
          <w:szCs w:val="32"/>
          <w:lang w:eastAsia="zh-CN"/>
        </w:rPr>
        <w:t>决算报表系统年初预算数未细分</w:t>
      </w:r>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城乡社区管理事务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行政运行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城乡社区管理事务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城管执法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城乡社区公共设施</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其他城乡社区公共设施支出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，城乡社区支出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城乡社区环境卫生</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城乡社区环境卫生</w:t>
      </w:r>
      <w:r>
        <w:rPr>
          <w:rFonts w:hint="eastAsia" w:ascii="仿宋_GB2312" w:hAnsi="仿宋_GB2312" w:eastAsia="仿宋_GB2312" w:cs="仿宋_GB2312"/>
          <w:sz w:val="32"/>
          <w:szCs w:val="32"/>
        </w:rPr>
        <w:t>（项）。年初预算为</w:t>
      </w:r>
      <w:r>
        <w:rPr>
          <w:rFonts w:hint="eastAsia" w:ascii="仿宋_GB2312" w:hAnsi="仿宋_GB2312" w:eastAsia="仿宋_GB2312" w:cs="仿宋_GB2312"/>
          <w:sz w:val="32"/>
          <w:szCs w:val="32"/>
          <w:lang w:val="en-US" w:eastAsia="zh-CN"/>
        </w:rPr>
        <w:t>5322.78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5341.29</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100.35</w:t>
      </w:r>
      <w:r>
        <w:rPr>
          <w:rFonts w:hint="eastAsia" w:ascii="仿宋_GB2312" w:hAnsi="仿宋_GB2312" w:eastAsia="仿宋_GB2312" w:cs="仿宋_GB2312"/>
          <w:sz w:val="32"/>
          <w:szCs w:val="32"/>
        </w:rPr>
        <w:t>%。决算数大于预算数的主要原因是</w:t>
      </w:r>
      <w:r>
        <w:rPr>
          <w:rFonts w:hint="eastAsia" w:ascii="仿宋_GB2312" w:hAnsi="仿宋_GB2312" w:eastAsia="仿宋_GB2312" w:cs="仿宋_GB2312"/>
          <w:sz w:val="32"/>
          <w:szCs w:val="32"/>
          <w:lang w:eastAsia="zh-CN"/>
        </w:rPr>
        <w:t>环卫作业经费支出增加</w:t>
      </w:r>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3.住房保障支出（类）住房改革支出（款）住房公积金（项）。年初预算为11.4万元，支出决算为32.33万元，完成年初预算的283.6%。</w:t>
      </w:r>
      <w:r>
        <w:rPr>
          <w:rFonts w:hint="eastAsia" w:ascii="仿宋_GB2312" w:hAnsi="仿宋_GB2312" w:eastAsia="仿宋_GB2312" w:cs="仿宋_GB2312"/>
          <w:sz w:val="32"/>
          <w:szCs w:val="32"/>
        </w:rPr>
        <w:t>决算数大于预算数的主要原因是</w:t>
      </w:r>
      <w:r>
        <w:rPr>
          <w:rFonts w:hint="eastAsia" w:ascii="仿宋_GB2312" w:hAnsi="仿宋_GB2312" w:eastAsia="仿宋_GB2312" w:cs="仿宋_GB2312"/>
          <w:sz w:val="32"/>
          <w:szCs w:val="32"/>
          <w:lang w:eastAsia="zh-CN"/>
        </w:rPr>
        <w:t>决算报表系统年初预算数未细分</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六、关于一般公共预算财政拨款基本支出决算情况说明</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2017年一般公共预算财政拨款基本支出</w:t>
      </w:r>
      <w:r>
        <w:rPr>
          <w:rFonts w:hint="eastAsia" w:ascii="仿宋_GB2312" w:hAnsi="仿宋_GB2312" w:eastAsia="仿宋_GB2312" w:cs="仿宋_GB2312"/>
          <w:sz w:val="32"/>
          <w:szCs w:val="32"/>
          <w:lang w:val="en-US" w:eastAsia="zh-CN"/>
        </w:rPr>
        <w:t>3692.19</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1268.68</w:t>
      </w:r>
      <w:r>
        <w:rPr>
          <w:rFonts w:hint="eastAsia" w:ascii="仿宋_GB2312" w:hAnsi="仿宋_GB2312" w:eastAsia="仿宋_GB2312" w:cs="仿宋_GB2312"/>
          <w:sz w:val="32"/>
          <w:szCs w:val="32"/>
        </w:rPr>
        <w:t>万元，主要包括：基本工资、津贴补贴、</w:t>
      </w:r>
      <w:r>
        <w:rPr>
          <w:rFonts w:hint="eastAsia" w:ascii="仿宋_GB2312" w:hAnsi="仿宋_GB2312" w:eastAsia="仿宋_GB2312" w:cs="仿宋_GB2312"/>
          <w:sz w:val="32"/>
          <w:szCs w:val="32"/>
          <w:lang w:eastAsia="zh-CN"/>
        </w:rPr>
        <w:t>奖金、其他社会保障缴费</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eastAsia="zh-CN"/>
        </w:rPr>
        <w:t>、机关事业单位基本养老保险缴费、其他工资福利支出、离休费、退休费、抚恤金、生活补助、救济费、住房公积金</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2423.51</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印刷费、水费、电费、邮电费、差旅费、维修（护）费、租赁费、公务接待费、专用材料费、专用燃料费、劳务费、委托业务费、工会经费、福利费、公务用车运行维护费、其他交通费用、其他商品和服务支出、办公设备购置、专用设备购置</w:t>
      </w:r>
      <w:r>
        <w:rPr>
          <w:rFonts w:hint="eastAsia" w:ascii="仿宋_GB2312" w:hAnsi="仿宋_GB2312" w:eastAsia="仿宋_GB2312" w:cs="仿宋_GB2312"/>
          <w:sz w:val="32"/>
          <w:szCs w:val="32"/>
        </w:rPr>
        <w:t>。与2016年相比，一般公共预算财政拨款基本支出减少</w:t>
      </w:r>
      <w:r>
        <w:rPr>
          <w:rFonts w:hint="eastAsia" w:ascii="仿宋_GB2312" w:hAnsi="仿宋_GB2312" w:eastAsia="仿宋_GB2312" w:cs="仿宋_GB2312"/>
          <w:sz w:val="32"/>
          <w:szCs w:val="32"/>
          <w:lang w:val="en-US" w:eastAsia="zh-CN"/>
        </w:rPr>
        <w:t>71.81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科目细分</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七、关于一般公共预算财政拨款“三公”经费支出决算情况说明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w:t>
      </w:r>
      <w:r>
        <w:rPr>
          <w:rFonts w:hint="eastAsia" w:ascii="仿宋_GB2312" w:hAnsi="仿宋_GB2312" w:eastAsia="仿宋_GB2312" w:cs="仿宋_GB2312"/>
          <w:sz w:val="32"/>
          <w:szCs w:val="32"/>
          <w:lang w:val="en-US" w:eastAsia="zh-CN"/>
        </w:rPr>
        <w:t>54.4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53.22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97.83</w:t>
      </w:r>
      <w:r>
        <w:rPr>
          <w:rFonts w:hint="eastAsia" w:ascii="仿宋_GB2312" w:hAnsi="仿宋_GB2312" w:eastAsia="仿宋_GB2312" w:cs="仿宋_GB2312"/>
          <w:sz w:val="32"/>
          <w:szCs w:val="32"/>
        </w:rPr>
        <w:t>%，其中：因公出国（境）费支出决算为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%；公务用车购置及运行费支出决算为</w:t>
      </w:r>
      <w:r>
        <w:rPr>
          <w:rFonts w:hint="eastAsia" w:ascii="仿宋_GB2312" w:hAnsi="仿宋_GB2312" w:eastAsia="仿宋_GB2312" w:cs="仿宋_GB2312"/>
          <w:sz w:val="32"/>
          <w:szCs w:val="32"/>
          <w:lang w:val="en-US" w:eastAsia="zh-CN"/>
        </w:rPr>
        <w:t>48.08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98.12</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5.15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95.37</w:t>
      </w:r>
      <w:r>
        <w:rPr>
          <w:rFonts w:hint="eastAsia" w:ascii="仿宋_GB2312" w:hAnsi="仿宋_GB2312" w:eastAsia="仿宋_GB2312" w:cs="仿宋_GB2312"/>
          <w:sz w:val="32"/>
          <w:szCs w:val="32"/>
        </w:rPr>
        <w:t>%。2017年度“三公”经费支出决算数与预算数存在差异的主要原因是</w:t>
      </w:r>
      <w:r>
        <w:rPr>
          <w:rFonts w:hint="eastAsia" w:ascii="仿宋_GB2312" w:hAnsi="仿宋_GB2312" w:eastAsia="仿宋_GB2312" w:cs="仿宋_GB2312"/>
          <w:sz w:val="32"/>
          <w:szCs w:val="32"/>
          <w:lang w:eastAsia="zh-CN"/>
        </w:rPr>
        <w:t>按照中央八项规定，节约“三公”经费开支</w:t>
      </w:r>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2017年度“三公”经费财政拨款支出决算数比201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26.22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%，其中：因公出国（境）费支出决算增加（减少）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万元，增长（下降）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%；公务用车购置及运行费支出决算减少</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35.11</w:t>
      </w:r>
      <w:r>
        <w:rPr>
          <w:rFonts w:hint="eastAsia" w:ascii="仿宋_GB2312" w:hAnsi="仿宋_GB2312" w:eastAsia="仿宋_GB2312" w:cs="仿宋_GB2312"/>
          <w:sz w:val="32"/>
          <w:szCs w:val="32"/>
        </w:rPr>
        <w:t>%；公务接待费支出决算减少</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%。公务用车购置及运行费支出减少的主要原因是</w:t>
      </w:r>
      <w:r>
        <w:rPr>
          <w:rFonts w:hint="eastAsia" w:ascii="仿宋_GB2312" w:hAnsi="仿宋_GB2312" w:eastAsia="仿宋_GB2312" w:cs="仿宋_GB2312"/>
          <w:sz w:val="32"/>
          <w:szCs w:val="32"/>
          <w:lang w:eastAsia="zh-CN"/>
        </w:rPr>
        <w:t>按照中央八项规定，节约“三公”经费开支</w:t>
      </w:r>
      <w:r>
        <w:rPr>
          <w:rFonts w:hint="eastAsia" w:ascii="仿宋_GB2312" w:hAnsi="仿宋_GB2312" w:eastAsia="仿宋_GB2312" w:cs="仿宋_GB2312"/>
          <w:sz w:val="32"/>
          <w:szCs w:val="32"/>
        </w:rPr>
        <w:t>；公务接待费支出减少的主要原因是</w:t>
      </w:r>
      <w:r>
        <w:rPr>
          <w:rFonts w:hint="eastAsia" w:ascii="仿宋_GB2312" w:hAnsi="仿宋_GB2312" w:eastAsia="仿宋_GB2312" w:cs="仿宋_GB2312"/>
          <w:sz w:val="32"/>
          <w:szCs w:val="32"/>
          <w:lang w:eastAsia="zh-CN"/>
        </w:rPr>
        <w:t>按照中央八项规定，节约“三公”经费开支</w:t>
      </w:r>
      <w:r>
        <w:rPr>
          <w:rFonts w:hint="eastAsia" w:ascii="仿宋_GB2312" w:hAnsi="仿宋_GB2312" w:eastAsia="仿宋_GB2312" w:cs="仿宋_GB2312"/>
          <w:sz w:val="32"/>
          <w:szCs w:val="32"/>
        </w:rPr>
        <w:t>。</w:t>
      </w:r>
    </w:p>
    <w:p>
      <w:pPr>
        <w:widowControl/>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48.08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90.33</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5.15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9.67</w:t>
      </w:r>
      <w:r>
        <w:rPr>
          <w:rFonts w:hint="eastAsia" w:ascii="仿宋_GB2312" w:hAnsi="仿宋_GB2312" w:eastAsia="仿宋_GB2312" w:cs="仿宋_GB2312"/>
          <w:sz w:val="32"/>
          <w:szCs w:val="32"/>
        </w:rPr>
        <w:t>%。具体情况如下：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2．公务用车购置及运行费支出</w:t>
      </w:r>
      <w:r>
        <w:rPr>
          <w:rFonts w:hint="eastAsia" w:ascii="仿宋_GB2312" w:hAnsi="仿宋_GB2312" w:eastAsia="仿宋_GB2312" w:cs="仿宋_GB2312"/>
          <w:sz w:val="32"/>
          <w:szCs w:val="32"/>
          <w:lang w:val="en-US" w:eastAsia="zh-CN"/>
        </w:rPr>
        <w:t>48.08</w:t>
      </w:r>
      <w:r>
        <w:rPr>
          <w:rFonts w:hint="eastAsia" w:ascii="仿宋_GB2312" w:hAnsi="仿宋_GB2312" w:eastAsia="仿宋_GB2312" w:cs="仿宋_GB2312"/>
          <w:sz w:val="32"/>
          <w:szCs w:val="32"/>
        </w:rPr>
        <w:t>万元。其中：</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公务用车购置支出为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48.08</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城管执法</w:t>
      </w:r>
      <w:r>
        <w:rPr>
          <w:rFonts w:hint="eastAsia" w:ascii="仿宋_GB2312" w:hAnsi="仿宋_GB2312" w:eastAsia="仿宋_GB2312" w:cs="仿宋_GB2312"/>
          <w:sz w:val="32"/>
          <w:szCs w:val="32"/>
        </w:rPr>
        <w:t>。2017年期末，部门财政拨款公务用车保有量为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量。</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3．公务接待费支出</w:t>
      </w:r>
      <w:r>
        <w:rPr>
          <w:rFonts w:hint="eastAsia" w:ascii="仿宋_GB2312" w:hAnsi="仿宋_GB2312" w:eastAsia="仿宋_GB2312" w:cs="仿宋_GB2312"/>
          <w:sz w:val="32"/>
          <w:szCs w:val="32"/>
          <w:lang w:val="en-US" w:eastAsia="zh-CN"/>
        </w:rPr>
        <w:t>5.15</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国内公务接待费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河南省信阳市罗山县城市管理行政执法局</w:t>
      </w:r>
      <w:r>
        <w:rPr>
          <w:rFonts w:hint="eastAsia" w:ascii="仿宋_GB2312" w:hAnsi="仿宋_GB2312" w:eastAsia="仿宋_GB2312" w:cs="仿宋_GB2312"/>
          <w:sz w:val="32"/>
          <w:szCs w:val="32"/>
        </w:rPr>
        <w:t>2017年度共接待</w:t>
      </w:r>
      <w:r>
        <w:rPr>
          <w:rFonts w:hint="eastAsia" w:ascii="仿宋_GB2312" w:hAnsi="仿宋_GB2312" w:eastAsia="仿宋_GB2312" w:cs="仿宋_GB2312"/>
          <w:sz w:val="32"/>
          <w:szCs w:val="32"/>
          <w:lang w:eastAsia="zh-CN"/>
        </w:rPr>
        <w:t>批次</w:t>
      </w:r>
      <w:r>
        <w:rPr>
          <w:rFonts w:hint="eastAsia" w:ascii="仿宋_GB2312" w:hAnsi="仿宋_GB2312" w:eastAsia="仿宋_GB2312" w:cs="仿宋_GB2312"/>
          <w:sz w:val="32"/>
          <w:szCs w:val="32"/>
          <w:lang w:val="en-US" w:eastAsia="zh-CN"/>
        </w:rPr>
        <w:t>89次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接待</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702人次</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八、关于预算绩效情况说明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预算法》规定及省财政厅关于做好绩效评价工作的相关要求，继续将全局部门预算单位的项目支出纳入绩效评价范围，通过加强预算绩效评价工作力度和绩效评价结果运用，切实提高财政资金配置和使用效益。</w:t>
      </w:r>
    </w:p>
    <w:p>
      <w:pPr>
        <w:widowControl/>
        <w:numPr>
          <w:ilvl w:val="0"/>
          <w:numId w:val="3"/>
        </w:numPr>
        <w:ind w:left="0" w:leftChars="0"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项目绩效自评结果。</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我局进一步加大推进绩效管理力度，继续扩大绩效目标管理覆盖范围，选择重点部门的重点项目实行重点绩效评价；逐步试点项目实施中的绩效跟踪评价工作，以形成预算前期有目标审核、预算执行有跟踪评价、预算结束有绩效评价的预算绩效管理评价机制；加大绩效评价结果运用力度，对典型项目实行通报机制；探索试行评价结果与资金分配挂钩机制。</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九、关于政府性基金预算财政拨款支出决算情况说明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黑体" w:hAnsi="黑体" w:eastAsia="黑体" w:cs="黑体"/>
          <w:sz w:val="32"/>
          <w:szCs w:val="32"/>
          <w:lang w:val="en-US" w:eastAsia="zh-CN"/>
        </w:rPr>
        <w:t>十、国有资产占用情况说明</w:t>
      </w:r>
    </w:p>
    <w:p>
      <w:pPr>
        <w:kinsoku w:val="0"/>
        <w:overflowPunct w:val="0"/>
        <w:adjustRightInd w:val="0"/>
        <w:snapToGrid w:val="0"/>
        <w:spacing w:line="360" w:lineRule="auto"/>
        <w:ind w:right="51"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固定资产合计11682345元，1、房屋2744平米，价值1783674元，2.其他固定资产9898671元，其中：通用设备价值9784371元、家具、用具价值114300元。</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河南省信阳市罗山县城市管理行政执法局</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辆，其中：一般执法执勤用车</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辆。</w:t>
      </w:r>
    </w:p>
    <w:p>
      <w:pPr>
        <w:numPr>
          <w:ilvl w:val="0"/>
          <w:numId w:val="0"/>
        </w:num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十一、重点项目预算的绩效目标等预算绩效情况说明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预算法》规定及省财政厅关于做好绩效评价工作的相关要求，继续将全局部门预算单位的项目支出纳入绩效评价范围，通过加强预算绩效评价工作力度和绩效评价结果运用，切实提高财政资金配置和使用效益。</w:t>
      </w:r>
    </w:p>
    <w:p>
      <w:pPr>
        <w:widowControl/>
        <w:numPr>
          <w:ilvl w:val="0"/>
          <w:numId w:val="0"/>
        </w:numPr>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项目绩效自评结果。</w:t>
      </w:r>
    </w:p>
    <w:p>
      <w:pPr>
        <w:ind w:firstLine="960" w:firstLineChars="3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2017年，我局进一步加大推进绩效管理力度，继续扩大绩效目标管理覆盖范围，选择重点部门的重点项目实行重点绩效评价；逐步试点项目实施中的绩效跟踪评价工作，以形成预算前期有目标审核、预算执行有跟踪评价、预算结束有绩效评价的预算绩效管理评价机制；加大绩效评价结果运用力度，对典型项目实行通报机制；探索试行评价结果与资金分配挂钩机制。</w:t>
      </w:r>
      <w:r>
        <w:rPr>
          <w:rFonts w:hint="eastAsia" w:ascii="仿宋_GB2312" w:hAnsi="仿宋_GB2312" w:eastAsia="仿宋_GB2312" w:cs="仿宋_GB2312"/>
          <w:i w:val="0"/>
          <w:caps w:val="0"/>
          <w:color w:val="222222"/>
          <w:spacing w:val="0"/>
          <w:sz w:val="31"/>
          <w:szCs w:val="31"/>
          <w:shd w:val="clear" w:fill="FFFFFF"/>
        </w:rPr>
        <w:t>在各主管部门和项目单位的共同努力下，我</w:t>
      </w:r>
      <w:r>
        <w:rPr>
          <w:rFonts w:hint="eastAsia" w:ascii="仿宋_GB2312" w:hAnsi="仿宋_GB2312" w:eastAsia="仿宋_GB2312" w:cs="仿宋_GB2312"/>
          <w:i w:val="0"/>
          <w:caps w:val="0"/>
          <w:color w:val="222222"/>
          <w:spacing w:val="0"/>
          <w:sz w:val="31"/>
          <w:szCs w:val="31"/>
          <w:shd w:val="clear" w:fill="FFFFFF"/>
          <w:lang w:eastAsia="zh-CN"/>
        </w:rPr>
        <w:t>局</w:t>
      </w:r>
      <w:r>
        <w:rPr>
          <w:rFonts w:hint="eastAsia" w:ascii="仿宋_GB2312" w:hAnsi="仿宋_GB2312" w:eastAsia="仿宋_GB2312" w:cs="仿宋_GB2312"/>
          <w:i w:val="0"/>
          <w:caps w:val="0"/>
          <w:color w:val="222222"/>
          <w:spacing w:val="0"/>
          <w:sz w:val="31"/>
          <w:szCs w:val="31"/>
          <w:shd w:val="clear" w:fill="FFFFFF"/>
        </w:rPr>
        <w:t>纳入财政重点绩效评价的预算单位总体评价良好，资金使用较合理，公众满意度较高，绩效水平较好，在促进经济社会发展、服务社会公众、保障和改善民生、推进依法行政等方面发挥了积极作用。</w:t>
      </w:r>
    </w:p>
    <w:p>
      <w:pPr>
        <w:widowControl/>
        <w:ind w:firstLine="640" w:firstLineChars="200"/>
        <w:jc w:val="left"/>
        <w:rPr>
          <w:rFonts w:hint="eastAsia" w:ascii="黑体" w:hAnsi="黑体" w:eastAsia="黑体" w:cs="黑体"/>
          <w:sz w:val="32"/>
          <w:szCs w:val="32"/>
        </w:rPr>
      </w:pPr>
      <w:r>
        <w:rPr>
          <w:rFonts w:hint="eastAsia" w:ascii="黑体" w:hAnsi="黑体" w:eastAsia="黑体" w:cs="黑体"/>
          <w:b w:val="0"/>
          <w:bCs w:val="0"/>
          <w:sz w:val="32"/>
          <w:szCs w:val="32"/>
          <w:lang w:eastAsia="zh-CN"/>
        </w:rPr>
        <w:t>十二</w:t>
      </w:r>
      <w:r>
        <w:rPr>
          <w:rFonts w:hint="eastAsia" w:ascii="黑体" w:hAnsi="黑体" w:eastAsia="黑体" w:cs="黑体"/>
          <w:sz w:val="32"/>
          <w:szCs w:val="32"/>
        </w:rPr>
        <w:t>、其他重要事项的情况说明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2017年度机关运行经费支出</w:t>
      </w:r>
      <w:r>
        <w:rPr>
          <w:rFonts w:hint="eastAsia" w:ascii="仿宋_GB2312" w:hAnsi="仿宋_GB2312" w:eastAsia="仿宋_GB2312" w:cs="仿宋_GB2312"/>
          <w:sz w:val="32"/>
          <w:szCs w:val="32"/>
          <w:lang w:val="en-US" w:eastAsia="zh-CN"/>
        </w:rPr>
        <w:t>2290.62</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710.84</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%。变动的主要原因是：</w:t>
      </w:r>
      <w:r>
        <w:rPr>
          <w:rFonts w:hint="eastAsia" w:ascii="仿宋_GB2312" w:hAnsi="仿宋_GB2312" w:eastAsia="仿宋_GB2312" w:cs="仿宋_GB2312"/>
          <w:sz w:val="32"/>
          <w:szCs w:val="32"/>
          <w:lang w:eastAsia="zh-CN"/>
        </w:rPr>
        <w:t>人员工资增加</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w:t>
      </w:r>
      <w:r>
        <w:rPr>
          <w:rFonts w:hint="eastAsia" w:ascii="仿宋_GB2312" w:hAnsi="仿宋_GB2312" w:eastAsia="仿宋_GB2312" w:cs="仿宋_GB2312"/>
          <w:sz w:val="32"/>
          <w:szCs w:val="32"/>
          <w:lang w:val="en-US" w:eastAsia="zh-CN"/>
        </w:rPr>
        <w:t>464.58</w:t>
      </w:r>
      <w:r>
        <w:rPr>
          <w:rFonts w:hint="eastAsia" w:ascii="仿宋_GB2312" w:hAnsi="仿宋_GB2312" w:eastAsia="仿宋_GB2312" w:cs="仿宋_GB2312"/>
          <w:sz w:val="32"/>
          <w:szCs w:val="32"/>
        </w:rPr>
        <w:t>元，其中：政府采购货物支出</w:t>
      </w:r>
      <w:r>
        <w:rPr>
          <w:rFonts w:hint="eastAsia" w:ascii="仿宋_GB2312" w:hAnsi="仿宋_GB2312" w:eastAsia="仿宋_GB2312" w:cs="仿宋_GB2312"/>
          <w:sz w:val="32"/>
          <w:szCs w:val="32"/>
          <w:lang w:val="en-US" w:eastAsia="zh-CN"/>
        </w:rPr>
        <w:t>21.68</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442.9</w:t>
      </w:r>
      <w:r>
        <w:rPr>
          <w:rFonts w:hint="eastAsia" w:ascii="仿宋_GB2312" w:hAnsi="仿宋_GB2312" w:eastAsia="仿宋_GB2312" w:cs="仿宋_GB2312"/>
          <w:sz w:val="32"/>
          <w:szCs w:val="32"/>
        </w:rPr>
        <w:t>万元。</w:t>
      </w: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w:t>
      </w:r>
      <w:r>
        <w:rPr>
          <w:rFonts w:hint="eastAsia" w:ascii="黑体" w:hAnsi="黑体" w:eastAsia="黑体" w:cs="黑体"/>
          <w:sz w:val="48"/>
          <w:szCs w:val="48"/>
          <w:lang w:eastAsia="zh-CN"/>
        </w:rPr>
        <w:t>河南省信阳市罗山县城市管理行政执法</w:t>
      </w:r>
      <w:r>
        <w:rPr>
          <w:rFonts w:hint="eastAsia" w:ascii="黑体" w:hAnsi="黑体" w:eastAsia="黑体" w:cs="黑体"/>
          <w:sz w:val="48"/>
          <w:szCs w:val="48"/>
        </w:rPr>
        <w:t>局部门决算名词解释</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sectPr>
          <w:pgSz w:w="11906" w:h="16838"/>
          <w:pgMar w:top="1928" w:right="1474" w:bottom="1701" w:left="1588" w:header="851" w:footer="992" w:gutter="0"/>
          <w:cols w:space="720" w:num="1"/>
          <w:docGrid w:type="lines" w:linePitch="312" w:charSpace="0"/>
        </w:sectPr>
      </w:pPr>
    </w:p>
    <w:p>
      <w:pPr>
        <w:jc w:val="left"/>
        <w:rPr>
          <w:rFonts w:hint="eastAsia" w:ascii="黑体" w:hAnsi="黑体" w:eastAsia="黑体" w:cs="黑体"/>
          <w:sz w:val="32"/>
          <w:szCs w:val="32"/>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w:t>
      </w:r>
      <w:r>
        <w:rPr>
          <w:rFonts w:hint="eastAsia" w:ascii="黑体" w:hAnsi="黑体" w:eastAsia="黑体" w:cs="黑体"/>
          <w:color w:val="FF0000"/>
          <w:sz w:val="48"/>
          <w:szCs w:val="48"/>
        </w:rPr>
        <w:t>（Excel表格）</w:t>
      </w:r>
    </w:p>
    <w:p>
      <w:pPr>
        <w:jc w:val="center"/>
        <w:rPr>
          <w:rFonts w:hint="eastAsia" w:ascii="黑体" w:hAnsi="黑体" w:eastAsia="黑体" w:cs="黑体"/>
          <w:sz w:val="48"/>
          <w:szCs w:val="48"/>
        </w:rPr>
      </w:pPr>
      <w:r>
        <w:rPr>
          <w:rFonts w:hint="eastAsia" w:ascii="黑体" w:hAnsi="黑体" w:eastAsia="黑体" w:cs="黑体"/>
          <w:sz w:val="48"/>
          <w:szCs w:val="48"/>
          <w:lang w:eastAsia="zh-CN"/>
        </w:rPr>
        <w:t>河南省信阳市罗山县城市管理行政执法</w:t>
      </w:r>
      <w:r>
        <w:rPr>
          <w:rFonts w:hint="eastAsia" w:ascii="黑体" w:hAnsi="黑体" w:eastAsia="黑体" w:cs="黑体"/>
          <w:sz w:val="48"/>
          <w:szCs w:val="48"/>
        </w:rPr>
        <w:t>局2017年度部门决算表</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pPr>
      <w:r>
        <w:rPr>
          <w:rFonts w:hint="eastAsia" w:ascii="黑体" w:hAnsi="宋体" w:eastAsia="黑体" w:cs="宋体"/>
          <w:color w:val="000000"/>
          <w:kern w:val="0"/>
          <w:sz w:val="28"/>
          <w:szCs w:val="28"/>
        </w:rPr>
        <w:t>说明：表中单元格数据为空时，表示该单元格数据为零；整张表数据为空时，表示部门该表中所有数据均为零，当年无表中相关收支</w:t>
      </w:r>
      <w:r>
        <w:rPr>
          <w:rFonts w:hint="eastAsia" w:ascii="黑体" w:hAnsi="宋体" w:eastAsia="黑体" w:cs="宋体"/>
          <w:color w:val="000000"/>
          <w:kern w:val="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81695C"/>
    <w:multiLevelType w:val="singleLevel"/>
    <w:tmpl w:val="D281695C"/>
    <w:lvl w:ilvl="0" w:tentative="0">
      <w:start w:val="2"/>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5CE3BB4B"/>
    <w:multiLevelType w:val="singleLevel"/>
    <w:tmpl w:val="5CE3BB4B"/>
    <w:lvl w:ilvl="0" w:tentative="0">
      <w:start w:val="2"/>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73941"/>
    <w:rsid w:val="105052E2"/>
    <w:rsid w:val="191846BC"/>
    <w:rsid w:val="198E28F9"/>
    <w:rsid w:val="1ABB51ED"/>
    <w:rsid w:val="1C8D4B18"/>
    <w:rsid w:val="21C73941"/>
    <w:rsid w:val="33377045"/>
    <w:rsid w:val="3C033881"/>
    <w:rsid w:val="3F3D7F2B"/>
    <w:rsid w:val="40F17C92"/>
    <w:rsid w:val="486A2C2B"/>
    <w:rsid w:val="4CAE40E3"/>
    <w:rsid w:val="4E6D13C4"/>
    <w:rsid w:val="5AF20CC1"/>
    <w:rsid w:val="5C4B50C9"/>
    <w:rsid w:val="5FBA217C"/>
    <w:rsid w:val="61BA42EC"/>
    <w:rsid w:val="62630553"/>
    <w:rsid w:val="64FD2BA1"/>
    <w:rsid w:val="65027653"/>
    <w:rsid w:val="68D54CB0"/>
    <w:rsid w:val="6D535020"/>
    <w:rsid w:val="6F0C54B2"/>
    <w:rsid w:val="71A938BF"/>
    <w:rsid w:val="72D7155D"/>
    <w:rsid w:val="7FD83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7">
    <w:name w:val="zuoz"/>
    <w:basedOn w:val="3"/>
    <w:qFormat/>
    <w:uiPriority w:val="0"/>
  </w:style>
  <w:style w:type="character" w:customStyle="1" w:styleId="8">
    <w:name w:val="laiy"/>
    <w:basedOn w:val="3"/>
    <w:qFormat/>
    <w:uiPriority w:val="0"/>
  </w:style>
  <w:style w:type="character" w:customStyle="1" w:styleId="9">
    <w:name w:val="update"/>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2018-09-26T02:57:00Z</dcterms:created>
  <dc:creator>lsxcws</dc:creator>
  <cp:lastModifiedBy>　    Z.C</cp:lastModifiedBy>
  <cp:lastPrinted>2018-09-26T08:27:00Z</cp:lastPrinted>
  <dcterms:modified xsi:type="dcterms:W3CDTF">2019-02-11T07:37:14Z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