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文星标宋" w:hAnsi="文星标宋" w:eastAsia="文星标宋"/>
          <w:bCs/>
          <w:sz w:val="44"/>
          <w:szCs w:val="44"/>
        </w:rPr>
      </w:pPr>
      <w:r>
        <w:rPr>
          <w:rFonts w:hint="eastAsia" w:ascii="文星标宋" w:hAnsi="文星标宋" w:eastAsia="文星标宋"/>
          <w:bCs/>
          <w:sz w:val="44"/>
          <w:szCs w:val="44"/>
        </w:rPr>
        <w:t>数字化城市管理运行通报</w:t>
      </w:r>
    </w:p>
    <w:p>
      <w:pPr>
        <w:jc w:val="center"/>
        <w:rPr>
          <w:rFonts w:hint="eastAsia" w:ascii="文星标宋" w:hAnsi="文星标宋" w:eastAsia="文星标宋"/>
          <w:bCs/>
          <w:sz w:val="32"/>
          <w:szCs w:val="32"/>
        </w:rPr>
      </w:pPr>
    </w:p>
    <w:p>
      <w:pPr>
        <w:numPr>
          <w:ilvl w:val="0"/>
          <w:numId w:val="1"/>
        </w:num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案件受理情况 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2018年</w:t>
      </w:r>
      <w:r>
        <w:rPr>
          <w:rFonts w:ascii="仿宋" w:hAnsi="仿宋" w:eastAsia="仿宋"/>
          <w:sz w:val="28"/>
          <w:szCs w:val="28"/>
        </w:rPr>
        <w:t>7</w:t>
      </w:r>
      <w:r>
        <w:rPr>
          <w:rFonts w:hint="eastAsia" w:ascii="仿宋" w:hAnsi="仿宋" w:eastAsia="仿宋"/>
          <w:sz w:val="28"/>
          <w:szCs w:val="28"/>
        </w:rPr>
        <w:t>月1日零时至</w:t>
      </w:r>
      <w:r>
        <w:rPr>
          <w:rFonts w:ascii="仿宋" w:hAnsi="仿宋" w:eastAsia="仿宋"/>
          <w:sz w:val="28"/>
          <w:szCs w:val="28"/>
        </w:rPr>
        <w:t>7</w:t>
      </w:r>
      <w:r>
        <w:rPr>
          <w:rFonts w:hint="eastAsia" w:ascii="仿宋" w:hAnsi="仿宋" w:eastAsia="仿宋"/>
          <w:sz w:val="28"/>
          <w:szCs w:val="28"/>
        </w:rPr>
        <w:t>月3</w:t>
      </w: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日24时，罗山县数字化城市管理系统共立案城市管理案件</w:t>
      </w:r>
      <w:r>
        <w:rPr>
          <w:rFonts w:ascii="仿宋" w:hAnsi="仿宋" w:eastAsia="仿宋"/>
          <w:sz w:val="28"/>
          <w:szCs w:val="28"/>
        </w:rPr>
        <w:t>1290</w:t>
      </w:r>
      <w:r>
        <w:rPr>
          <w:rFonts w:hint="eastAsia" w:ascii="仿宋" w:hAnsi="仿宋" w:eastAsia="仿宋"/>
          <w:sz w:val="28"/>
          <w:szCs w:val="28"/>
        </w:rPr>
        <w:t>件，其中:信息采集员巡查上报1</w:t>
      </w:r>
      <w:r>
        <w:rPr>
          <w:rFonts w:ascii="仿宋" w:hAnsi="仿宋" w:eastAsia="仿宋"/>
          <w:sz w:val="28"/>
          <w:szCs w:val="28"/>
        </w:rPr>
        <w:t>176</w:t>
      </w:r>
      <w:r>
        <w:rPr>
          <w:rFonts w:hint="eastAsia" w:ascii="仿宋" w:hAnsi="仿宋" w:eastAsia="仿宋"/>
          <w:sz w:val="28"/>
          <w:szCs w:val="28"/>
        </w:rPr>
        <w:t>件,12319”城市管理热线市民投诉1</w:t>
      </w: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件，视频上报1</w:t>
      </w:r>
      <w:r>
        <w:rPr>
          <w:rFonts w:ascii="仿宋" w:hAnsi="仿宋" w:eastAsia="仿宋"/>
          <w:sz w:val="28"/>
          <w:szCs w:val="28"/>
        </w:rPr>
        <w:t>02</w:t>
      </w:r>
      <w:r>
        <w:rPr>
          <w:rFonts w:hint="eastAsia" w:ascii="仿宋" w:hAnsi="仿宋" w:eastAsia="仿宋"/>
          <w:sz w:val="28"/>
          <w:szCs w:val="28"/>
        </w:rPr>
        <w:t xml:space="preserve">件，其他机构转接(市长热线、“110”指挥中心等) </w:t>
      </w:r>
      <w:r>
        <w:rPr>
          <w:rFonts w:ascii="仿宋" w:hAnsi="仿宋" w:eastAsia="仿宋"/>
          <w:sz w:val="28"/>
          <w:szCs w:val="28"/>
        </w:rPr>
        <w:t>0</w:t>
      </w:r>
      <w:r>
        <w:rPr>
          <w:rFonts w:hint="eastAsia" w:ascii="仿宋" w:hAnsi="仿宋" w:eastAsia="仿宋"/>
          <w:sz w:val="28"/>
          <w:szCs w:val="28"/>
        </w:rPr>
        <w:t>件。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二、高发问题统计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本月案件中事件类问题有</w:t>
      </w:r>
      <w:r>
        <w:rPr>
          <w:rFonts w:ascii="仿宋" w:hAnsi="仿宋" w:eastAsia="仿宋"/>
          <w:sz w:val="28"/>
          <w:szCs w:val="28"/>
        </w:rPr>
        <w:t>1084</w:t>
      </w:r>
      <w:r>
        <w:rPr>
          <w:rFonts w:hint="eastAsia" w:ascii="仿宋" w:hAnsi="仿宋" w:eastAsia="仿宋"/>
          <w:sz w:val="28"/>
          <w:szCs w:val="28"/>
        </w:rPr>
        <w:t>件，占案件总数8</w:t>
      </w:r>
      <w:r>
        <w:rPr>
          <w:rFonts w:ascii="仿宋" w:hAnsi="仿宋" w:eastAsia="仿宋"/>
          <w:sz w:val="28"/>
          <w:szCs w:val="28"/>
        </w:rPr>
        <w:t>4.03</w:t>
      </w:r>
      <w:r>
        <w:rPr>
          <w:rFonts w:hint="eastAsia" w:ascii="仿宋" w:hAnsi="仿宋" w:eastAsia="仿宋"/>
          <w:sz w:val="28"/>
          <w:szCs w:val="28"/>
        </w:rPr>
        <w:t>%，问题主要集中在暴露垃圾、非法小广告、乱堆物堆料和沿街晾挂等;部件类问题有</w:t>
      </w:r>
      <w:r>
        <w:rPr>
          <w:rFonts w:ascii="仿宋" w:hAnsi="仿宋" w:eastAsia="仿宋"/>
          <w:sz w:val="28"/>
          <w:szCs w:val="28"/>
        </w:rPr>
        <w:t>206</w:t>
      </w:r>
      <w:r>
        <w:rPr>
          <w:rFonts w:hint="eastAsia" w:ascii="仿宋" w:hAnsi="仿宋" w:eastAsia="仿宋"/>
          <w:sz w:val="28"/>
          <w:szCs w:val="28"/>
        </w:rPr>
        <w:t>件，占案件总数</w:t>
      </w:r>
      <w:r>
        <w:rPr>
          <w:rFonts w:ascii="仿宋" w:hAnsi="仿宋" w:eastAsia="仿宋"/>
          <w:sz w:val="28"/>
          <w:szCs w:val="28"/>
        </w:rPr>
        <w:t>15.97</w:t>
      </w:r>
      <w:r>
        <w:rPr>
          <w:rFonts w:hint="eastAsia" w:ascii="仿宋" w:hAnsi="仿宋" w:eastAsia="仿宋"/>
          <w:sz w:val="28"/>
          <w:szCs w:val="28"/>
        </w:rPr>
        <w:t xml:space="preserve">%，主要集中在雨水箅子、垃圾箱和户外广告等问题。 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/>
        </w:rPr>
        <w:drawing>
          <wp:inline distT="0" distB="0" distL="0" distR="0">
            <wp:extent cx="4962525" cy="2390775"/>
            <wp:effectExtent l="0" t="0" r="9525" b="9525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三、各责任单位排名情况 </w:t>
      </w:r>
    </w:p>
    <w:p>
      <w:pPr>
        <w:ind w:firstLine="560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按照《罗山县市数字化城市管理考核办法》相关规定，各责任单位</w:t>
      </w:r>
      <w:r>
        <w:rPr>
          <w:rFonts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</w:rPr>
        <w:t>月份排名情况如下:</w:t>
      </w:r>
    </w:p>
    <w:p>
      <w:pPr>
        <w:pStyle w:val="6"/>
        <w:numPr>
          <w:ilvl w:val="0"/>
          <w:numId w:val="2"/>
        </w:numPr>
        <w:ind w:firstLineChars="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街道办事处组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第一名: 龙山办事处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第二名:丽水办事处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第三名:宝城办事处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(二)县直及企事业单位组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第一名:水利局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第二名: 移动公司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第三名: 林业局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该月未处置案件的单位有：</w:t>
      </w:r>
      <w:r>
        <w:rPr>
          <w:rFonts w:hint="eastAsia" w:ascii="仿宋" w:hAnsi="仿宋" w:eastAsia="仿宋" w:cs="Times New Roman"/>
          <w:sz w:val="28"/>
          <w:szCs w:val="28"/>
        </w:rPr>
        <w:t>自来水公司</w:t>
      </w:r>
      <w:r>
        <w:rPr>
          <w:rFonts w:hint="eastAsia"/>
        </w:rPr>
        <w:t>、</w:t>
      </w:r>
      <w:r>
        <w:rPr>
          <w:rFonts w:hint="eastAsia" w:ascii="仿宋" w:hAnsi="仿宋" w:eastAsia="仿宋" w:cs="Times New Roman"/>
          <w:sz w:val="28"/>
          <w:szCs w:val="28"/>
        </w:rPr>
        <w:t>公安局</w:t>
      </w:r>
      <w:r>
        <w:rPr>
          <w:rFonts w:hint="eastAsia"/>
        </w:rPr>
        <w:t>、</w:t>
      </w:r>
      <w:r>
        <w:rPr>
          <w:rFonts w:hint="eastAsia" w:ascii="仿宋" w:hAnsi="仿宋" w:eastAsia="仿宋" w:cs="Times New Roman"/>
          <w:sz w:val="28"/>
          <w:szCs w:val="28"/>
        </w:rPr>
        <w:t>供电公司</w:t>
      </w:r>
      <w:r>
        <w:rPr>
          <w:rFonts w:hint="eastAsia"/>
        </w:rPr>
        <w:t>、</w:t>
      </w:r>
      <w:r>
        <w:rPr>
          <w:rFonts w:hint="eastAsia" w:ascii="仿宋" w:hAnsi="仿宋" w:eastAsia="仿宋" w:cs="Times New Roman"/>
          <w:sz w:val="28"/>
          <w:szCs w:val="28"/>
        </w:rPr>
        <w:t>燃气办</w:t>
      </w:r>
      <w:r>
        <w:rPr>
          <w:rFonts w:hint="eastAsia"/>
        </w:rPr>
        <w:t>、</w:t>
      </w:r>
      <w:r>
        <w:rPr>
          <w:rFonts w:hint="eastAsia" w:ascii="仿宋" w:hAnsi="仿宋" w:eastAsia="仿宋" w:cs="Times New Roman"/>
          <w:sz w:val="28"/>
          <w:szCs w:val="28"/>
        </w:rPr>
        <w:t>联通公司</w:t>
      </w:r>
      <w:r>
        <w:rPr>
          <w:rFonts w:hint="eastAsia"/>
        </w:rPr>
        <w:t>、</w:t>
      </w:r>
      <w:r>
        <w:rPr>
          <w:rFonts w:hint="eastAsia" w:ascii="仿宋" w:hAnsi="仿宋" w:eastAsia="仿宋" w:cs="Times New Roman"/>
          <w:sz w:val="28"/>
          <w:szCs w:val="28"/>
        </w:rPr>
        <w:t>电信公司、宝城街道办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（三）城市管理局局系统组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第一名: 城管监察大队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第二名: 环卫所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第三名：广告办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倒数第一名：市政所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四、</w:t>
      </w:r>
      <w:r>
        <w:rPr>
          <w:rFonts w:ascii="仿宋" w:hAnsi="仿宋" w:eastAsia="仿宋"/>
          <w:b/>
          <w:sz w:val="28"/>
          <w:szCs w:val="28"/>
        </w:rPr>
        <w:t>7</w:t>
      </w:r>
      <w:r>
        <w:rPr>
          <w:rFonts w:hint="eastAsia" w:ascii="仿宋" w:hAnsi="仿宋" w:eastAsia="仿宋"/>
          <w:b/>
          <w:sz w:val="28"/>
          <w:szCs w:val="28"/>
        </w:rPr>
        <w:t>月份案件处置情况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2018年</w:t>
      </w:r>
      <w:r>
        <w:rPr>
          <w:rFonts w:ascii="仿宋" w:hAnsi="仿宋" w:eastAsia="仿宋"/>
          <w:sz w:val="28"/>
          <w:szCs w:val="28"/>
        </w:rPr>
        <w:t>7</w:t>
      </w:r>
      <w:r>
        <w:rPr>
          <w:rFonts w:hint="eastAsia" w:ascii="仿宋" w:hAnsi="仿宋" w:eastAsia="仿宋"/>
          <w:sz w:val="28"/>
          <w:szCs w:val="28"/>
        </w:rPr>
        <w:t>月份应处置</w:t>
      </w:r>
      <w:r>
        <w:rPr>
          <w:rFonts w:ascii="仿宋" w:hAnsi="仿宋" w:eastAsia="仿宋"/>
          <w:sz w:val="28"/>
          <w:szCs w:val="28"/>
        </w:rPr>
        <w:t>1290</w:t>
      </w:r>
      <w:r>
        <w:rPr>
          <w:rFonts w:hint="eastAsia" w:ascii="仿宋" w:hAnsi="仿宋" w:eastAsia="仿宋"/>
          <w:sz w:val="28"/>
          <w:szCs w:val="28"/>
        </w:rPr>
        <w:t>件，实际处置</w:t>
      </w:r>
      <w:r>
        <w:rPr>
          <w:rFonts w:ascii="仿宋" w:hAnsi="仿宋" w:eastAsia="仿宋"/>
          <w:sz w:val="28"/>
          <w:szCs w:val="28"/>
        </w:rPr>
        <w:t>576</w:t>
      </w:r>
      <w:r>
        <w:rPr>
          <w:rFonts w:hint="eastAsia" w:ascii="仿宋" w:hAnsi="仿宋" w:eastAsia="仿宋"/>
          <w:sz w:val="28"/>
          <w:szCs w:val="28"/>
        </w:rPr>
        <w:t>件，处置率为4</w:t>
      </w:r>
      <w:r>
        <w:rPr>
          <w:rFonts w:ascii="仿宋" w:hAnsi="仿宋" w:eastAsia="仿宋"/>
          <w:sz w:val="28"/>
          <w:szCs w:val="28"/>
        </w:rPr>
        <w:t>4.65</w:t>
      </w:r>
      <w:r>
        <w:rPr>
          <w:rFonts w:hint="eastAsia" w:ascii="仿宋" w:hAnsi="仿宋" w:eastAsia="仿宋"/>
          <w:sz w:val="28"/>
          <w:szCs w:val="28"/>
        </w:rPr>
        <w:t>%。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(一) 主要单位处置案件情况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7</w:t>
      </w:r>
      <w:r>
        <w:rPr>
          <w:rFonts w:hint="eastAsia" w:ascii="仿宋" w:hAnsi="仿宋" w:eastAsia="仿宋"/>
          <w:sz w:val="28"/>
          <w:szCs w:val="28"/>
        </w:rPr>
        <w:t>月份，处置案件量较大的单位依次为:城管监察大队(处置件</w:t>
      </w:r>
      <w:r>
        <w:rPr>
          <w:rFonts w:ascii="仿宋" w:hAnsi="仿宋" w:eastAsia="仿宋"/>
          <w:sz w:val="28"/>
          <w:szCs w:val="28"/>
        </w:rPr>
        <w:t>271</w:t>
      </w:r>
      <w:r>
        <w:rPr>
          <w:rFonts w:hint="eastAsia" w:ascii="仿宋" w:hAnsi="仿宋" w:eastAsia="仿宋"/>
          <w:sz w:val="28"/>
          <w:szCs w:val="28"/>
        </w:rPr>
        <w:t>，占比</w:t>
      </w:r>
      <w:r>
        <w:rPr>
          <w:rFonts w:ascii="仿宋" w:hAnsi="仿宋" w:eastAsia="仿宋"/>
          <w:sz w:val="28"/>
          <w:szCs w:val="28"/>
        </w:rPr>
        <w:t>47.05</w:t>
      </w:r>
      <w:r>
        <w:rPr>
          <w:rFonts w:hint="eastAsia" w:ascii="仿宋" w:hAnsi="仿宋" w:eastAsia="仿宋"/>
          <w:sz w:val="28"/>
          <w:szCs w:val="28"/>
        </w:rPr>
        <w:t>%)、环卫所(处置2</w:t>
      </w:r>
      <w:r>
        <w:rPr>
          <w:rFonts w:ascii="仿宋" w:hAnsi="仿宋" w:eastAsia="仿宋"/>
          <w:sz w:val="28"/>
          <w:szCs w:val="28"/>
        </w:rPr>
        <w:t>01</w:t>
      </w:r>
      <w:r>
        <w:rPr>
          <w:rFonts w:hint="eastAsia" w:ascii="仿宋" w:hAnsi="仿宋" w:eastAsia="仿宋"/>
          <w:sz w:val="28"/>
          <w:szCs w:val="28"/>
        </w:rPr>
        <w:t>件，占比</w:t>
      </w:r>
      <w:r>
        <w:rPr>
          <w:rFonts w:ascii="仿宋" w:hAnsi="仿宋" w:eastAsia="仿宋"/>
          <w:sz w:val="28"/>
          <w:szCs w:val="28"/>
        </w:rPr>
        <w:t>37.9</w:t>
      </w:r>
      <w:r>
        <w:rPr>
          <w:rFonts w:hint="eastAsia" w:ascii="仿宋" w:hAnsi="仿宋" w:eastAsia="仿宋"/>
          <w:sz w:val="28"/>
          <w:szCs w:val="28"/>
        </w:rPr>
        <w:t>%)、广告办(处置</w:t>
      </w:r>
      <w:r>
        <w:rPr>
          <w:rFonts w:ascii="仿宋" w:hAnsi="仿宋" w:eastAsia="仿宋"/>
          <w:sz w:val="28"/>
          <w:szCs w:val="28"/>
        </w:rPr>
        <w:t>39</w:t>
      </w:r>
      <w:r>
        <w:rPr>
          <w:rFonts w:hint="eastAsia" w:ascii="仿宋" w:hAnsi="仿宋" w:eastAsia="仿宋"/>
          <w:sz w:val="28"/>
          <w:szCs w:val="28"/>
        </w:rPr>
        <w:t>件，占比6</w:t>
      </w:r>
      <w:r>
        <w:rPr>
          <w:rFonts w:ascii="仿宋" w:hAnsi="仿宋" w:eastAsia="仿宋"/>
          <w:sz w:val="28"/>
          <w:szCs w:val="28"/>
        </w:rPr>
        <w:t>.77</w:t>
      </w:r>
      <w:r>
        <w:rPr>
          <w:rFonts w:hint="eastAsia" w:ascii="仿宋" w:hAnsi="仿宋" w:eastAsia="仿宋"/>
          <w:sz w:val="28"/>
          <w:szCs w:val="28"/>
        </w:rPr>
        <w:t>%)，以上</w:t>
      </w: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个单位处置了全县</w:t>
      </w:r>
      <w:r>
        <w:rPr>
          <w:rFonts w:ascii="仿宋" w:hAnsi="仿宋" w:eastAsia="仿宋"/>
          <w:sz w:val="28"/>
          <w:szCs w:val="28"/>
        </w:rPr>
        <w:t>88.72</w:t>
      </w:r>
      <w:r>
        <w:rPr>
          <w:rFonts w:hint="eastAsia" w:ascii="仿宋" w:hAnsi="仿宋" w:eastAsia="仿宋"/>
          <w:sz w:val="28"/>
          <w:szCs w:val="28"/>
        </w:rPr>
        <w:t>%的案件，是城市管理的主要单位。其他</w:t>
      </w:r>
      <w:r>
        <w:rPr>
          <w:rFonts w:ascii="仿宋" w:hAnsi="仿宋" w:eastAsia="仿宋"/>
          <w:sz w:val="28"/>
          <w:szCs w:val="28"/>
        </w:rPr>
        <w:t>12</w:t>
      </w:r>
      <w:r>
        <w:rPr>
          <w:rFonts w:hint="eastAsia" w:ascii="仿宋" w:hAnsi="仿宋" w:eastAsia="仿宋"/>
          <w:sz w:val="28"/>
          <w:szCs w:val="28"/>
        </w:rPr>
        <w:t>个单位处置了</w:t>
      </w:r>
      <w:r>
        <w:rPr>
          <w:rFonts w:ascii="仿宋" w:hAnsi="仿宋" w:eastAsia="仿宋"/>
          <w:sz w:val="28"/>
          <w:szCs w:val="28"/>
        </w:rPr>
        <w:t>65</w:t>
      </w:r>
      <w:r>
        <w:rPr>
          <w:rFonts w:hint="eastAsia" w:ascii="仿宋" w:hAnsi="仿宋" w:eastAsia="仿宋"/>
          <w:sz w:val="28"/>
          <w:szCs w:val="28"/>
        </w:rPr>
        <w:t>件，占比</w:t>
      </w:r>
      <w:r>
        <w:rPr>
          <w:rFonts w:ascii="仿宋" w:hAnsi="仿宋" w:eastAsia="仿宋"/>
          <w:sz w:val="28"/>
          <w:szCs w:val="28"/>
        </w:rPr>
        <w:t>11.28</w:t>
      </w:r>
      <w:r>
        <w:rPr>
          <w:rFonts w:hint="eastAsia" w:ascii="仿宋" w:hAnsi="仿宋" w:eastAsia="仿宋"/>
          <w:sz w:val="28"/>
          <w:szCs w:val="28"/>
        </w:rPr>
        <w:t>%。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(二)群众投诉处理情况。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7</w:t>
      </w:r>
      <w:r>
        <w:rPr>
          <w:rFonts w:hint="eastAsia" w:ascii="仿宋" w:hAnsi="仿宋" w:eastAsia="仿宋"/>
          <w:sz w:val="28"/>
          <w:szCs w:val="28"/>
        </w:rPr>
        <w:t>月份，“12319”城市管理热线共受理群众举报问题</w:t>
      </w:r>
      <w:r>
        <w:rPr>
          <w:rFonts w:ascii="仿宋" w:hAnsi="仿宋" w:eastAsia="仿宋"/>
          <w:sz w:val="28"/>
          <w:szCs w:val="28"/>
        </w:rPr>
        <w:t>12</w:t>
      </w:r>
      <w:r>
        <w:rPr>
          <w:rFonts w:hint="eastAsia" w:ascii="仿宋" w:hAnsi="仿宋" w:eastAsia="仿宋"/>
          <w:sz w:val="28"/>
          <w:szCs w:val="28"/>
        </w:rPr>
        <w:t>件，已处置</w:t>
      </w:r>
      <w:r>
        <w:rPr>
          <w:rFonts w:ascii="仿宋" w:hAnsi="仿宋" w:eastAsia="仿宋"/>
          <w:sz w:val="28"/>
          <w:szCs w:val="28"/>
        </w:rPr>
        <w:t>6</w:t>
      </w:r>
      <w:r>
        <w:rPr>
          <w:rFonts w:hint="eastAsia" w:ascii="仿宋" w:hAnsi="仿宋" w:eastAsia="仿宋"/>
          <w:sz w:val="28"/>
          <w:szCs w:val="28"/>
        </w:rPr>
        <w:t>件，处置率为</w:t>
      </w:r>
      <w:r>
        <w:rPr>
          <w:rFonts w:ascii="仿宋" w:hAnsi="仿宋" w:eastAsia="仿宋"/>
          <w:sz w:val="28"/>
          <w:szCs w:val="28"/>
        </w:rPr>
        <w:t>50</w:t>
      </w:r>
      <w:r>
        <w:rPr>
          <w:rFonts w:hint="eastAsia" w:ascii="仿宋" w:hAnsi="仿宋" w:eastAsia="仿宋"/>
          <w:sz w:val="28"/>
          <w:szCs w:val="28"/>
        </w:rPr>
        <w:t>%。超期未处置案件</w:t>
      </w:r>
      <w:r>
        <w:rPr>
          <w:rFonts w:ascii="仿宋" w:hAnsi="仿宋" w:eastAsia="仿宋"/>
          <w:sz w:val="28"/>
          <w:szCs w:val="28"/>
        </w:rPr>
        <w:t>6</w:t>
      </w:r>
      <w:r>
        <w:rPr>
          <w:rFonts w:hint="eastAsia" w:ascii="仿宋" w:hAnsi="仿宋" w:eastAsia="仿宋"/>
          <w:sz w:val="28"/>
          <w:szCs w:val="28"/>
        </w:rPr>
        <w:t>件，其中未处置较多的单位是市政所和自来水公司。群众反复投诉并尚未解决的有: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1、龙山办事处陶园社区民政南路民政桥上，存在噪音扰民问题。（城管监察大队管辖）；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2、丽水办事处邵洼社区灵山大道金诚博雅西门“笑脸小吃”向北50米，存在积存垃圾渣土的问题（城管监察大队管辖）；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3、宝城办事处西小桥社行政中路“罗山县人民医院”东门，存在工地扬尘的问题（住建局管辖）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4、宝城办事处天元社区天元北路“罗山高中”对面，存在噪音扰民问题。（城管监察大队管辖）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5、宝城办事处育才社区行政中路“鑫源广告”门前，存在通信井盖破损问题。（电信公司管辖）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6、丽水办事处邵洼社区世序西路“第二实验小学”旁边的菜市场，存在无照经营游商问题。（城管监察大队管辖）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(三)超期未处置案件情况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7</w:t>
      </w:r>
      <w:r>
        <w:rPr>
          <w:rFonts w:hint="eastAsia" w:ascii="仿宋" w:hAnsi="仿宋" w:eastAsia="仿宋"/>
          <w:sz w:val="28"/>
          <w:szCs w:val="28"/>
        </w:rPr>
        <w:t>月份累计遗留超期未处置案件共计7</w:t>
      </w:r>
      <w:r>
        <w:rPr>
          <w:rFonts w:ascii="仿宋" w:hAnsi="仿宋" w:eastAsia="仿宋"/>
          <w:sz w:val="28"/>
          <w:szCs w:val="28"/>
        </w:rPr>
        <w:t>14</w:t>
      </w:r>
      <w:r>
        <w:rPr>
          <w:rFonts w:hint="eastAsia" w:ascii="仿宋" w:hAnsi="仿宋" w:eastAsia="仿宋"/>
          <w:sz w:val="28"/>
          <w:szCs w:val="28"/>
        </w:rPr>
        <w:t>件，占总案件数5</w:t>
      </w:r>
      <w:r>
        <w:rPr>
          <w:rFonts w:ascii="仿宋" w:hAnsi="仿宋" w:eastAsia="仿宋"/>
          <w:sz w:val="28"/>
          <w:szCs w:val="28"/>
        </w:rPr>
        <w:t>5.35</w:t>
      </w:r>
      <w:r>
        <w:rPr>
          <w:rFonts w:hint="eastAsia" w:ascii="仿宋" w:hAnsi="仿宋" w:eastAsia="仿宋"/>
          <w:sz w:val="28"/>
          <w:szCs w:val="28"/>
        </w:rPr>
        <w:t>%。遗留超期未处置案件较多的单位有:城管监察大队、环卫所、市政所等。主要情况如下: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1.城管监察大队应处置案件4</w:t>
      </w:r>
      <w:r>
        <w:rPr>
          <w:rFonts w:ascii="仿宋" w:hAnsi="仿宋" w:eastAsia="仿宋"/>
          <w:sz w:val="28"/>
          <w:szCs w:val="28"/>
        </w:rPr>
        <w:t>87</w:t>
      </w:r>
      <w:r>
        <w:rPr>
          <w:rFonts w:hint="eastAsia" w:ascii="仿宋" w:hAnsi="仿宋" w:eastAsia="仿宋"/>
          <w:sz w:val="28"/>
          <w:szCs w:val="28"/>
        </w:rPr>
        <w:t>件，已处置2</w:t>
      </w:r>
      <w:r>
        <w:rPr>
          <w:rFonts w:ascii="仿宋" w:hAnsi="仿宋" w:eastAsia="仿宋"/>
          <w:sz w:val="28"/>
          <w:szCs w:val="28"/>
        </w:rPr>
        <w:t>71</w:t>
      </w:r>
      <w:r>
        <w:rPr>
          <w:rFonts w:hint="eastAsia" w:ascii="仿宋" w:hAnsi="仿宋" w:eastAsia="仿宋"/>
          <w:sz w:val="28"/>
          <w:szCs w:val="28"/>
        </w:rPr>
        <w:t>件，尚未处置案件有2</w:t>
      </w:r>
      <w:r>
        <w:rPr>
          <w:rFonts w:ascii="仿宋" w:hAnsi="仿宋" w:eastAsia="仿宋"/>
          <w:sz w:val="28"/>
          <w:szCs w:val="28"/>
        </w:rPr>
        <w:t>16</w:t>
      </w:r>
      <w:r>
        <w:rPr>
          <w:rFonts w:hint="eastAsia" w:ascii="仿宋" w:hAnsi="仿宋" w:eastAsia="仿宋"/>
          <w:sz w:val="28"/>
          <w:szCs w:val="28"/>
        </w:rPr>
        <w:t>件。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2.环卫所应处置案件4</w:t>
      </w:r>
      <w:r>
        <w:rPr>
          <w:rFonts w:ascii="仿宋" w:hAnsi="仿宋" w:eastAsia="仿宋"/>
          <w:sz w:val="28"/>
          <w:szCs w:val="28"/>
        </w:rPr>
        <w:t>13</w:t>
      </w:r>
      <w:r>
        <w:rPr>
          <w:rFonts w:hint="eastAsia" w:ascii="仿宋" w:hAnsi="仿宋" w:eastAsia="仿宋"/>
          <w:sz w:val="28"/>
          <w:szCs w:val="28"/>
        </w:rPr>
        <w:t>件，已处置</w:t>
      </w:r>
      <w:r>
        <w:rPr>
          <w:rFonts w:ascii="仿宋" w:hAnsi="仿宋" w:eastAsia="仿宋"/>
          <w:sz w:val="28"/>
          <w:szCs w:val="28"/>
        </w:rPr>
        <w:t>201</w:t>
      </w:r>
      <w:r>
        <w:rPr>
          <w:rFonts w:hint="eastAsia" w:ascii="仿宋" w:hAnsi="仿宋" w:eastAsia="仿宋"/>
          <w:sz w:val="28"/>
          <w:szCs w:val="28"/>
        </w:rPr>
        <w:t>件，尚未处置案件有</w:t>
      </w:r>
      <w:r>
        <w:rPr>
          <w:rFonts w:ascii="仿宋" w:hAnsi="仿宋" w:eastAsia="仿宋"/>
          <w:sz w:val="28"/>
          <w:szCs w:val="28"/>
        </w:rPr>
        <w:t>212</w:t>
      </w:r>
      <w:r>
        <w:rPr>
          <w:rFonts w:hint="eastAsia" w:ascii="仿宋" w:hAnsi="仿宋" w:eastAsia="仿宋"/>
          <w:sz w:val="28"/>
          <w:szCs w:val="28"/>
        </w:rPr>
        <w:t xml:space="preserve">件。 </w:t>
      </w:r>
      <w:r>
        <w:rPr>
          <w:rFonts w:ascii="仿宋" w:hAnsi="仿宋" w:eastAsia="仿宋"/>
          <w:sz w:val="28"/>
          <w:szCs w:val="28"/>
        </w:rPr>
        <w:t xml:space="preserve">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3.市政所应处置案件1</w:t>
      </w:r>
      <w:r>
        <w:rPr>
          <w:rFonts w:ascii="仿宋" w:hAnsi="仿宋" w:eastAsia="仿宋"/>
          <w:sz w:val="28"/>
          <w:szCs w:val="28"/>
        </w:rPr>
        <w:t>42</w:t>
      </w:r>
      <w:r>
        <w:rPr>
          <w:rFonts w:hint="eastAsia" w:ascii="仿宋" w:hAnsi="仿宋" w:eastAsia="仿宋"/>
          <w:sz w:val="28"/>
          <w:szCs w:val="28"/>
        </w:rPr>
        <w:t>件，已处置3</w:t>
      </w:r>
      <w:r>
        <w:rPr>
          <w:rFonts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</w:rPr>
        <w:t>件，尚未处置案件有1</w:t>
      </w:r>
      <w:r>
        <w:rPr>
          <w:rFonts w:ascii="仿宋" w:hAnsi="仿宋" w:eastAsia="仿宋"/>
          <w:sz w:val="28"/>
          <w:szCs w:val="28"/>
        </w:rPr>
        <w:t>08</w:t>
      </w:r>
      <w:r>
        <w:rPr>
          <w:rFonts w:hint="eastAsia" w:ascii="仿宋" w:hAnsi="仿宋" w:eastAsia="仿宋"/>
          <w:sz w:val="28"/>
          <w:szCs w:val="28"/>
        </w:rPr>
        <w:t>件。</w:t>
      </w: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附件:罗山县</w:t>
      </w:r>
      <w:r>
        <w:rPr>
          <w:rFonts w:ascii="仿宋" w:hAnsi="仿宋" w:eastAsia="仿宋"/>
          <w:sz w:val="28"/>
          <w:szCs w:val="28"/>
        </w:rPr>
        <w:t>7</w:t>
      </w:r>
      <w:r>
        <w:rPr>
          <w:rFonts w:hint="eastAsia" w:ascii="仿宋" w:hAnsi="仿宋" w:eastAsia="仿宋"/>
          <w:sz w:val="28"/>
          <w:szCs w:val="28"/>
        </w:rPr>
        <w:t>月份责任单位案件处置情况统计表</w:t>
      </w: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  <w:bookmarkStart w:id="0" w:name="_GoBack"/>
      <w:bookmarkEnd w:id="0"/>
    </w:p>
    <w:tbl>
      <w:tblPr>
        <w:tblStyle w:val="5"/>
        <w:tblW w:w="10579" w:type="dxa"/>
        <w:tblInd w:w="-10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b/>
                <w:kern w:val="0"/>
                <w:sz w:val="28"/>
                <w:szCs w:val="28"/>
              </w:rPr>
              <w:t>7</w:t>
            </w:r>
            <w:r>
              <w:rPr>
                <w:rFonts w:hint="eastAsia" w:ascii="仿宋" w:hAnsi="仿宋" w:eastAsia="仿宋" w:cs="Arial"/>
                <w:b/>
                <w:kern w:val="0"/>
                <w:sz w:val="28"/>
                <w:szCs w:val="28"/>
              </w:rPr>
              <w:t>月份责任单位案件处置情况统计表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5"/>
              <w:tblpPr w:leftFromText="180" w:rightFromText="180" w:vertAnchor="text" w:horzAnchor="margin" w:tblpXSpec="center" w:tblpY="44"/>
              <w:tblW w:w="9287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42"/>
              <w:gridCol w:w="1573"/>
              <w:gridCol w:w="1718"/>
              <w:gridCol w:w="1997"/>
              <w:gridCol w:w="1857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4" w:hRule="atLeast"/>
              </w:trPr>
              <w:tc>
                <w:tcPr>
                  <w:tcW w:w="21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责任单位</w:t>
                  </w:r>
                </w:p>
              </w:tc>
              <w:tc>
                <w:tcPr>
                  <w:tcW w:w="15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应结案数</w:t>
                  </w:r>
                </w:p>
              </w:tc>
              <w:tc>
                <w:tcPr>
                  <w:tcW w:w="171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结案数</w:t>
                  </w:r>
                </w:p>
              </w:tc>
              <w:tc>
                <w:tcPr>
                  <w:tcW w:w="19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超期未结案数</w:t>
                  </w:r>
                </w:p>
              </w:tc>
              <w:tc>
                <w:tcPr>
                  <w:tcW w:w="18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结案率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5" w:hRule="atLeast"/>
              </w:trPr>
              <w:tc>
                <w:tcPr>
                  <w:tcW w:w="214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水利局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100</w:t>
                  </w: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5" w:hRule="atLeast"/>
              </w:trPr>
              <w:tc>
                <w:tcPr>
                  <w:tcW w:w="214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城管监察大队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4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87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2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71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2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55.65</w:t>
                  </w: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5" w:hRule="atLeast"/>
              </w:trPr>
              <w:tc>
                <w:tcPr>
                  <w:tcW w:w="21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移动公司</w:t>
                  </w:r>
                </w:p>
              </w:tc>
              <w:tc>
                <w:tcPr>
                  <w:tcW w:w="15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71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9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50</w:t>
                  </w: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5" w:hRule="atLeast"/>
              </w:trPr>
              <w:tc>
                <w:tcPr>
                  <w:tcW w:w="214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环卫所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413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201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2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48.67</w:t>
                  </w: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5" w:hRule="atLeast"/>
              </w:trPr>
              <w:tc>
                <w:tcPr>
                  <w:tcW w:w="214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林业局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58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2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3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46.55</w:t>
                  </w: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5" w:hRule="atLeast"/>
              </w:trPr>
              <w:tc>
                <w:tcPr>
                  <w:tcW w:w="214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广告办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1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3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9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30</w:t>
                  </w: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5" w:hRule="atLeast"/>
              </w:trPr>
              <w:tc>
                <w:tcPr>
                  <w:tcW w:w="21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住建局</w:t>
                  </w:r>
                </w:p>
              </w:tc>
              <w:tc>
                <w:tcPr>
                  <w:tcW w:w="15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71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8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25</w:t>
                  </w: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5" w:hRule="atLeast"/>
              </w:trPr>
              <w:tc>
                <w:tcPr>
                  <w:tcW w:w="214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市政所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1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1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23.94</w:t>
                  </w: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5" w:hRule="atLeast"/>
              </w:trPr>
              <w:tc>
                <w:tcPr>
                  <w:tcW w:w="21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自来水公司</w:t>
                  </w:r>
                </w:p>
              </w:tc>
              <w:tc>
                <w:tcPr>
                  <w:tcW w:w="15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1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19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8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/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3" w:hRule="atLeast"/>
              </w:trPr>
              <w:tc>
                <w:tcPr>
                  <w:tcW w:w="21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公安局</w:t>
                  </w:r>
                </w:p>
              </w:tc>
              <w:tc>
                <w:tcPr>
                  <w:tcW w:w="15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1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71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19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1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8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/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3" w:hRule="atLeast"/>
              </w:trPr>
              <w:tc>
                <w:tcPr>
                  <w:tcW w:w="21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供电公司</w:t>
                  </w:r>
                </w:p>
              </w:tc>
              <w:tc>
                <w:tcPr>
                  <w:tcW w:w="15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71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19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8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/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3" w:hRule="atLeast"/>
              </w:trPr>
              <w:tc>
                <w:tcPr>
                  <w:tcW w:w="21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firstLine="560" w:firstLineChars="200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燃气办</w:t>
                  </w:r>
                </w:p>
              </w:tc>
              <w:tc>
                <w:tcPr>
                  <w:tcW w:w="15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71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19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8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/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3" w:hRule="atLeast"/>
              </w:trPr>
              <w:tc>
                <w:tcPr>
                  <w:tcW w:w="21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firstLine="280" w:firstLineChars="100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宝城街道办</w:t>
                  </w:r>
                </w:p>
              </w:tc>
              <w:tc>
                <w:tcPr>
                  <w:tcW w:w="15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1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19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/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3" w:hRule="atLeast"/>
              </w:trPr>
              <w:tc>
                <w:tcPr>
                  <w:tcW w:w="21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联通公司</w:t>
                  </w:r>
                </w:p>
              </w:tc>
              <w:tc>
                <w:tcPr>
                  <w:tcW w:w="15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71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19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8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/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3" w:hRule="atLeast"/>
              </w:trPr>
              <w:tc>
                <w:tcPr>
                  <w:tcW w:w="21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电信公司</w:t>
                  </w:r>
                </w:p>
              </w:tc>
              <w:tc>
                <w:tcPr>
                  <w:tcW w:w="15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1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1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19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1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/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3" w:hRule="atLeast"/>
              </w:trPr>
              <w:tc>
                <w:tcPr>
                  <w:tcW w:w="21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总计</w:t>
                  </w:r>
                </w:p>
              </w:tc>
              <w:tc>
                <w:tcPr>
                  <w:tcW w:w="15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1290</w:t>
                  </w:r>
                </w:p>
              </w:tc>
              <w:tc>
                <w:tcPr>
                  <w:tcW w:w="171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5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76</w:t>
                  </w:r>
                </w:p>
              </w:tc>
              <w:tc>
                <w:tcPr>
                  <w:tcW w:w="19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7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8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4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4.65</w:t>
                  </w: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％</w:t>
                  </w:r>
                </w:p>
              </w:tc>
            </w:tr>
          </w:tbl>
          <w:p>
            <w:pPr>
              <w:widowControl/>
              <w:rPr>
                <w:rFonts w:ascii="仿宋" w:hAnsi="仿宋" w:eastAsia="仿宋" w:cs="Arial"/>
                <w:b/>
                <w:bCs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E2EC054"/>
    <w:multiLevelType w:val="singleLevel"/>
    <w:tmpl w:val="FE2EC05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A883CCF"/>
    <w:multiLevelType w:val="multilevel"/>
    <w:tmpl w:val="6A883CCF"/>
    <w:lvl w:ilvl="0" w:tentative="0">
      <w:start w:val="1"/>
      <w:numFmt w:val="japaneseCounting"/>
      <w:lvlText w:val="(%1)"/>
      <w:lvlJc w:val="left"/>
      <w:pPr>
        <w:ind w:left="870" w:hanging="72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ind w:left="990" w:hanging="420"/>
      </w:pPr>
    </w:lvl>
    <w:lvl w:ilvl="2" w:tentative="0">
      <w:start w:val="1"/>
      <w:numFmt w:val="lowerRoman"/>
      <w:lvlText w:val="%3."/>
      <w:lvlJc w:val="right"/>
      <w:pPr>
        <w:ind w:left="1410" w:hanging="420"/>
      </w:pPr>
    </w:lvl>
    <w:lvl w:ilvl="3" w:tentative="0">
      <w:start w:val="1"/>
      <w:numFmt w:val="decimal"/>
      <w:lvlText w:val="%4."/>
      <w:lvlJc w:val="left"/>
      <w:pPr>
        <w:ind w:left="1830" w:hanging="420"/>
      </w:pPr>
    </w:lvl>
    <w:lvl w:ilvl="4" w:tentative="0">
      <w:start w:val="1"/>
      <w:numFmt w:val="lowerLetter"/>
      <w:lvlText w:val="%5)"/>
      <w:lvlJc w:val="left"/>
      <w:pPr>
        <w:ind w:left="2250" w:hanging="420"/>
      </w:pPr>
    </w:lvl>
    <w:lvl w:ilvl="5" w:tentative="0">
      <w:start w:val="1"/>
      <w:numFmt w:val="lowerRoman"/>
      <w:lvlText w:val="%6."/>
      <w:lvlJc w:val="right"/>
      <w:pPr>
        <w:ind w:left="2670" w:hanging="420"/>
      </w:pPr>
    </w:lvl>
    <w:lvl w:ilvl="6" w:tentative="0">
      <w:start w:val="1"/>
      <w:numFmt w:val="decimal"/>
      <w:lvlText w:val="%7."/>
      <w:lvlJc w:val="left"/>
      <w:pPr>
        <w:ind w:left="3090" w:hanging="420"/>
      </w:pPr>
    </w:lvl>
    <w:lvl w:ilvl="7" w:tentative="0">
      <w:start w:val="1"/>
      <w:numFmt w:val="lowerLetter"/>
      <w:lvlText w:val="%8)"/>
      <w:lvlJc w:val="left"/>
      <w:pPr>
        <w:ind w:left="3510" w:hanging="420"/>
      </w:pPr>
    </w:lvl>
    <w:lvl w:ilvl="8" w:tentative="0">
      <w:start w:val="1"/>
      <w:numFmt w:val="lowerRoman"/>
      <w:lvlText w:val="%9."/>
      <w:lvlJc w:val="right"/>
      <w:pPr>
        <w:ind w:left="393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411B57"/>
    <w:rsid w:val="00056A0F"/>
    <w:rsid w:val="0006054B"/>
    <w:rsid w:val="00061ADF"/>
    <w:rsid w:val="0009122E"/>
    <w:rsid w:val="000A0912"/>
    <w:rsid w:val="000B6EF1"/>
    <w:rsid w:val="000E078B"/>
    <w:rsid w:val="00105A48"/>
    <w:rsid w:val="0012319D"/>
    <w:rsid w:val="00135572"/>
    <w:rsid w:val="00154510"/>
    <w:rsid w:val="00167503"/>
    <w:rsid w:val="00172AD6"/>
    <w:rsid w:val="0019174A"/>
    <w:rsid w:val="001B7C2D"/>
    <w:rsid w:val="001E166C"/>
    <w:rsid w:val="00224E91"/>
    <w:rsid w:val="002255FA"/>
    <w:rsid w:val="00236E86"/>
    <w:rsid w:val="002A689A"/>
    <w:rsid w:val="002A7F85"/>
    <w:rsid w:val="002C4E3A"/>
    <w:rsid w:val="002E4F03"/>
    <w:rsid w:val="002F2F73"/>
    <w:rsid w:val="002F4B2F"/>
    <w:rsid w:val="00313CE0"/>
    <w:rsid w:val="00315FD7"/>
    <w:rsid w:val="00346087"/>
    <w:rsid w:val="00383E8E"/>
    <w:rsid w:val="003F703A"/>
    <w:rsid w:val="00407B8D"/>
    <w:rsid w:val="00410455"/>
    <w:rsid w:val="004212A6"/>
    <w:rsid w:val="00434C50"/>
    <w:rsid w:val="00447BD7"/>
    <w:rsid w:val="004648DE"/>
    <w:rsid w:val="004759E5"/>
    <w:rsid w:val="00477125"/>
    <w:rsid w:val="00486EBB"/>
    <w:rsid w:val="0049047B"/>
    <w:rsid w:val="004A726B"/>
    <w:rsid w:val="00500C66"/>
    <w:rsid w:val="00582500"/>
    <w:rsid w:val="005A1018"/>
    <w:rsid w:val="005D514F"/>
    <w:rsid w:val="00600D1F"/>
    <w:rsid w:val="00620C98"/>
    <w:rsid w:val="006222AA"/>
    <w:rsid w:val="00622775"/>
    <w:rsid w:val="006406E8"/>
    <w:rsid w:val="00645FC6"/>
    <w:rsid w:val="0066593F"/>
    <w:rsid w:val="006823E1"/>
    <w:rsid w:val="006C0912"/>
    <w:rsid w:val="006E35F3"/>
    <w:rsid w:val="006E61A0"/>
    <w:rsid w:val="006F1A2A"/>
    <w:rsid w:val="006F4527"/>
    <w:rsid w:val="00735A39"/>
    <w:rsid w:val="00742055"/>
    <w:rsid w:val="00764175"/>
    <w:rsid w:val="00785479"/>
    <w:rsid w:val="00786496"/>
    <w:rsid w:val="007A11E0"/>
    <w:rsid w:val="007C0C3D"/>
    <w:rsid w:val="007D6C90"/>
    <w:rsid w:val="007F0473"/>
    <w:rsid w:val="00823108"/>
    <w:rsid w:val="00845B34"/>
    <w:rsid w:val="00861143"/>
    <w:rsid w:val="008A229E"/>
    <w:rsid w:val="008C095A"/>
    <w:rsid w:val="008C2D4E"/>
    <w:rsid w:val="009224C4"/>
    <w:rsid w:val="00950B38"/>
    <w:rsid w:val="00964B43"/>
    <w:rsid w:val="00965848"/>
    <w:rsid w:val="009906FA"/>
    <w:rsid w:val="00A0245D"/>
    <w:rsid w:val="00A427B3"/>
    <w:rsid w:val="00A66A50"/>
    <w:rsid w:val="00A82DFD"/>
    <w:rsid w:val="00AB00B0"/>
    <w:rsid w:val="00AB4B09"/>
    <w:rsid w:val="00AC5CDB"/>
    <w:rsid w:val="00AE6A19"/>
    <w:rsid w:val="00B07EC3"/>
    <w:rsid w:val="00B151C6"/>
    <w:rsid w:val="00B2131C"/>
    <w:rsid w:val="00B414C2"/>
    <w:rsid w:val="00B822B5"/>
    <w:rsid w:val="00BA2AC7"/>
    <w:rsid w:val="00BB02C8"/>
    <w:rsid w:val="00C13361"/>
    <w:rsid w:val="00C378E4"/>
    <w:rsid w:val="00C40D70"/>
    <w:rsid w:val="00C54B10"/>
    <w:rsid w:val="00C64A21"/>
    <w:rsid w:val="00C752FC"/>
    <w:rsid w:val="00CA453F"/>
    <w:rsid w:val="00CD40F9"/>
    <w:rsid w:val="00CF7D63"/>
    <w:rsid w:val="00D00BBA"/>
    <w:rsid w:val="00D235E2"/>
    <w:rsid w:val="00D252DB"/>
    <w:rsid w:val="00D5160D"/>
    <w:rsid w:val="00D567ED"/>
    <w:rsid w:val="00D605BF"/>
    <w:rsid w:val="00E201CB"/>
    <w:rsid w:val="00E40FCC"/>
    <w:rsid w:val="00E56289"/>
    <w:rsid w:val="00E635F7"/>
    <w:rsid w:val="00E76873"/>
    <w:rsid w:val="00E80A5D"/>
    <w:rsid w:val="00EB6F0F"/>
    <w:rsid w:val="00F37545"/>
    <w:rsid w:val="00F6329C"/>
    <w:rsid w:val="00F64C41"/>
    <w:rsid w:val="00FF0138"/>
    <w:rsid w:val="00FF3DB9"/>
    <w:rsid w:val="0F411B57"/>
    <w:rsid w:val="65EE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页眉 字符"/>
    <w:basedOn w:val="4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basedOn w:val="4"/>
    <w:link w:val="2"/>
    <w:uiPriority w:val="0"/>
    <w:rPr>
      <w:kern w:val="2"/>
      <w:sz w:val="18"/>
      <w:szCs w:val="18"/>
    </w:rPr>
  </w:style>
  <w:style w:type="character" w:styleId="9">
    <w:name w:val="Placeholder Text"/>
    <w:basedOn w:val="4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1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altLang="zh-CN" sz="1100">
                <a:solidFill>
                  <a:schemeClr val="tx1"/>
                </a:solidFill>
              </a:rPr>
              <a:t>7</a:t>
            </a:r>
            <a:r>
              <a:rPr lang="zh-CN" sz="1100">
                <a:solidFill>
                  <a:schemeClr val="tx1"/>
                </a:solidFill>
              </a:rPr>
              <a:t>月份高发问题统计表</a:t>
            </a:r>
            <a:endParaRPr lang="zh-CN" sz="1100">
              <a:solidFill>
                <a:schemeClr val="tx1"/>
              </a:solidFill>
            </a:endParaRPr>
          </a:p>
        </c:rich>
      </c:tx>
      <c:layout>
        <c:manualLayout>
          <c:xMode val="edge"/>
          <c:yMode val="edge"/>
          <c:x val="0.328013026149509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51206714349506"/>
          <c:y val="0.110449409863047"/>
          <c:w val="0.810186221418971"/>
          <c:h val="0.6162846672029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立案数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Sheet1!$A$2:$A$10</c:f>
              <c:strCache>
                <c:ptCount val="9"/>
                <c:pt idx="0">
                  <c:v>事件类</c:v>
                </c:pt>
                <c:pt idx="1">
                  <c:v>暴露垃圾</c:v>
                </c:pt>
                <c:pt idx="2">
                  <c:v>非法小广告</c:v>
                </c:pt>
                <c:pt idx="3">
                  <c:v>乱堆物堆料</c:v>
                </c:pt>
                <c:pt idx="4">
                  <c:v>沿街晾挂</c:v>
                </c:pt>
                <c:pt idx="5">
                  <c:v>部件类</c:v>
                </c:pt>
                <c:pt idx="6">
                  <c:v>雨水箅子</c:v>
                </c:pt>
                <c:pt idx="7">
                  <c:v>垃圾箱</c:v>
                </c:pt>
                <c:pt idx="8">
                  <c:v>户外广告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1">
                  <c:v>279</c:v>
                </c:pt>
                <c:pt idx="2">
                  <c:v>112</c:v>
                </c:pt>
                <c:pt idx="3">
                  <c:v>102</c:v>
                </c:pt>
                <c:pt idx="4">
                  <c:v>89</c:v>
                </c:pt>
                <c:pt idx="6">
                  <c:v>100</c:v>
                </c:pt>
                <c:pt idx="7">
                  <c:v>62</c:v>
                </c:pt>
                <c:pt idx="8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14627728"/>
        <c:axId val="614626416"/>
      </c:barChart>
      <c:catAx>
        <c:axId val="614627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02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14626416"/>
        <c:crosses val="autoZero"/>
        <c:auto val="1"/>
        <c:lblAlgn val="ctr"/>
        <c:lblOffset val="100"/>
        <c:noMultiLvlLbl val="0"/>
      </c:catAx>
      <c:valAx>
        <c:axId val="614626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lang="zh-CN" sz="102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CN" sz="800">
                    <a:solidFill>
                      <a:schemeClr val="tx1"/>
                    </a:solidFill>
                  </a:rPr>
                  <a:t>案件数最（件）</a:t>
                </a:r>
                <a:endParaRPr lang="zh-CN" sz="800">
                  <a:solidFill>
                    <a:schemeClr val="tx1"/>
                  </a:solidFill>
                </a:endParaRP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02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1462772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lang="zh-CN" sz="79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sz="1020" baseline="0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902239-DAD2-4DA0-8D12-84C2CBD6A0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244</Words>
  <Characters>1392</Characters>
  <Lines>11</Lines>
  <Paragraphs>3</Paragraphs>
  <TotalTime>615</TotalTime>
  <ScaleCrop>false</ScaleCrop>
  <LinksUpToDate>false</LinksUpToDate>
  <CharactersWithSpaces>1633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2018-10-19T02:50:00Z</dcterms:created>
  <dc:creator>李萍m</dc:creator>
  <cp:lastModifiedBy>亮金晶</cp:lastModifiedBy>
  <dcterms:modified xsi:type="dcterms:W3CDTF">2019-01-03T10:11:01Z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