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数字化城市管理运行通报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案件受理情况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月1日零时至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日24时，罗山县数字化城市管理系统共立案城市管理案件</w:t>
      </w:r>
      <w:r>
        <w:rPr>
          <w:rFonts w:ascii="仿宋" w:hAnsi="仿宋" w:eastAsia="仿宋"/>
          <w:sz w:val="28"/>
          <w:szCs w:val="28"/>
        </w:rPr>
        <w:t>891</w:t>
      </w:r>
      <w:r>
        <w:rPr>
          <w:rFonts w:hint="eastAsia" w:ascii="仿宋" w:hAnsi="仿宋" w:eastAsia="仿宋"/>
          <w:sz w:val="28"/>
          <w:szCs w:val="28"/>
        </w:rPr>
        <w:t>件，其中:信息采集员巡查上报</w:t>
      </w:r>
      <w:r>
        <w:rPr>
          <w:rFonts w:ascii="仿宋" w:hAnsi="仿宋" w:eastAsia="仿宋"/>
          <w:sz w:val="28"/>
          <w:szCs w:val="28"/>
        </w:rPr>
        <w:t>880</w:t>
      </w:r>
      <w:r>
        <w:rPr>
          <w:rFonts w:hint="eastAsia" w:ascii="仿宋" w:hAnsi="仿宋" w:eastAsia="仿宋"/>
          <w:sz w:val="28"/>
          <w:szCs w:val="28"/>
        </w:rPr>
        <w:t>件,12319”城市管理热线市民投诉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件，其他机构转接(市长热线、“110”指挥中心等) 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二、高发问题统计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本月案件中事件类问题有</w:t>
      </w:r>
      <w:r>
        <w:rPr>
          <w:rFonts w:ascii="仿宋" w:hAnsi="仿宋" w:eastAsia="仿宋"/>
          <w:sz w:val="28"/>
          <w:szCs w:val="28"/>
        </w:rPr>
        <w:t>723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81.14</w:t>
      </w:r>
      <w:r>
        <w:rPr>
          <w:rFonts w:hint="eastAsia" w:ascii="仿宋" w:hAnsi="仿宋" w:eastAsia="仿宋"/>
          <w:sz w:val="28"/>
          <w:szCs w:val="28"/>
        </w:rPr>
        <w:t>%，问题主要集中在非法小广告、暴露垃圾、道路破损和沿街晾挂等;部件类问题有1</w:t>
      </w:r>
      <w:r>
        <w:rPr>
          <w:rFonts w:ascii="仿宋" w:hAnsi="仿宋" w:eastAsia="仿宋"/>
          <w:sz w:val="28"/>
          <w:szCs w:val="28"/>
        </w:rPr>
        <w:t>68</w:t>
      </w:r>
      <w:r>
        <w:rPr>
          <w:rFonts w:hint="eastAsia" w:ascii="仿宋" w:hAnsi="仿宋" w:eastAsia="仿宋"/>
          <w:sz w:val="28"/>
          <w:szCs w:val="28"/>
        </w:rPr>
        <w:t>件，占案件总数1</w:t>
      </w:r>
      <w:r>
        <w:rPr>
          <w:rFonts w:ascii="仿宋" w:hAnsi="仿宋" w:eastAsia="仿宋"/>
          <w:sz w:val="28"/>
          <w:szCs w:val="28"/>
        </w:rPr>
        <w:t>8.86</w:t>
      </w:r>
      <w:r>
        <w:rPr>
          <w:rFonts w:hint="eastAsia" w:ascii="仿宋" w:hAnsi="仿宋" w:eastAsia="仿宋"/>
          <w:sz w:val="28"/>
          <w:szCs w:val="28"/>
        </w:rPr>
        <w:t xml:space="preserve">%，主要集中在雨水箅子、上水井盖和垃圾箱等问题。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962525" cy="23907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三、各责任单位排名情况 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按照《罗山县市数字化城市管理考核办法》相关规定，各责任单位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月份排名情况如下: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街道办事处组</w:t>
      </w:r>
    </w:p>
    <w:p>
      <w:pPr>
        <w:ind w:left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龙山办事处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第二名:宝城办事处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第三名:丽水办事处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(二)县直及企事业单位组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第一名:公安局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第二名:林业局</w:t>
      </w:r>
    </w:p>
    <w:p>
      <w:r>
        <w:rPr>
          <w:rFonts w:hint="eastAsia" w:ascii="仿宋" w:hAnsi="仿宋" w:eastAsia="仿宋"/>
          <w:sz w:val="28"/>
          <w:szCs w:val="28"/>
        </w:rPr>
        <w:t>第三名：自来水公司、供电公司、联通公司、住建局（当月未处置案件）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（三）城市管理局局系统组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第一名:公厕办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第二名: 城管监察大队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第三名：环卫所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倒数第二名：市政所；倒数第一名：广告办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月份案件处置情况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月份应处置</w:t>
      </w:r>
      <w:r>
        <w:rPr>
          <w:rFonts w:ascii="仿宋" w:hAnsi="仿宋" w:eastAsia="仿宋"/>
          <w:sz w:val="28"/>
          <w:szCs w:val="28"/>
        </w:rPr>
        <w:t>891</w:t>
      </w:r>
      <w:r>
        <w:rPr>
          <w:rFonts w:hint="eastAsia" w:ascii="仿宋" w:hAnsi="仿宋" w:eastAsia="仿宋"/>
          <w:sz w:val="28"/>
          <w:szCs w:val="28"/>
        </w:rPr>
        <w:t>件，实际处置</w:t>
      </w:r>
      <w:r>
        <w:rPr>
          <w:rFonts w:ascii="仿宋" w:hAnsi="仿宋" w:eastAsia="仿宋"/>
          <w:sz w:val="28"/>
          <w:szCs w:val="28"/>
        </w:rPr>
        <w:t>365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40.97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 主要单位处置案件情况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月份，处置案件量较大的单位依次为:城管监察大队(处置件</w:t>
      </w:r>
      <w:r>
        <w:rPr>
          <w:rFonts w:ascii="仿宋" w:hAnsi="仿宋" w:eastAsia="仿宋"/>
          <w:sz w:val="28"/>
          <w:szCs w:val="28"/>
        </w:rPr>
        <w:t>178</w:t>
      </w:r>
      <w:r>
        <w:rPr>
          <w:rFonts w:hint="eastAsia" w:ascii="仿宋" w:hAnsi="仿宋" w:eastAsia="仿宋"/>
          <w:sz w:val="28"/>
          <w:szCs w:val="28"/>
        </w:rPr>
        <w:t>，占比4</w:t>
      </w:r>
      <w:r>
        <w:rPr>
          <w:rFonts w:ascii="仿宋" w:hAnsi="仿宋" w:eastAsia="仿宋"/>
          <w:sz w:val="28"/>
          <w:szCs w:val="28"/>
        </w:rPr>
        <w:t>8.77</w:t>
      </w:r>
      <w:r>
        <w:rPr>
          <w:rFonts w:hint="eastAsia" w:ascii="仿宋" w:hAnsi="仿宋" w:eastAsia="仿宋"/>
          <w:sz w:val="28"/>
          <w:szCs w:val="28"/>
        </w:rPr>
        <w:t>%)、环卫所(处置1</w:t>
      </w:r>
      <w:r>
        <w:rPr>
          <w:rFonts w:ascii="仿宋" w:hAnsi="仿宋" w:eastAsia="仿宋"/>
          <w:sz w:val="28"/>
          <w:szCs w:val="28"/>
        </w:rPr>
        <w:t>44</w:t>
      </w:r>
      <w:r>
        <w:rPr>
          <w:rFonts w:hint="eastAsia" w:ascii="仿宋" w:hAnsi="仿宋" w:eastAsia="仿宋"/>
          <w:sz w:val="28"/>
          <w:szCs w:val="28"/>
        </w:rPr>
        <w:t>件，占比39</w:t>
      </w:r>
      <w:r>
        <w:rPr>
          <w:rFonts w:ascii="仿宋" w:hAnsi="仿宋" w:eastAsia="仿宋"/>
          <w:sz w:val="28"/>
          <w:szCs w:val="28"/>
        </w:rPr>
        <w:t>.45</w:t>
      </w:r>
      <w:r>
        <w:rPr>
          <w:rFonts w:hint="eastAsia" w:ascii="仿宋" w:hAnsi="仿宋" w:eastAsia="仿宋"/>
          <w:sz w:val="28"/>
          <w:szCs w:val="28"/>
        </w:rPr>
        <w:t>%)、市政所(处置</w:t>
      </w:r>
      <w:r>
        <w:rPr>
          <w:rFonts w:ascii="仿宋" w:hAnsi="仿宋" w:eastAsia="仿宋"/>
          <w:sz w:val="28"/>
          <w:szCs w:val="28"/>
        </w:rPr>
        <w:t>28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7.67</w:t>
      </w:r>
      <w:r>
        <w:rPr>
          <w:rFonts w:hint="eastAsia" w:ascii="仿宋" w:hAnsi="仿宋" w:eastAsia="仿宋"/>
          <w:sz w:val="28"/>
          <w:szCs w:val="28"/>
        </w:rPr>
        <w:t>%)，以上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个单位处置了全县</w:t>
      </w:r>
      <w:r>
        <w:rPr>
          <w:rFonts w:ascii="仿宋" w:hAnsi="仿宋" w:eastAsia="仿宋"/>
          <w:sz w:val="28"/>
          <w:szCs w:val="28"/>
        </w:rPr>
        <w:t>95.89</w:t>
      </w:r>
      <w:r>
        <w:rPr>
          <w:rFonts w:hint="eastAsia" w:ascii="仿宋" w:hAnsi="仿宋" w:eastAsia="仿宋"/>
          <w:sz w:val="28"/>
          <w:szCs w:val="28"/>
        </w:rPr>
        <w:t>%的案件，是城市管理的主要单位。其他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个单位处置了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4.11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(二)群众投诉处理情况。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月份，“12319”城市管理热线共受理群众举报问题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72.73</w:t>
      </w:r>
      <w:r>
        <w:rPr>
          <w:rFonts w:hint="eastAsia" w:ascii="仿宋" w:hAnsi="仿宋" w:eastAsia="仿宋"/>
          <w:sz w:val="28"/>
          <w:szCs w:val="28"/>
        </w:rPr>
        <w:t>%。超期未处置案件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件，其中未处置较多的单位是市政所和自来水公司。群众反复投诉并尚未解决的有: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宝城办事处育才社区天元中路“工商银行”楼上，存在供水管道破裂的问题（自来水公司管辖）；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丽水办事处邵洼社区“金城博雅花苑”北门，存在道路破损的问题（市政所管辖）；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丽水办事处兴和社区龙池大道“金城世纪花园”对面，存在不明井盖缺失的问题（市政所管辖）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(三)超期未处置案件情况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月份累计遗留超期未处置案件共计</w:t>
      </w:r>
      <w:r>
        <w:rPr>
          <w:rFonts w:ascii="仿宋" w:hAnsi="仿宋" w:eastAsia="仿宋"/>
          <w:sz w:val="28"/>
          <w:szCs w:val="28"/>
        </w:rPr>
        <w:t>526</w:t>
      </w:r>
      <w:r>
        <w:rPr>
          <w:rFonts w:hint="eastAsia" w:ascii="仿宋" w:hAnsi="仿宋" w:eastAsia="仿宋"/>
          <w:sz w:val="28"/>
          <w:szCs w:val="28"/>
        </w:rPr>
        <w:t>件，占总案件数</w:t>
      </w:r>
      <w:r>
        <w:rPr>
          <w:rFonts w:ascii="仿宋" w:hAnsi="仿宋" w:eastAsia="仿宋"/>
          <w:sz w:val="28"/>
          <w:szCs w:val="28"/>
        </w:rPr>
        <w:t>59.03</w:t>
      </w:r>
      <w:r>
        <w:rPr>
          <w:rFonts w:hint="eastAsia" w:ascii="仿宋" w:hAnsi="仿宋" w:eastAsia="仿宋"/>
          <w:sz w:val="28"/>
          <w:szCs w:val="28"/>
        </w:rPr>
        <w:t>%。遗留超期未处置案件较多的单位有:广告办、市政所、自来水公司等。主要情况如下: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1.广告办应处置案件</w:t>
      </w:r>
      <w:r>
        <w:rPr>
          <w:rFonts w:ascii="仿宋" w:hAnsi="仿宋" w:eastAsia="仿宋"/>
          <w:sz w:val="28"/>
          <w:szCs w:val="28"/>
        </w:rPr>
        <w:t>211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208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2.市政所应处置案件</w:t>
      </w:r>
      <w:r>
        <w:rPr>
          <w:rFonts w:ascii="仿宋" w:hAnsi="仿宋" w:eastAsia="仿宋"/>
          <w:sz w:val="28"/>
          <w:szCs w:val="28"/>
        </w:rPr>
        <w:t>245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28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217</w:t>
      </w:r>
      <w:r>
        <w:rPr>
          <w:rFonts w:hint="eastAsia" w:ascii="仿宋" w:hAnsi="仿宋" w:eastAsia="仿宋"/>
          <w:sz w:val="28"/>
          <w:szCs w:val="28"/>
        </w:rPr>
        <w:t xml:space="preserve">件。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3.自来水公司应处置案件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附件:罗山县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月份责任单位案件处置情况统计表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W w:w="1057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月份责任单位案件处置情况统计表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5"/>
        <w:tblpPr w:leftFromText="180" w:rightFromText="180" w:vertAnchor="text" w:horzAnchor="margin" w:tblpXSpec="center" w:tblpY="53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8"/>
        <w:gridCol w:w="1702"/>
        <w:gridCol w:w="1978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责任单位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应结案数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结案数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超期未结案数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城管监察大队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78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4.36%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环卫所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市政所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1.43%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广告办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08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林业局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2.22%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自来水公司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供电公司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燃气办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联通公司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公厕办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住建局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91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65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40.97%</w:t>
            </w:r>
          </w:p>
        </w:tc>
      </w:tr>
    </w:tbl>
    <w:p>
      <w:pPr>
        <w:adjustRightInd w:val="0"/>
        <w:snapToGrid w:val="0"/>
        <w:spacing w:line="600" w:lineRule="exact"/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C054"/>
    <w:multiLevelType w:val="singleLevel"/>
    <w:tmpl w:val="FE2EC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AB6A45"/>
    <w:multiLevelType w:val="multilevel"/>
    <w:tmpl w:val="07AB6A45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6A883CCF"/>
    <w:multiLevelType w:val="multilevel"/>
    <w:tmpl w:val="6A883CCF"/>
    <w:lvl w:ilvl="0" w:tentative="0">
      <w:start w:val="1"/>
      <w:numFmt w:val="japaneseCounting"/>
      <w:lvlText w:val="(%1)"/>
      <w:lvlJc w:val="left"/>
      <w:pPr>
        <w:ind w:left="87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11B57"/>
    <w:rsid w:val="000A0912"/>
    <w:rsid w:val="000B6EF1"/>
    <w:rsid w:val="000E078B"/>
    <w:rsid w:val="0012319D"/>
    <w:rsid w:val="00167503"/>
    <w:rsid w:val="0019174A"/>
    <w:rsid w:val="001B7C2D"/>
    <w:rsid w:val="002255FA"/>
    <w:rsid w:val="00236E86"/>
    <w:rsid w:val="002A767D"/>
    <w:rsid w:val="002A7F85"/>
    <w:rsid w:val="002E4F03"/>
    <w:rsid w:val="002F4B2F"/>
    <w:rsid w:val="00313CE0"/>
    <w:rsid w:val="00315FD7"/>
    <w:rsid w:val="00346087"/>
    <w:rsid w:val="00383E8E"/>
    <w:rsid w:val="003F703A"/>
    <w:rsid w:val="00407B8D"/>
    <w:rsid w:val="00410455"/>
    <w:rsid w:val="004212A6"/>
    <w:rsid w:val="004648DE"/>
    <w:rsid w:val="00477125"/>
    <w:rsid w:val="00486EBB"/>
    <w:rsid w:val="0049047B"/>
    <w:rsid w:val="00500C66"/>
    <w:rsid w:val="005A1018"/>
    <w:rsid w:val="00600D1F"/>
    <w:rsid w:val="00645FC6"/>
    <w:rsid w:val="006579CF"/>
    <w:rsid w:val="0066593F"/>
    <w:rsid w:val="006E35F3"/>
    <w:rsid w:val="006F4527"/>
    <w:rsid w:val="00735A39"/>
    <w:rsid w:val="00742055"/>
    <w:rsid w:val="00764175"/>
    <w:rsid w:val="00786496"/>
    <w:rsid w:val="007C0C3D"/>
    <w:rsid w:val="007D6C90"/>
    <w:rsid w:val="008116A5"/>
    <w:rsid w:val="00823108"/>
    <w:rsid w:val="00845B34"/>
    <w:rsid w:val="008A229E"/>
    <w:rsid w:val="008C095A"/>
    <w:rsid w:val="008C2D4E"/>
    <w:rsid w:val="009224C4"/>
    <w:rsid w:val="00950B38"/>
    <w:rsid w:val="00964B43"/>
    <w:rsid w:val="00965848"/>
    <w:rsid w:val="009906FA"/>
    <w:rsid w:val="00A0245D"/>
    <w:rsid w:val="00A82DFD"/>
    <w:rsid w:val="00AB00B0"/>
    <w:rsid w:val="00AB4B09"/>
    <w:rsid w:val="00AC5CDB"/>
    <w:rsid w:val="00AE32F1"/>
    <w:rsid w:val="00B13F43"/>
    <w:rsid w:val="00B151C6"/>
    <w:rsid w:val="00B2131C"/>
    <w:rsid w:val="00B414C2"/>
    <w:rsid w:val="00B74D85"/>
    <w:rsid w:val="00B822B5"/>
    <w:rsid w:val="00BB02C8"/>
    <w:rsid w:val="00C13361"/>
    <w:rsid w:val="00C54B10"/>
    <w:rsid w:val="00D252DB"/>
    <w:rsid w:val="00D5160D"/>
    <w:rsid w:val="00D605BF"/>
    <w:rsid w:val="00E201CB"/>
    <w:rsid w:val="00E40FCC"/>
    <w:rsid w:val="00E56289"/>
    <w:rsid w:val="00EB6F0F"/>
    <w:rsid w:val="00EC0B86"/>
    <w:rsid w:val="00F37545"/>
    <w:rsid w:val="00F37E9F"/>
    <w:rsid w:val="00F6329C"/>
    <w:rsid w:val="00FF0138"/>
    <w:rsid w:val="00FF3DB9"/>
    <w:rsid w:val="0F411B57"/>
    <w:rsid w:val="415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100">
                <a:solidFill>
                  <a:schemeClr val="tx1"/>
                </a:solidFill>
              </a:rPr>
              <a:t>3</a:t>
            </a:r>
            <a:r>
              <a:rPr lang="zh-CN" sz="1100">
                <a:solidFill>
                  <a:schemeClr val="tx1"/>
                </a:solidFill>
              </a:rPr>
              <a:t>月份高发问题统计表</a:t>
            </a:r>
            <a:endParaRPr lang="zh-CN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280130261495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206714349506"/>
          <c:y val="0.110449409863047"/>
          <c:w val="0.810186221418971"/>
          <c:h val="0.61628466720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立案数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Sheet1!$A$2:$A$10</c:f>
              <c:strCache>
                <c:ptCount val="9"/>
                <c:pt idx="0">
                  <c:v>事件类</c:v>
                </c:pt>
                <c:pt idx="1">
                  <c:v>非法小广告</c:v>
                </c:pt>
                <c:pt idx="2">
                  <c:v>暴露垃圾</c:v>
                </c:pt>
                <c:pt idx="3">
                  <c:v>道路破损</c:v>
                </c:pt>
                <c:pt idx="4">
                  <c:v>沿街晾挂</c:v>
                </c:pt>
                <c:pt idx="5">
                  <c:v>部件类</c:v>
                </c:pt>
                <c:pt idx="6">
                  <c:v>雨水箅子</c:v>
                </c:pt>
                <c:pt idx="7">
                  <c:v>上水井盖</c:v>
                </c:pt>
                <c:pt idx="8">
                  <c:v>垃圾箱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207</c:v>
                </c:pt>
                <c:pt idx="2">
                  <c:v>166</c:v>
                </c:pt>
                <c:pt idx="3">
                  <c:v>102</c:v>
                </c:pt>
                <c:pt idx="4">
                  <c:v>91</c:v>
                </c:pt>
                <c:pt idx="6">
                  <c:v>135</c:v>
                </c:pt>
                <c:pt idx="7">
                  <c:v>11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27728"/>
        <c:axId val="614626416"/>
      </c:barChart>
      <c:catAx>
        <c:axId val="6146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6416"/>
        <c:crosses val="autoZero"/>
        <c:auto val="1"/>
        <c:lblAlgn val="ctr"/>
        <c:lblOffset val="100"/>
        <c:noMultiLvlLbl val="0"/>
      </c:catAx>
      <c:valAx>
        <c:axId val="6146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2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800">
                    <a:solidFill>
                      <a:schemeClr val="tx1"/>
                    </a:solidFill>
                  </a:rPr>
                  <a:t>案件数最（件）</a:t>
                </a:r>
                <a:endParaRPr lang="zh-CN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7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20" baseline="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1196</Characters>
  <Lines>9</Lines>
  <Paragraphs>2</Paragraphs>
  <TotalTime>317</TotalTime>
  <ScaleCrop>false</ScaleCrop>
  <LinksUpToDate>false</LinksUpToDate>
  <CharactersWithSpaces>1403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2018-10-19T02:50:00Z</dcterms:created>
  <dc:creator>李萍m</dc:creator>
  <cp:lastModifiedBy>亮金晶</cp:lastModifiedBy>
  <dcterms:modified xsi:type="dcterms:W3CDTF">2019-01-03T10:04:08Z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