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Arial"/>
          <w:color w:val="666666"/>
          <w:sz w:val="28"/>
          <w:szCs w:val="28"/>
          <w:shd w:val="clear" w:color="auto" w:fill="FFFFFF"/>
        </w:rPr>
      </w:pPr>
      <w:r>
        <w:rPr>
          <w:rFonts w:hint="eastAsia" w:ascii="黑体" w:hAnsi="黑体" w:eastAsia="黑体" w:cs="Arial"/>
          <w:color w:val="666666"/>
          <w:sz w:val="28"/>
          <w:szCs w:val="28"/>
          <w:shd w:val="clear" w:color="auto" w:fill="FFFFFF"/>
        </w:rPr>
        <w:t xml:space="preserve">附件  1 </w:t>
      </w:r>
      <w:bookmarkStart w:id="0" w:name="_GoBack"/>
      <w:bookmarkEnd w:id="0"/>
    </w:p>
    <w:p>
      <w:pPr>
        <w:jc w:val="center"/>
        <w:rPr>
          <w:rFonts w:ascii="黑体" w:hAnsi="黑体" w:eastAsia="黑体" w:cs="Arial"/>
          <w:color w:val="666666"/>
          <w:sz w:val="44"/>
          <w:szCs w:val="44"/>
          <w:shd w:val="clear" w:color="auto" w:fill="FFFFFF"/>
        </w:rPr>
      </w:pPr>
      <w:r>
        <w:rPr>
          <w:rFonts w:hint="eastAsia" w:ascii="黑体" w:hAnsi="黑体" w:eastAsia="黑体" w:cs="Arial"/>
          <w:color w:val="666666"/>
          <w:sz w:val="44"/>
          <w:szCs w:val="44"/>
          <w:shd w:val="clear" w:color="auto" w:fill="FFFFFF"/>
        </w:rPr>
        <w:t>强制检定计量器具备案表</w:t>
      </w:r>
    </w:p>
    <w:p>
      <w:pPr>
        <w:rPr>
          <w:rFonts w:ascii="黑体" w:hAnsi="黑体" w:eastAsia="黑体" w:cs="Arial"/>
          <w:color w:val="666666"/>
          <w:szCs w:val="21"/>
          <w:shd w:val="clear" w:color="auto" w:fill="FFFFFF"/>
        </w:rPr>
      </w:pPr>
      <w:r>
        <w:rPr>
          <w:rFonts w:hint="eastAsia" w:ascii="黑体" w:hAnsi="黑体" w:eastAsia="黑体" w:cs="Arial"/>
          <w:b/>
          <w:color w:val="666666"/>
          <w:szCs w:val="21"/>
          <w:shd w:val="clear" w:color="auto" w:fill="FFFFFF"/>
        </w:rPr>
        <w:t>（申请单位公章）：</w:t>
      </w:r>
      <w:r>
        <w:rPr>
          <w:rFonts w:hint="eastAsia" w:ascii="黑体" w:hAnsi="黑体" w:eastAsia="黑体" w:cs="Arial"/>
          <w:color w:val="666666"/>
          <w:szCs w:val="21"/>
          <w:shd w:val="clear" w:color="auto" w:fill="FFFFFF"/>
        </w:rPr>
        <w:t xml:space="preserve">                                                                                                       年   月   日</w:t>
      </w:r>
    </w:p>
    <w:tbl>
      <w:tblPr>
        <w:tblStyle w:val="4"/>
        <w:tblW w:w="140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2268"/>
        <w:gridCol w:w="1134"/>
        <w:gridCol w:w="1134"/>
        <w:gridCol w:w="1985"/>
        <w:gridCol w:w="1417"/>
        <w:gridCol w:w="851"/>
        <w:gridCol w:w="1684"/>
        <w:gridCol w:w="726"/>
        <w:gridCol w:w="728"/>
        <w:gridCol w:w="708"/>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5" w:hRule="atLeast"/>
        </w:trPr>
        <w:tc>
          <w:tcPr>
            <w:tcW w:w="67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序号</w:t>
            </w:r>
          </w:p>
        </w:tc>
        <w:tc>
          <w:tcPr>
            <w:tcW w:w="2268"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仪器</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名称</w:t>
            </w:r>
          </w:p>
        </w:tc>
        <w:tc>
          <w:tcPr>
            <w:tcW w:w="113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设备</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型号</w:t>
            </w:r>
          </w:p>
        </w:tc>
        <w:tc>
          <w:tcPr>
            <w:tcW w:w="1134"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出厂</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编号</w:t>
            </w:r>
          </w:p>
        </w:tc>
        <w:tc>
          <w:tcPr>
            <w:tcW w:w="1985"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使用</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地点</w:t>
            </w:r>
          </w:p>
        </w:tc>
        <w:tc>
          <w:tcPr>
            <w:tcW w:w="1417"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强检</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用途</w:t>
            </w:r>
          </w:p>
        </w:tc>
        <w:tc>
          <w:tcPr>
            <w:tcW w:w="2535" w:type="dxa"/>
            <w:gridSpan w:val="2"/>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强制检定的工作计量器具</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目录序号及名称</w:t>
            </w:r>
          </w:p>
        </w:tc>
        <w:tc>
          <w:tcPr>
            <w:tcW w:w="726"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认定</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情况</w:t>
            </w:r>
          </w:p>
        </w:tc>
        <w:tc>
          <w:tcPr>
            <w:tcW w:w="21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是否向上级申请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7" w:hRule="atLeast"/>
        </w:trPr>
        <w:tc>
          <w:tcPr>
            <w:tcW w:w="675"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2268"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1134"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1134"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1985"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1417"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2535" w:type="dxa"/>
            <w:gridSpan w:val="2"/>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726" w:type="dxa"/>
            <w:vMerge w:val="continue"/>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widowControl/>
              <w:jc w:val="left"/>
              <w:rPr>
                <w:rFonts w:ascii="黑体" w:hAnsi="黑体" w:eastAsia="黑体" w:cs="Arial"/>
                <w:b/>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县（区）</w:t>
            </w: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市</w:t>
            </w: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1</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6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2</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6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3</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6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4</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6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5</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6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6</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9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1"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68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2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c>
          <w:tcPr>
            <w:tcW w:w="72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70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auto" w:sz="4" w:space="0"/>
              <w:left w:val="single" w:color="000000" w:themeColor="text1" w:sz="4" w:space="0"/>
              <w:bottom w:val="single" w:color="auto" w:sz="4" w:space="0"/>
              <w:right w:val="nil"/>
            </w:tcBorders>
            <w:vAlign w:val="center"/>
          </w:tcPr>
          <w:p>
            <w:pPr>
              <w:jc w:val="center"/>
              <w:rPr>
                <w:rFonts w:ascii="Arial" w:hAnsi="Arial" w:cs="Arial" w:eastAsiaTheme="minorEastAsia"/>
                <w:color w:val="666666"/>
                <w:sz w:val="17"/>
                <w:szCs w:val="17"/>
                <w:shd w:val="clear" w:color="auto" w:fill="FFFFFF"/>
              </w:rPr>
            </w:pPr>
          </w:p>
        </w:tc>
        <w:tc>
          <w:tcPr>
            <w:tcW w:w="8789" w:type="dxa"/>
            <w:gridSpan w:val="6"/>
            <w:tcBorders>
              <w:top w:val="single" w:color="000000" w:themeColor="text1" w:sz="4" w:space="0"/>
              <w:left w:val="nil"/>
              <w:bottom w:val="single" w:color="000000" w:themeColor="text1" w:sz="4" w:space="0"/>
              <w:right w:val="nil"/>
            </w:tcBorders>
            <w:vAlign w:val="center"/>
          </w:tcPr>
          <w:p>
            <w:pPr>
              <w:jc w:val="center"/>
              <w:rPr>
                <w:rFonts w:ascii="Arial" w:hAnsi="Arial" w:cs="Arial" w:eastAsiaTheme="minorEastAsia"/>
                <w:color w:val="666666"/>
                <w:sz w:val="17"/>
                <w:szCs w:val="17"/>
                <w:shd w:val="clear" w:color="auto" w:fill="FFFFFF"/>
              </w:rPr>
            </w:pPr>
            <w:r>
              <w:rPr>
                <w:rFonts w:hint="eastAsia" w:ascii="宋体" w:hAnsi="宋体" w:eastAsia="宋体" w:cs="宋体"/>
                <w:color w:val="666666"/>
                <w:sz w:val="17"/>
                <w:szCs w:val="17"/>
                <w:shd w:val="clear" w:color="auto" w:fill="FFFFFF"/>
              </w:rPr>
              <w:t>计量行政部门备案情况</w:t>
            </w:r>
          </w:p>
        </w:tc>
        <w:tc>
          <w:tcPr>
            <w:tcW w:w="4555" w:type="dxa"/>
            <w:gridSpan w:val="5"/>
            <w:tcBorders>
              <w:top w:val="single" w:color="auto" w:sz="4" w:space="0"/>
              <w:left w:val="nil"/>
              <w:bottom w:val="single" w:color="auto"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90" w:hRule="atLeast"/>
        </w:trPr>
        <w:tc>
          <w:tcPr>
            <w:tcW w:w="14019"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ind w:firstLine="425"/>
              <w:jc w:val="left"/>
              <w:rPr>
                <w:rFonts w:ascii="黑体" w:hAnsi="黑体" w:eastAsia="黑体" w:cs="Arial"/>
                <w:color w:val="666666"/>
                <w:sz w:val="17"/>
                <w:szCs w:val="17"/>
                <w:u w:val="single"/>
                <w:shd w:val="clear" w:color="auto" w:fill="FFFFFF"/>
              </w:rPr>
            </w:pPr>
            <w:r>
              <w:rPr>
                <w:rFonts w:hint="eastAsia" w:ascii="宋体" w:hAnsi="宋体" w:eastAsia="宋体" w:cs="宋体"/>
                <w:color w:val="666666"/>
                <w:sz w:val="17"/>
                <w:szCs w:val="17"/>
                <w:shd w:val="clear" w:color="auto" w:fill="FFFFFF"/>
              </w:rPr>
              <w:t>指定的计量检定机构</w:t>
            </w:r>
            <w:r>
              <w:rPr>
                <w:rFonts w:ascii="Arial" w:hAnsi="Arial" w:eastAsia="Times New Roman" w:cs="Arial"/>
                <w:color w:val="666666"/>
                <w:sz w:val="17"/>
                <w:szCs w:val="17"/>
                <w:shd w:val="clear" w:color="auto" w:fill="FFFFFF"/>
              </w:rPr>
              <w:t>:</w:t>
            </w:r>
            <w:r>
              <w:rPr>
                <w:rFonts w:hint="eastAsia" w:ascii="黑体" w:hAnsi="黑体" w:eastAsia="黑体" w:cs="Arial"/>
                <w:color w:val="666666"/>
                <w:sz w:val="17"/>
                <w:szCs w:val="17"/>
                <w:u w:val="single"/>
                <w:shd w:val="clear" w:color="auto" w:fill="FFFFFF"/>
              </w:rPr>
              <w:t xml:space="preserve">                           </w:t>
            </w:r>
            <w:r>
              <w:rPr>
                <w:rFonts w:hint="eastAsia" w:ascii="黑体" w:hAnsi="黑体" w:eastAsia="黑体" w:cs="Arial"/>
                <w:color w:val="666666"/>
                <w:sz w:val="17"/>
                <w:szCs w:val="17"/>
                <w:shd w:val="clear" w:color="auto" w:fill="FFFFFF"/>
              </w:rPr>
              <w:t xml:space="preserve"> ；</w:t>
            </w:r>
            <w:r>
              <w:rPr>
                <w:rFonts w:hint="eastAsia" w:ascii="黑体" w:hAnsi="黑体" w:eastAsia="黑体" w:cs="Arial"/>
                <w:b/>
                <w:color w:val="666666"/>
                <w:sz w:val="17"/>
                <w:szCs w:val="17"/>
                <w:u w:val="single"/>
                <w:shd w:val="clear" w:color="auto" w:fill="FFFFFF"/>
              </w:rPr>
              <w:t>停征计量收费总额：</w:t>
            </w:r>
            <w:r>
              <w:rPr>
                <w:rFonts w:hint="eastAsia" w:ascii="黑体" w:hAnsi="黑体" w:eastAsia="黑体" w:cs="Arial"/>
                <w:color w:val="666666"/>
                <w:sz w:val="17"/>
                <w:szCs w:val="17"/>
                <w:u w:val="single"/>
                <w:shd w:val="clear" w:color="auto" w:fill="FFFFFF"/>
              </w:rPr>
              <w:t xml:space="preserve">              </w:t>
            </w:r>
            <w:r>
              <w:rPr>
                <w:rFonts w:hint="eastAsia" w:ascii="宋体" w:hAnsi="宋体" w:eastAsia="宋体" w:cs="宋体"/>
                <w:color w:val="666666"/>
                <w:sz w:val="17"/>
                <w:szCs w:val="17"/>
                <w:shd w:val="clear" w:color="auto" w:fill="FFFFFF"/>
              </w:rPr>
              <w:t>元（一般按照国家收费标准计算，如有疑问可向计量检定机构核实）</w:t>
            </w:r>
          </w:p>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 xml:space="preserve">   </w:t>
            </w:r>
          </w:p>
          <w:p>
            <w:pPr>
              <w:jc w:val="center"/>
              <w:rPr>
                <w:rFonts w:ascii="Arial" w:hAnsi="Arial" w:eastAsia="Times New Roman" w:cs="Arial"/>
                <w:color w:val="666666"/>
                <w:sz w:val="17"/>
                <w:szCs w:val="17"/>
                <w:shd w:val="clear" w:color="auto" w:fill="FFFFFF"/>
              </w:rPr>
            </w:pP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w:t>
            </w:r>
            <w:r>
              <w:rPr>
                <w:rFonts w:hint="eastAsia" w:ascii="宋体" w:hAnsi="宋体" w:eastAsia="宋体" w:cs="宋体"/>
                <w:b/>
                <w:color w:val="666666"/>
                <w:sz w:val="17"/>
                <w:szCs w:val="17"/>
                <w:shd w:val="clear" w:color="auto" w:fill="FFFFFF"/>
              </w:rPr>
              <w:t>计量行政部门公章</w:t>
            </w:r>
            <w:r>
              <w:rPr>
                <w:rFonts w:hint="eastAsia" w:ascii="宋体" w:hAnsi="宋体" w:eastAsia="宋体" w:cs="宋体"/>
                <w:color w:val="666666"/>
                <w:sz w:val="17"/>
                <w:szCs w:val="17"/>
                <w:shd w:val="clear" w:color="auto" w:fill="FFFFFF"/>
              </w:rPr>
              <w:t>）：</w:t>
            </w:r>
          </w:p>
          <w:p>
            <w:pP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负责人：</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电</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话：</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年</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月</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24" w:hRule="atLeast"/>
        </w:trPr>
        <w:tc>
          <w:tcPr>
            <w:tcW w:w="14019" w:type="dxa"/>
            <w:gridSpan w:val="1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hint="eastAsia" w:ascii="宋体" w:hAnsi="宋体" w:eastAsia="宋体" w:cs="宋体"/>
                <w:color w:val="666666"/>
                <w:sz w:val="17"/>
                <w:szCs w:val="17"/>
                <w:shd w:val="clear" w:color="auto" w:fill="FFFFFF"/>
              </w:rPr>
              <w:t>备注</w:t>
            </w:r>
          </w:p>
          <w:p>
            <w:pPr>
              <w:spacing w:line="380" w:lineRule="exact"/>
              <w:jc w:val="left"/>
              <w:rPr>
                <w:rFonts w:ascii="Arial" w:hAnsi="Arial" w:cs="Arial" w:eastAsiaTheme="minorEastAsia"/>
                <w:color w:val="FF0000"/>
                <w:sz w:val="17"/>
                <w:szCs w:val="17"/>
                <w:shd w:val="clear" w:color="auto" w:fill="FFFFFF"/>
              </w:rPr>
            </w:pPr>
            <w:r>
              <w:rPr>
                <w:rFonts w:hint="eastAsia" w:ascii="楷体" w:hAnsi="楷体" w:eastAsia="楷体"/>
              </w:rPr>
              <w:t>★</w:t>
            </w:r>
            <w:r>
              <w:rPr>
                <w:rFonts w:hint="eastAsia" w:ascii="宋体" w:hAnsi="宋体" w:eastAsia="宋体" w:cs="宋体"/>
                <w:color w:val="666666"/>
                <w:sz w:val="17"/>
                <w:szCs w:val="17"/>
                <w:shd w:val="clear" w:color="auto" w:fill="FFFFFF"/>
              </w:rPr>
              <w:t>使用强制检定的工作计量器具的单位或者个人，必须按照规定将其使用的强制检定工作计量器具登记造册，报当地县（市）级人民政府计量行政部门认定备案，并向其指定的计量检定机构申请周期检定。当地不能检定的，向上一级人民政府计量行政部门指定的计量检定机构申请周期检定</w:t>
            </w:r>
            <w:r>
              <w:rPr>
                <w:rFonts w:hint="eastAsia" w:ascii="楷体" w:hAnsi="楷体" w:eastAsia="楷体"/>
              </w:rPr>
              <w:t>。</w:t>
            </w:r>
          </w:p>
        </w:tc>
      </w:tr>
    </w:tbl>
    <w:p>
      <w:pPr>
        <w:widowControl/>
        <w:jc w:val="left"/>
        <w:rPr>
          <w:rFonts w:ascii="黑体" w:hAnsi="黑体" w:eastAsia="黑体" w:cs="Arial"/>
          <w:color w:val="666666"/>
          <w:sz w:val="28"/>
          <w:szCs w:val="28"/>
          <w:shd w:val="clear" w:color="auto" w:fill="FFFFFF"/>
        </w:rPr>
      </w:pPr>
      <w:r>
        <w:rPr>
          <w:rFonts w:hint="eastAsia" w:ascii="黑体" w:hAnsi="黑体" w:eastAsia="黑体" w:cs="Arial"/>
          <w:color w:val="666666"/>
          <w:kern w:val="0"/>
          <w:sz w:val="28"/>
          <w:szCs w:val="28"/>
          <w:shd w:val="clear" w:color="auto" w:fill="FFFFFF"/>
        </w:rPr>
        <w:br w:type="page"/>
      </w:r>
    </w:p>
    <w:p>
      <w:pPr>
        <w:jc w:val="left"/>
        <w:rPr>
          <w:rFonts w:ascii="黑体" w:hAnsi="黑体" w:eastAsia="黑体" w:cs="Arial"/>
          <w:color w:val="666666"/>
          <w:sz w:val="28"/>
          <w:szCs w:val="28"/>
          <w:shd w:val="clear" w:color="auto" w:fill="FFFFFF"/>
        </w:rPr>
      </w:pPr>
      <w:r>
        <w:rPr>
          <w:rFonts w:hint="eastAsia" w:ascii="黑体" w:hAnsi="黑体" w:eastAsia="黑体" w:cs="Arial"/>
          <w:color w:val="666666"/>
          <w:sz w:val="28"/>
          <w:szCs w:val="28"/>
          <w:shd w:val="clear" w:color="auto" w:fill="FFFFFF"/>
        </w:rPr>
        <w:t>附件  2</w:t>
      </w:r>
    </w:p>
    <w:p>
      <w:pPr>
        <w:jc w:val="center"/>
        <w:rPr>
          <w:rFonts w:ascii="黑体" w:hAnsi="黑体" w:eastAsia="黑体" w:cs="Arial"/>
          <w:color w:val="666666"/>
          <w:sz w:val="44"/>
          <w:szCs w:val="44"/>
          <w:shd w:val="clear" w:color="auto" w:fill="FFFFFF"/>
        </w:rPr>
      </w:pPr>
      <w:r>
        <w:rPr>
          <w:rFonts w:hint="eastAsia" w:ascii="黑体" w:hAnsi="黑体" w:eastAsia="黑体" w:cs="Arial"/>
          <w:color w:val="666666"/>
          <w:sz w:val="44"/>
          <w:szCs w:val="44"/>
          <w:shd w:val="clear" w:color="auto" w:fill="FFFFFF"/>
        </w:rPr>
        <w:t>强制检定申请书</w:t>
      </w:r>
    </w:p>
    <w:p>
      <w:pPr>
        <w:rPr>
          <w:u w:val="single"/>
        </w:rPr>
      </w:pPr>
    </w:p>
    <w:p>
      <w:r>
        <w:rPr>
          <w:rFonts w:hint="eastAsia"/>
          <w:sz w:val="28"/>
          <w:szCs w:val="28"/>
          <w:u w:val="single"/>
        </w:rPr>
        <w:t>河南省计量科学研究院</w:t>
      </w:r>
      <w:r>
        <w:rPr>
          <w:rFonts w:hint="eastAsia"/>
        </w:rPr>
        <w:t>：</w:t>
      </w:r>
    </w:p>
    <w:p>
      <w:pPr>
        <w:rPr>
          <w:sz w:val="28"/>
          <w:szCs w:val="28"/>
        </w:rPr>
      </w:pPr>
      <w:r>
        <w:t xml:space="preserve">       </w:t>
      </w:r>
      <w:r>
        <w:rPr>
          <w:rFonts w:hint="eastAsia"/>
          <w:sz w:val="28"/>
          <w:szCs w:val="28"/>
        </w:rPr>
        <w:t>我单位使用的附表（强制检定计量器具清单）中所列的</w:t>
      </w:r>
      <w:r>
        <w:rPr>
          <w:sz w:val="28"/>
          <w:szCs w:val="28"/>
          <w:u w:val="single"/>
        </w:rPr>
        <w:t xml:space="preserve">     </w:t>
      </w:r>
      <w:r>
        <w:rPr>
          <w:rFonts w:hint="eastAsia"/>
          <w:sz w:val="28"/>
          <w:szCs w:val="28"/>
        </w:rPr>
        <w:t>（台件数）台仪器均用于国家规定的强制检定工作领域，符合强制检定计量器具认定标准，自愿接受政府计量行政部门监督管理，并愿意承担违反《中华人民共和国计量法》相关规定的一切责任。</w:t>
      </w:r>
    </w:p>
    <w:p>
      <w:pPr>
        <w:rPr>
          <w:sz w:val="28"/>
          <w:szCs w:val="28"/>
        </w:rPr>
      </w:pPr>
      <w:r>
        <w:rPr>
          <w:sz w:val="28"/>
          <w:szCs w:val="28"/>
        </w:rPr>
        <w:t xml:space="preserve">    </w:t>
      </w:r>
      <w:r>
        <w:rPr>
          <w:rFonts w:hint="eastAsia"/>
          <w:sz w:val="28"/>
          <w:szCs w:val="28"/>
        </w:rPr>
        <w:t>本申请真实有效，现提出周期检定申请</w:t>
      </w:r>
      <w:r>
        <w:rPr>
          <w:sz w:val="28"/>
          <w:szCs w:val="28"/>
        </w:rPr>
        <w:t>,</w:t>
      </w:r>
      <w:r>
        <w:rPr>
          <w:rFonts w:hint="eastAsia"/>
          <w:sz w:val="28"/>
          <w:szCs w:val="28"/>
        </w:rPr>
        <w:t>预约单号：</w:t>
      </w:r>
      <w:r>
        <w:rPr>
          <w:sz w:val="28"/>
          <w:szCs w:val="28"/>
          <w:u w:val="single"/>
        </w:rPr>
        <w:t xml:space="preserve">          </w:t>
      </w:r>
      <w:r>
        <w:rPr>
          <w:rFonts w:hint="eastAsia"/>
          <w:sz w:val="28"/>
          <w:szCs w:val="28"/>
        </w:rPr>
        <w:t>，请安排。</w:t>
      </w:r>
    </w:p>
    <w:p>
      <w:pPr>
        <w:rPr>
          <w:sz w:val="28"/>
          <w:szCs w:val="28"/>
        </w:rPr>
      </w:pPr>
      <w:r>
        <w:rPr>
          <w:sz w:val="28"/>
          <w:szCs w:val="28"/>
        </w:rPr>
        <w:t xml:space="preserve">       </w:t>
      </w:r>
      <w:r>
        <w:rPr>
          <w:rFonts w:hint="eastAsia"/>
          <w:sz w:val="28"/>
          <w:szCs w:val="28"/>
        </w:rPr>
        <w:t>申请单位名称：</w:t>
      </w:r>
      <w:r>
        <w:rPr>
          <w:sz w:val="28"/>
          <w:szCs w:val="28"/>
        </w:rPr>
        <w:t>  </w:t>
      </w:r>
    </w:p>
    <w:p>
      <w:pPr>
        <w:ind w:firstLine="980" w:firstLineChars="350"/>
        <w:rPr>
          <w:sz w:val="28"/>
          <w:szCs w:val="28"/>
        </w:rPr>
      </w:pPr>
      <w:r>
        <w:rPr>
          <w:rFonts w:hint="eastAsia"/>
          <w:sz w:val="28"/>
          <w:szCs w:val="28"/>
        </w:rPr>
        <w:t>联系人：</w:t>
      </w:r>
    </w:p>
    <w:p>
      <w:pPr>
        <w:rPr>
          <w:sz w:val="28"/>
          <w:szCs w:val="28"/>
        </w:rPr>
      </w:pPr>
      <w:r>
        <w:rPr>
          <w:sz w:val="28"/>
          <w:szCs w:val="28"/>
        </w:rPr>
        <w:t xml:space="preserve">       </w:t>
      </w:r>
      <w:r>
        <w:rPr>
          <w:rFonts w:hint="eastAsia"/>
          <w:sz w:val="28"/>
          <w:szCs w:val="28"/>
        </w:rPr>
        <w:t>电</w:t>
      </w:r>
      <w:r>
        <w:rPr>
          <w:sz w:val="28"/>
          <w:szCs w:val="28"/>
        </w:rPr>
        <w:t xml:space="preserve">   </w:t>
      </w:r>
      <w:r>
        <w:rPr>
          <w:rFonts w:hint="eastAsia"/>
          <w:sz w:val="28"/>
          <w:szCs w:val="28"/>
        </w:rPr>
        <w:t>话</w:t>
      </w:r>
      <w:r>
        <w:rPr>
          <w:sz w:val="28"/>
          <w:szCs w:val="28"/>
        </w:rPr>
        <w:t>:</w:t>
      </w:r>
      <w:r>
        <w:rPr>
          <w:rFonts w:hint="eastAsia"/>
          <w:sz w:val="28"/>
          <w:szCs w:val="28"/>
        </w:rPr>
        <w:t>：</w:t>
      </w:r>
    </w:p>
    <w:p>
      <w:pPr>
        <w:rPr>
          <w:sz w:val="28"/>
          <w:szCs w:val="28"/>
        </w:rPr>
      </w:pPr>
      <w:r>
        <w:rPr>
          <w:sz w:val="28"/>
          <w:szCs w:val="28"/>
        </w:rPr>
        <w:t xml:space="preserve">                                                                      </w:t>
      </w:r>
    </w:p>
    <w:p>
      <w:pPr>
        <w:ind w:firstLine="9660" w:firstLineChars="3450"/>
        <w:rPr>
          <w:sz w:val="28"/>
          <w:szCs w:val="28"/>
        </w:rPr>
      </w:pPr>
      <w:r>
        <w:rPr>
          <w:rFonts w:hint="eastAsia"/>
          <w:sz w:val="28"/>
          <w:szCs w:val="28"/>
        </w:rPr>
        <w:t>（申请单位公章）</w:t>
      </w:r>
    </w:p>
    <w:p>
      <w:pP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widowControl/>
        <w:jc w:val="left"/>
        <w:rPr>
          <w:sz w:val="28"/>
          <w:szCs w:val="28"/>
        </w:rPr>
      </w:pPr>
      <w:r>
        <w:rPr>
          <w:rFonts w:hint="eastAsia"/>
          <w:sz w:val="28"/>
          <w:szCs w:val="28"/>
        </w:rPr>
        <w:t>附件</w:t>
      </w:r>
      <w:r>
        <w:rPr>
          <w:sz w:val="28"/>
          <w:szCs w:val="28"/>
        </w:rPr>
        <w:t xml:space="preserve"> 3</w:t>
      </w:r>
    </w:p>
    <w:p>
      <w:pPr>
        <w:jc w:val="center"/>
        <w:rPr>
          <w:rFonts w:ascii="黑体" w:hAnsi="黑体" w:eastAsia="黑体" w:cs="Arial"/>
          <w:color w:val="666666"/>
          <w:sz w:val="44"/>
          <w:szCs w:val="44"/>
          <w:shd w:val="clear" w:color="auto" w:fill="FFFFFF"/>
        </w:rPr>
      </w:pPr>
      <w:r>
        <w:rPr>
          <w:rFonts w:hint="eastAsia" w:ascii="黑体" w:hAnsi="黑体" w:eastAsia="黑体" w:cs="Arial"/>
          <w:color w:val="666666"/>
          <w:sz w:val="44"/>
          <w:szCs w:val="44"/>
          <w:shd w:val="clear" w:color="auto" w:fill="FFFFFF"/>
        </w:rPr>
        <w:t>强制检定计量器具清单</w:t>
      </w:r>
    </w:p>
    <w:p>
      <w:pPr>
        <w:rPr>
          <w:rFonts w:ascii="黑体" w:hAnsi="黑体" w:eastAsia="黑体" w:cs="Arial"/>
          <w:color w:val="666666"/>
          <w:szCs w:val="21"/>
          <w:shd w:val="clear" w:color="auto" w:fill="FFFFFF"/>
        </w:rPr>
      </w:pPr>
      <w:r>
        <w:rPr>
          <w:rFonts w:hint="eastAsia" w:ascii="黑体" w:hAnsi="黑体" w:eastAsia="黑体" w:cs="Arial"/>
          <w:b/>
          <w:color w:val="666666"/>
          <w:szCs w:val="21"/>
          <w:shd w:val="clear" w:color="auto" w:fill="FFFFFF"/>
        </w:rPr>
        <w:t xml:space="preserve">（申请单位公章）：  </w:t>
      </w:r>
      <w:r>
        <w:rPr>
          <w:rFonts w:hint="eastAsia" w:ascii="黑体" w:hAnsi="黑体" w:eastAsia="黑体" w:cs="Arial"/>
          <w:color w:val="666666"/>
          <w:szCs w:val="21"/>
          <w:shd w:val="clear" w:color="auto" w:fill="FFFFFF"/>
        </w:rPr>
        <w:t xml:space="preserve">                                                                                                    年   月   日</w:t>
      </w:r>
    </w:p>
    <w:tbl>
      <w:tblPr>
        <w:tblStyle w:val="4"/>
        <w:tblW w:w="140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2268"/>
        <w:gridCol w:w="1134"/>
        <w:gridCol w:w="1134"/>
        <w:gridCol w:w="2694"/>
        <w:gridCol w:w="1134"/>
        <w:gridCol w:w="850"/>
        <w:gridCol w:w="2126"/>
        <w:gridCol w:w="20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41" w:hRule="atLeast"/>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序号</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仪器</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名称</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设备</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型号</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出厂</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编号</w:t>
            </w: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使用</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地点</w:t>
            </w: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强检</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用途</w:t>
            </w:r>
          </w:p>
        </w:tc>
        <w:tc>
          <w:tcPr>
            <w:tcW w:w="29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强制检定的工作计量器具</w:t>
            </w:r>
          </w:p>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目录序号及名称</w:t>
            </w: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黑体" w:hAnsi="黑体" w:eastAsia="黑体" w:cs="Arial"/>
                <w:b/>
                <w:color w:val="666666"/>
                <w:sz w:val="17"/>
                <w:szCs w:val="17"/>
                <w:shd w:val="clear" w:color="auto" w:fill="FFFFFF"/>
              </w:rPr>
            </w:pPr>
            <w:r>
              <w:rPr>
                <w:rFonts w:hint="eastAsia" w:ascii="黑体" w:hAnsi="黑体" w:eastAsia="黑体" w:cs="Arial"/>
                <w:b/>
                <w:color w:val="666666"/>
                <w:sz w:val="17"/>
                <w:szCs w:val="17"/>
                <w:shd w:val="clear" w:color="auto" w:fill="FFFFFF"/>
              </w:rPr>
              <w:t>强检计量器具认定备案编号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1</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2</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3</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4</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5</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6</w:t>
            </w:r>
          </w:p>
        </w:tc>
        <w:tc>
          <w:tcPr>
            <w:tcW w:w="2268"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6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113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12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tc>
        <w:tc>
          <w:tcPr>
            <w:tcW w:w="20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eastAsiaTheme="minorEastAsia"/>
                <w:color w:val="666666"/>
                <w:sz w:val="17"/>
                <w:szCs w:val="17"/>
                <w:shd w:val="clear" w:color="auto" w:fill="FFFFFF"/>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70" w:hRule="atLeast"/>
        </w:trPr>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b/>
                <w:color w:val="666666"/>
                <w:sz w:val="17"/>
                <w:szCs w:val="17"/>
                <w:shd w:val="clear" w:color="auto" w:fill="FFFFFF"/>
              </w:rPr>
            </w:pPr>
            <w:r>
              <w:rPr>
                <w:rFonts w:hint="eastAsia" w:ascii="宋体" w:hAnsi="宋体" w:eastAsia="宋体" w:cs="宋体"/>
                <w:b/>
                <w:color w:val="666666"/>
                <w:sz w:val="17"/>
                <w:szCs w:val="17"/>
                <w:shd w:val="clear" w:color="auto" w:fill="FFFFFF"/>
              </w:rPr>
              <w:t>计量行政管理部门意见</w:t>
            </w:r>
          </w:p>
        </w:tc>
        <w:tc>
          <w:tcPr>
            <w:tcW w:w="1334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p>
          <w:p>
            <w:pPr>
              <w:jc w:val="center"/>
              <w:rPr>
                <w:rFonts w:ascii="Arial" w:hAnsi="Arial" w:eastAsia="Times New Roman" w:cs="Arial"/>
                <w:color w:val="666666"/>
                <w:sz w:val="17"/>
                <w:szCs w:val="17"/>
                <w:shd w:val="clear" w:color="auto" w:fill="FFFFFF"/>
              </w:rPr>
            </w:pPr>
          </w:p>
          <w:p>
            <w:pPr>
              <w:jc w:val="center"/>
              <w:rPr>
                <w:rFonts w:ascii="Arial" w:hAnsi="Arial" w:eastAsia="Times New Roman" w:cs="Arial"/>
                <w:color w:val="666666"/>
                <w:sz w:val="17"/>
                <w:szCs w:val="17"/>
                <w:shd w:val="clear" w:color="auto" w:fill="FFFFFF"/>
              </w:rPr>
            </w:pPr>
          </w:p>
          <w:p>
            <w:pPr>
              <w:jc w:val="center"/>
              <w:rPr>
                <w:rFonts w:ascii="Arial" w:hAnsi="Arial" w:eastAsia="Times New Roman" w:cs="Arial"/>
                <w:color w:val="666666"/>
                <w:sz w:val="17"/>
                <w:szCs w:val="17"/>
                <w:shd w:val="clear" w:color="auto" w:fill="FFFFFF"/>
              </w:rPr>
            </w:pPr>
            <w:r>
              <w:rPr>
                <w:rFonts w:ascii="Arial" w:hAnsi="Arial" w:eastAsia="Times New Roman" w:cs="Arial"/>
                <w:color w:val="666666"/>
                <w:sz w:val="17"/>
                <w:szCs w:val="17"/>
                <w:shd w:val="clear" w:color="auto" w:fill="FFFFFF"/>
              </w:rPr>
              <w:t xml:space="preserve">   </w:t>
            </w:r>
          </w:p>
          <w:p>
            <w:pPr>
              <w:jc w:val="center"/>
              <w:rPr>
                <w:rFonts w:ascii="Arial" w:hAnsi="Arial" w:eastAsia="Times New Roman" w:cs="Arial"/>
                <w:b/>
                <w:color w:val="666666"/>
                <w:sz w:val="17"/>
                <w:szCs w:val="17"/>
                <w:shd w:val="clear" w:color="auto" w:fill="FFFFFF"/>
              </w:rPr>
            </w:pPr>
            <w:r>
              <w:rPr>
                <w:rFonts w:ascii="Arial" w:hAnsi="Arial" w:eastAsia="Times New Roman" w:cs="Arial"/>
                <w:color w:val="666666"/>
                <w:sz w:val="17"/>
                <w:szCs w:val="17"/>
                <w:shd w:val="clear" w:color="auto" w:fill="FFFFFF"/>
              </w:rPr>
              <w:t xml:space="preserve">                                        </w:t>
            </w:r>
            <w:r>
              <w:rPr>
                <w:rFonts w:ascii="Arial" w:hAnsi="Arial" w:eastAsia="Times New Roman" w:cs="Arial"/>
                <w:b/>
                <w:color w:val="666666"/>
                <w:sz w:val="17"/>
                <w:szCs w:val="17"/>
                <w:shd w:val="clear" w:color="auto" w:fill="FFFFFF"/>
              </w:rPr>
              <w:t xml:space="preserve"> </w:t>
            </w:r>
            <w:r>
              <w:rPr>
                <w:rFonts w:hint="eastAsia" w:ascii="宋体" w:hAnsi="宋体" w:eastAsia="宋体" w:cs="宋体"/>
                <w:b/>
                <w:color w:val="666666"/>
                <w:sz w:val="17"/>
                <w:szCs w:val="17"/>
                <w:shd w:val="clear" w:color="auto" w:fill="FFFFFF"/>
              </w:rPr>
              <w:t>（计量行政部门公章）：</w:t>
            </w:r>
          </w:p>
          <w:p>
            <w:pPr>
              <w:rPr>
                <w:rFonts w:ascii="Arial" w:hAnsi="Arial" w:cs="Arial" w:eastAsiaTheme="minorEastAsia"/>
                <w:color w:val="666666"/>
                <w:sz w:val="17"/>
                <w:szCs w:val="17"/>
                <w:shd w:val="clear" w:color="auto" w:fill="FFFFFF"/>
              </w:rPr>
            </w:pP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负责人：</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电</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话：</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年</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月</w:t>
            </w:r>
            <w:r>
              <w:rPr>
                <w:rFonts w:ascii="Arial" w:hAnsi="Arial" w:eastAsia="Times New Roman" w:cs="Arial"/>
                <w:color w:val="666666"/>
                <w:sz w:val="17"/>
                <w:szCs w:val="17"/>
                <w:shd w:val="clear" w:color="auto" w:fill="FFFFFF"/>
              </w:rPr>
              <w:t xml:space="preserve">       </w:t>
            </w:r>
            <w:r>
              <w:rPr>
                <w:rFonts w:hint="eastAsia" w:ascii="宋体" w:hAnsi="宋体" w:eastAsia="宋体" w:cs="宋体"/>
                <w:color w:val="666666"/>
                <w:sz w:val="17"/>
                <w:szCs w:val="17"/>
                <w:shd w:val="clear" w:color="auto" w:fill="FFFFFF"/>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rFonts w:ascii="Arial" w:hAnsi="Arial" w:cs="Arial" w:eastAsiaTheme="minorEastAsia"/>
                <w:color w:val="666666"/>
                <w:sz w:val="17"/>
                <w:szCs w:val="17"/>
                <w:shd w:val="clear" w:color="auto" w:fill="FFFFFF"/>
              </w:rPr>
            </w:pPr>
            <w:r>
              <w:rPr>
                <w:rFonts w:hint="eastAsia" w:ascii="宋体" w:hAnsi="宋体" w:eastAsia="宋体" w:cs="宋体"/>
                <w:color w:val="666666"/>
                <w:sz w:val="17"/>
                <w:szCs w:val="17"/>
                <w:shd w:val="clear" w:color="auto" w:fill="FFFFFF"/>
              </w:rPr>
              <w:t>备注</w:t>
            </w:r>
          </w:p>
        </w:tc>
        <w:tc>
          <w:tcPr>
            <w:tcW w:w="13344" w:type="dxa"/>
            <w:gridSpan w:val="8"/>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240" w:lineRule="exact"/>
              <w:jc w:val="left"/>
              <w:rPr>
                <w:rFonts w:ascii="楷体" w:hAnsi="楷体" w:eastAsia="楷体"/>
              </w:rPr>
            </w:pPr>
            <w:r>
              <w:rPr>
                <w:rFonts w:hint="eastAsia" w:ascii="楷体" w:hAnsi="楷体" w:eastAsia="楷体"/>
              </w:rPr>
              <w:t>★</w:t>
            </w:r>
            <w:r>
              <w:rPr>
                <w:rFonts w:hint="eastAsia" w:ascii="宋体" w:hAnsi="宋体" w:eastAsia="宋体" w:cs="宋体"/>
                <w:color w:val="666666"/>
                <w:sz w:val="17"/>
                <w:szCs w:val="17"/>
                <w:shd w:val="clear" w:color="auto" w:fill="FFFFFF"/>
              </w:rPr>
              <w:t>使用强制检定的工作计量器具的单位或者个人，必须按照规定将其使用的强制检定工作计量器具登记造册，报当地县（市）级人民政府计量行政部门认定备案，并向其指定的计量检定机构申请周期检定。当地不能检定的，向上一级人民政府计量行政部门指定的计量检定机构申请周期检定</w:t>
            </w:r>
            <w:r>
              <w:rPr>
                <w:rFonts w:hint="eastAsia" w:ascii="楷体" w:hAnsi="楷体" w:eastAsia="楷体"/>
              </w:rPr>
              <w:t>。</w:t>
            </w:r>
          </w:p>
          <w:p>
            <w:pPr>
              <w:spacing w:line="240" w:lineRule="exact"/>
              <w:rPr>
                <w:rFonts w:ascii="Arial" w:hAnsi="Arial" w:cs="Arial" w:eastAsiaTheme="minorEastAsia"/>
                <w:color w:val="FF0000"/>
                <w:sz w:val="17"/>
                <w:szCs w:val="17"/>
                <w:shd w:val="clear" w:color="auto" w:fill="FFFFFF"/>
              </w:rPr>
            </w:pPr>
            <w:r>
              <w:rPr>
                <w:rFonts w:hint="eastAsia" w:ascii="楷体" w:hAnsi="楷体" w:eastAsia="楷体"/>
              </w:rPr>
              <w:t>★</w:t>
            </w:r>
            <w:r>
              <w:rPr>
                <w:rFonts w:hint="eastAsia" w:ascii="宋体" w:hAnsi="宋体" w:eastAsia="宋体" w:cs="宋体"/>
                <w:color w:val="666666"/>
                <w:sz w:val="17"/>
                <w:szCs w:val="17"/>
                <w:shd w:val="clear" w:color="auto" w:fill="FFFFFF"/>
              </w:rPr>
              <w:t>为保证强制检定工作有序的进行，县级以上人民政府保障本级所属法定或授权计量检定机构开展强制检定工作的经费，本级计量检定机构不能检定，须向上一级申请周期检定的，由本级人民政府向所申请的计量检定机构支付相关经费。</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AD3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忆往&amp;昔今</cp:lastModifiedBy>
  <dcterms:modified xsi:type="dcterms:W3CDTF">2017-11-29T06:45:33Z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