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表格下载：</w:t>
      </w:r>
      <w:bookmarkStart w:id="0" w:name="_GoBack"/>
      <w:bookmarkEnd w:id="0"/>
    </w:p>
    <w:p>
      <w:pPr>
        <w:rPr>
          <w:rFonts w:hint="eastAsia" w:ascii="宋体"/>
          <w:kern w:val="0"/>
          <w:sz w:val="24"/>
        </w:rPr>
      </w:pPr>
    </w:p>
    <w:p>
      <w:pPr>
        <w:rPr>
          <w:rFonts w:hint="eastAsia" w:ascii="宋体"/>
          <w:kern w:val="0"/>
          <w:sz w:val="24"/>
        </w:rPr>
      </w:pPr>
    </w:p>
    <w:p>
      <w:pPr>
        <w:spacing w:line="360" w:lineRule="auto"/>
        <w:jc w:val="center"/>
        <w:rPr>
          <w:rFonts w:hint="eastAsia" w:ascii="宋体"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建设工程消防设计审核申报表</w:t>
      </w:r>
    </w:p>
    <w:p>
      <w:pPr>
        <w:rPr>
          <w:rFonts w:ascii="宋体"/>
          <w:kern w:val="0"/>
          <w:sz w:val="28"/>
          <w:szCs w:val="28"/>
        </w:rPr>
      </w:pPr>
    </w:p>
    <w:p>
      <w:pPr>
        <w:rPr>
          <w:rFonts w:ascii="宋体"/>
          <w:kern w:val="0"/>
          <w:sz w:val="28"/>
          <w:szCs w:val="28"/>
        </w:rPr>
      </w:pPr>
    </w:p>
    <w:p>
      <w:pPr>
        <w:ind w:firstLine="2268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工程名称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ind w:firstLine="2268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建设单位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kern w:val="0"/>
          <w:sz w:val="32"/>
          <w:szCs w:val="32"/>
        </w:rPr>
        <w:t>（印章）</w:t>
      </w:r>
    </w:p>
    <w:p>
      <w:pPr>
        <w:ind w:firstLine="224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填表日期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宋体"/>
          <w:kern w:val="0"/>
          <w:sz w:val="28"/>
          <w:szCs w:val="28"/>
        </w:rPr>
      </w:pPr>
    </w:p>
    <w:p>
      <w:pPr>
        <w:rPr>
          <w:rFonts w:hint="eastAsia" w:ascii="宋体"/>
          <w:kern w:val="0"/>
          <w:sz w:val="28"/>
          <w:szCs w:val="28"/>
        </w:rPr>
      </w:pPr>
    </w:p>
    <w:p>
      <w:pPr>
        <w:rPr>
          <w:rFonts w:hint="eastAsia" w:ascii="宋体"/>
          <w:kern w:val="0"/>
          <w:sz w:val="28"/>
          <w:szCs w:val="28"/>
        </w:rPr>
      </w:pPr>
    </w:p>
    <w:p>
      <w:pPr>
        <w:rPr>
          <w:rFonts w:hint="eastAsia" w:ascii="宋体"/>
          <w:kern w:val="0"/>
          <w:sz w:val="28"/>
          <w:szCs w:val="28"/>
        </w:rPr>
      </w:pPr>
    </w:p>
    <w:p>
      <w:pPr>
        <w:ind w:firstLine="480"/>
        <w:jc w:val="center"/>
        <w:rPr>
          <w:rFonts w:hint="eastAsia" w:ascii="宋体"/>
          <w:kern w:val="0"/>
          <w:sz w:val="28"/>
          <w:szCs w:val="28"/>
        </w:rPr>
      </w:pPr>
    </w:p>
    <w:p>
      <w:pPr>
        <w:ind w:firstLine="480"/>
        <w:jc w:val="center"/>
        <w:rPr>
          <w:rFonts w:hint="eastAsia" w:ascii="宋体"/>
          <w:kern w:val="0"/>
          <w:sz w:val="28"/>
          <w:szCs w:val="28"/>
        </w:rPr>
      </w:pPr>
    </w:p>
    <w:p>
      <w:pPr>
        <w:ind w:firstLine="480"/>
        <w:jc w:val="center"/>
        <w:rPr>
          <w:rFonts w:hint="eastAsia" w:ascii="宋体"/>
          <w:kern w:val="0"/>
          <w:sz w:val="28"/>
          <w:szCs w:val="28"/>
        </w:rPr>
      </w:pPr>
    </w:p>
    <w:p>
      <w:pPr>
        <w:ind w:firstLine="480"/>
        <w:jc w:val="center"/>
        <w:rPr>
          <w:rFonts w:hint="eastAsia" w:ascii="宋体"/>
          <w:kern w:val="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中华人民共和国公安部制</w:t>
      </w: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4"/>
        <w:tblW w:w="9180" w:type="dxa"/>
        <w:tblInd w:w="108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39"/>
        <w:gridCol w:w="542"/>
        <w:gridCol w:w="1078"/>
        <w:gridCol w:w="900"/>
        <w:gridCol w:w="529"/>
        <w:gridCol w:w="11"/>
        <w:gridCol w:w="540"/>
        <w:gridCol w:w="179"/>
        <w:gridCol w:w="541"/>
        <w:gridCol w:w="361"/>
        <w:gridCol w:w="178"/>
        <w:gridCol w:w="721"/>
        <w:gridCol w:w="180"/>
        <w:gridCol w:w="179"/>
        <w:gridCol w:w="902"/>
        <w:gridCol w:w="168"/>
        <w:gridCol w:w="1093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建设单位</w:t>
            </w:r>
          </w:p>
        </w:tc>
        <w:tc>
          <w:tcPr>
            <w:tcW w:w="377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法定代表人/主要负责人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工程名称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78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工程地址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3" w:leftChars="-51" w:right="-115" w:rightChars="-55" w:hanging="84" w:hangingChars="57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计划开工日期</w:t>
            </w: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3" w:leftChars="-51" w:right="-115" w:rightChars="-55" w:hanging="84" w:hangingChars="57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计划竣工日期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类  别</w:t>
            </w:r>
          </w:p>
        </w:tc>
        <w:tc>
          <w:tcPr>
            <w:tcW w:w="810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  <w:t>□新建   □扩建   □改建（□装修  □建筑保温  □改变用途）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单位类别</w:t>
            </w:r>
          </w:p>
        </w:tc>
        <w:tc>
          <w:tcPr>
            <w:tcW w:w="3779" w:type="dxa"/>
            <w:gridSpan w:val="7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单位名称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资质等级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60" w:leftChars="-98" w:hanging="146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 xml:space="preserve">  法定代表人/主要负责人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8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设计单位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8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施工单位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监理单位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4" w:hRule="atLeast"/>
        </w:trPr>
        <w:tc>
          <w:tcPr>
            <w:tcW w:w="539" w:type="dxa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用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质</w:t>
            </w:r>
          </w:p>
        </w:tc>
        <w:tc>
          <w:tcPr>
            <w:tcW w:w="5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textAlignment w:val="baseline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大型的人员密集场所</w:t>
            </w:r>
          </w:p>
        </w:tc>
        <w:tc>
          <w:tcPr>
            <w:tcW w:w="8102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1．建筑总面积大于500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歌舞厅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录像厅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放映厅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卡拉ＯＫ厅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夜总会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游艺厅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桑拿浴室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网吧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酒吧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具有娱乐功能的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餐馆</w:t>
            </w:r>
            <w:r>
              <w:rPr>
                <w:rFonts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具有娱乐功能的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茶馆</w:t>
            </w:r>
            <w:r>
              <w:rPr>
                <w:rFonts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具有娱乐功能的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咖啡厅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2．建筑总面积大于1000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的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托儿所的儿童用房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幼儿园的儿童用房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儿童游乐厅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其他室内儿童活动场所 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养老院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福利院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医院的病房楼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疗养院的病房楼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中小学校的教学楼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中小学校的图书馆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中小学校的食堂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学校的集体宿舍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劳动密集型企业的员工集体宿舍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3．建筑总面积大于2500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影剧院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公共图书馆的阅览室 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营业性室内健身场馆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营业性室内休闲场馆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医院的门诊楼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大学的教学楼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大学的图书馆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大学的食堂 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劳动密集型企业的生产加工车间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寺庙 </w:t>
            </w:r>
            <w:r>
              <w:rPr>
                <w:rFonts w:hint="eastAsia" w:ascii="仿宋_GB2312" w:hAnsi="宋体" w:eastAsia="仿宋_GB2312"/>
                <w:kern w:val="0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教堂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4．建筑总面积大于10000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的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宾馆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饭店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商场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市场</w:t>
            </w:r>
          </w:p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5．建筑总面积大于15000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民用机场航站楼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客运车站候车室 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客运码头候船厅</w:t>
            </w:r>
          </w:p>
          <w:p>
            <w:pPr>
              <w:snapToGrid w:val="0"/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6．建筑总面积大于20000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体育场馆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会堂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公共展览馆的展示厅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博物馆的展示厅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5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39" w:type="dxa"/>
            <w:tcBorders>
              <w:top w:val="nil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其他特殊工程</w:t>
            </w:r>
          </w:p>
        </w:tc>
        <w:tc>
          <w:tcPr>
            <w:tcW w:w="8102" w:type="dxa"/>
            <w:gridSpan w:val="16"/>
            <w:tcBorders>
              <w:top w:val="nil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1．□设有上栏所列大型的人员密集场所的建设工程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2．□国家机关办公楼 □电力调度楼 □电信楼 □邮政楼 □防灾指挥调度楼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315" w:firstLineChars="150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□广播电视楼  □档案楼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3．除本栏第1项、第2项以外的 □单体建筑面积大于40000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kern w:val="0"/>
              </w:rPr>
              <w:t>的公共建筑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315" w:firstLineChars="150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□建筑高度超过50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hint="eastAsia" w:ascii="仿宋_GB2312" w:hAnsi="宋体" w:eastAsia="仿宋_GB2312"/>
                <w:kern w:val="0"/>
              </w:rPr>
              <w:t>的公共建筑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4．□国家标准规定的一类高层住宅建筑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5．□城市轨道交通工程 □城市隧道工程 □大型发电工程 □大型变配电工程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6．生产、储存易燃易爆危险物品的 □工厂 □仓库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装卸易燃易爆危险物品的 □专用车站 □专用码头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易燃易爆气体的 □充装站 □供应站 □调压站</w:t>
            </w:r>
          </w:p>
          <w:p>
            <w:pPr>
              <w:snapToGrid w:val="0"/>
              <w:spacing w:line="280" w:lineRule="exact"/>
              <w:ind w:firstLine="315" w:firstLineChars="150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易燃易爆液体的 □充装站 □供应站 □调压站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单体建筑名称</w:t>
            </w:r>
          </w:p>
        </w:tc>
        <w:tc>
          <w:tcPr>
            <w:tcW w:w="107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9" w:leftChars="-52" w:right="-132" w:rightChars="-63" w:firstLine="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结构类型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耐火等级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47" w:right="-53" w:rightChars="-25" w:hanging="98" w:hangingChars="47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层 数</w:t>
            </w:r>
          </w:p>
        </w:tc>
        <w:tc>
          <w:tcPr>
            <w:tcW w:w="108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建筑高度</w:t>
            </w:r>
          </w:p>
          <w:p>
            <w:pPr>
              <w:jc w:val="center"/>
              <w:rPr>
                <w:rFonts w:hint="eastAsia"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079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占地面积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3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建筑面积（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w w:val="80"/>
                <w:kern w:val="0"/>
              </w:rPr>
              <w:t>地上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w w:val="80"/>
                <w:kern w:val="0"/>
              </w:rPr>
              <w:t>地下</w:t>
            </w:r>
          </w:p>
        </w:tc>
        <w:tc>
          <w:tcPr>
            <w:tcW w:w="10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地上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储罐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设置位置</w:t>
            </w:r>
          </w:p>
        </w:tc>
        <w:tc>
          <w:tcPr>
            <w:tcW w:w="41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总容量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设置型式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浮顶罐（□外   □内）   □固定顶罐            □卧式罐</w:t>
            </w:r>
          </w:p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球形罐（□液体 □气体） 可燃气体储罐（□干式  □湿式） □其他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储存形式</w:t>
            </w:r>
          </w:p>
        </w:tc>
        <w:tc>
          <w:tcPr>
            <w:tcW w:w="2507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kern w:val="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□地上    □半地下    □地下</w:t>
            </w:r>
          </w:p>
        </w:tc>
        <w:tc>
          <w:tcPr>
            <w:tcW w:w="1632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421" w:type="dxa"/>
            <w:gridSpan w:val="7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堆场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  量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gridSpan w:val="3"/>
            <w:vMerge w:val="restart"/>
            <w:tcBorders>
              <w:top w:val="single" w:color="auto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□建筑保温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材料类别</w:t>
            </w:r>
          </w:p>
        </w:tc>
        <w:tc>
          <w:tcPr>
            <w:tcW w:w="270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□A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 xml:space="preserve">1 </w:t>
            </w:r>
            <w:r>
              <w:rPr>
                <w:rFonts w:hint="eastAsia" w:ascii="仿宋_GB2312" w:eastAsia="仿宋_GB2312"/>
                <w:kern w:val="0"/>
              </w:rPr>
              <w:t xml:space="preserve">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保温层数</w:t>
            </w:r>
          </w:p>
        </w:tc>
        <w:tc>
          <w:tcPr>
            <w:tcW w:w="25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gridSpan w:val="3"/>
            <w:vMerge w:val="continue"/>
            <w:tcBorders>
              <w:left w:val="single" w:color="000000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使用性质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原有用途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gridSpan w:val="3"/>
            <w:vMerge w:val="restart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□装修工程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装修部位</w:t>
            </w:r>
          </w:p>
        </w:tc>
        <w:tc>
          <w:tcPr>
            <w:tcW w:w="648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gridSpan w:val="3"/>
            <w:vMerge w:val="continue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装修面积（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装修层数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3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原有用途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539" w:type="dxa"/>
            <w:tcBorders>
              <w:top w:val="single" w:color="auto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消防设施</w:t>
            </w:r>
          </w:p>
        </w:tc>
        <w:tc>
          <w:tcPr>
            <w:tcW w:w="8641" w:type="dxa"/>
            <w:gridSpan w:val="1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□室内消火栓系统  □室外消火栓系统  □火灾自动报警系统  □自动喷水灭火系统</w:t>
            </w:r>
          </w:p>
          <w:p>
            <w:pPr>
              <w:snapToGrid w:val="0"/>
              <w:spacing w:line="42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□气体灭火系统    □泡沫灭火系统    □其他灭火系统</w:t>
            </w:r>
          </w:p>
          <w:p>
            <w:pPr>
              <w:snapToGrid w:val="0"/>
              <w:spacing w:line="420" w:lineRule="exac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□疏散指示标志    □消防应急照明    □防烟排烟系统      □消防电梯</w:t>
            </w:r>
          </w:p>
          <w:p>
            <w:pPr>
              <w:snapToGrid w:val="0"/>
              <w:spacing w:line="420" w:lineRule="exac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□灭火器          □其他：</w:t>
            </w:r>
          </w:p>
          <w:p>
            <w:pPr>
              <w:snapToGrid w:val="0"/>
              <w:spacing w:line="420" w:lineRule="exact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9180" w:type="dxa"/>
            <w:gridSpan w:val="18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同时提交的材料：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1．建设单位的工商营业执照等合法身份证明文件；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2．设计单位资质证明文件；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3．消防设计文件，数量：</w:t>
            </w:r>
            <w:r>
              <w:rPr>
                <w:rFonts w:hint="eastAsia" w:ascii="仿宋_GB2312" w:eastAsia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</w:rPr>
              <w:t>份（大写）；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4．专家评审申报材料（特殊消防设计文件，或者设计采用的国际标准、境外消防技术标准的中文文本，其他有关消防设计的应用实例、产品说明等技术资料），数量：</w:t>
            </w:r>
            <w:r>
              <w:rPr>
                <w:rFonts w:hint="eastAsia" w:ascii="仿宋_GB2312" w:eastAsia="仿宋_GB2312"/>
                <w:kern w:val="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</w:rPr>
              <w:t>份（大写）；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5．建设工程规划许可证明文件；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6．城乡规划主管部门批准的临时性建筑证明文件；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 7．法律、行政法规规定的其他材料：</w:t>
            </w: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9180" w:type="dxa"/>
            <w:gridSpan w:val="18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其他需要说明的情况：</w:t>
            </w:r>
          </w:p>
        </w:tc>
      </w:tr>
    </w:tbl>
    <w:p>
      <w:pPr>
        <w:spacing w:line="360" w:lineRule="auto"/>
        <w:ind w:firstLine="3401" w:firstLineChars="945"/>
        <w:rPr>
          <w:rFonts w:hint="eastAsia" w:ascii="黑体" w:eastAsia="黑体" w:cs="楷体_GB2312"/>
          <w:kern w:val="0"/>
          <w:sz w:val="36"/>
          <w:szCs w:val="36"/>
        </w:rPr>
      </w:pPr>
      <w:r>
        <w:rPr>
          <w:rFonts w:hint="eastAsia" w:ascii="黑体" w:eastAsia="黑体" w:cs="楷体_GB2312"/>
          <w:kern w:val="0"/>
          <w:sz w:val="36"/>
          <w:szCs w:val="36"/>
        </w:rPr>
        <w:t>说    明</w:t>
      </w:r>
    </w:p>
    <w:p>
      <w:pPr>
        <w:spacing w:line="360" w:lineRule="auto"/>
        <w:jc w:val="center"/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1.此表由建设单位填写并加盖印章，没有单位印章的，应由其负责人签名。填表前请仔细阅读《中华人民共和国消防法》和《建设工程消防监督管理规定》，确知享有的权利和应尽的义务。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2.建设单位应如实填写各项内容，对提交材料的真实性、完整性负责，不得虚构、伪造或编造事实，否则将承担相应的法律后果。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3.填写应使用钢笔和能够长期保持字迹的墨水或打印，字迹清楚，文面整洁，不得涂改。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4.表格设定的栏目，应逐项填写；不需填写的，应划去。建设单位的法定代表人或主要负责人、联系人姓名和联系电话必须填写。未确定施工单位、监理单位的，不填写相应栏目。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5.表格中的“□”，表示可供选择，在选中内容前的“□”内画√。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6.提交的材料请</w:t>
      </w:r>
      <w:r>
        <w:rPr>
          <w:rFonts w:hint="eastAsia" w:ascii="仿宋_GB2312" w:hAnsi="宋体" w:eastAsia="仿宋_GB2312"/>
          <w:sz w:val="28"/>
          <w:szCs w:val="28"/>
        </w:rPr>
        <w:t>使用国际标准A4型纸打印、复印或按照A4型纸的规格装订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，其中“证明文件”均为复印件，经申请人签名确认并注明日期，并由公安机关消防机构受理人员现场核对复印件与原件是否一致。</w:t>
      </w:r>
    </w:p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2BD2"/>
    <w:rsid w:val="2B1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2017-11-28T02:37:18Z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